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FED89" w14:textId="0327A78C" w:rsidR="00FF61D9" w:rsidRPr="00FF61D9" w:rsidRDefault="00FF61D9" w:rsidP="00FF61D9">
      <w:pPr>
        <w:pStyle w:val="20"/>
        <w:widowControl w:val="0"/>
        <w:spacing w:before="120" w:after="120"/>
        <w:rPr>
          <w:rFonts w:ascii="Garamond" w:hAnsi="Garamond"/>
          <w:sz w:val="28"/>
          <w:szCs w:val="28"/>
        </w:rPr>
      </w:pPr>
      <w:r w:rsidRPr="00FF61D9">
        <w:rPr>
          <w:rFonts w:ascii="Garamond" w:hAnsi="Garamond"/>
          <w:sz w:val="28"/>
          <w:szCs w:val="28"/>
          <w:lang w:val="en-US"/>
        </w:rPr>
        <w:t>VII</w:t>
      </w:r>
      <w:r w:rsidRPr="00FF61D9">
        <w:rPr>
          <w:rFonts w:ascii="Garamond" w:hAnsi="Garamond"/>
          <w:sz w:val="28"/>
          <w:szCs w:val="28"/>
        </w:rPr>
        <w:t xml:space="preserve">.1. </w:t>
      </w:r>
      <w:r w:rsidR="00A41953" w:rsidRPr="00FF61D9">
        <w:rPr>
          <w:rFonts w:ascii="Garamond" w:hAnsi="Garamond"/>
          <w:sz w:val="28"/>
          <w:szCs w:val="28"/>
        </w:rPr>
        <w:t xml:space="preserve">Изменения, </w:t>
      </w:r>
      <w:bookmarkStart w:id="0" w:name="_Hlk90566028"/>
      <w:bookmarkStart w:id="1" w:name="_Hlk120787670"/>
      <w:r w:rsidR="00A41953" w:rsidRPr="00FF61D9">
        <w:rPr>
          <w:rFonts w:ascii="Garamond" w:hAnsi="Garamond"/>
          <w:sz w:val="28"/>
          <w:szCs w:val="28"/>
        </w:rPr>
        <w:t xml:space="preserve">связанные </w:t>
      </w:r>
      <w:bookmarkStart w:id="2" w:name="_Hlk81397336"/>
      <w:r w:rsidR="00A41953" w:rsidRPr="00FF61D9">
        <w:rPr>
          <w:rFonts w:ascii="Garamond" w:hAnsi="Garamond"/>
          <w:sz w:val="28"/>
          <w:szCs w:val="28"/>
        </w:rPr>
        <w:t>с</w:t>
      </w:r>
      <w:bookmarkEnd w:id="2"/>
      <w:r w:rsidR="00F44478" w:rsidRPr="00FF61D9">
        <w:rPr>
          <w:rFonts w:ascii="Garamond" w:hAnsi="Garamond"/>
          <w:sz w:val="28"/>
          <w:szCs w:val="28"/>
        </w:rPr>
        <w:t xml:space="preserve"> </w:t>
      </w:r>
      <w:r w:rsidR="00BE383D" w:rsidRPr="00FF61D9">
        <w:rPr>
          <w:rFonts w:ascii="Garamond" w:hAnsi="Garamond"/>
          <w:sz w:val="28"/>
          <w:szCs w:val="28"/>
        </w:rPr>
        <w:t>детализацией процедуры</w:t>
      </w:r>
      <w:r w:rsidR="00F44478" w:rsidRPr="00FF61D9">
        <w:rPr>
          <w:rFonts w:ascii="Garamond" w:hAnsi="Garamond"/>
          <w:sz w:val="28"/>
          <w:szCs w:val="28"/>
        </w:rPr>
        <w:t xml:space="preserve"> подачи </w:t>
      </w:r>
      <w:bookmarkEnd w:id="0"/>
      <w:bookmarkEnd w:id="1"/>
      <w:r w:rsidR="00F44478" w:rsidRPr="00FF61D9">
        <w:rPr>
          <w:rFonts w:ascii="Garamond" w:hAnsi="Garamond"/>
          <w:sz w:val="28"/>
          <w:szCs w:val="28"/>
        </w:rPr>
        <w:t>участниками оптового рынка</w:t>
      </w:r>
      <w:r w:rsidR="00EF3D4C" w:rsidRPr="00FF61D9">
        <w:rPr>
          <w:rFonts w:ascii="Garamond" w:hAnsi="Garamond"/>
          <w:sz w:val="28"/>
          <w:szCs w:val="28"/>
        </w:rPr>
        <w:t xml:space="preserve"> в</w:t>
      </w:r>
      <w:r w:rsidR="00F44478" w:rsidRPr="00FF61D9">
        <w:rPr>
          <w:rFonts w:ascii="Garamond" w:hAnsi="Garamond"/>
          <w:sz w:val="28"/>
          <w:szCs w:val="28"/>
        </w:rPr>
        <w:t xml:space="preserve"> СО фиксированных и типовых уведомлений о плановом почасовом потреблении</w:t>
      </w:r>
    </w:p>
    <w:p w14:paraId="3B2BAA91" w14:textId="2353548B" w:rsidR="00FF61D9" w:rsidRDefault="00FF61D9" w:rsidP="0000566D">
      <w:pPr>
        <w:ind w:right="111"/>
        <w:jc w:val="right"/>
        <w:rPr>
          <w:rFonts w:ascii="Garamond" w:hAnsi="Garamond"/>
          <w:b/>
          <w:bCs/>
          <w:sz w:val="28"/>
          <w:szCs w:val="28"/>
        </w:rPr>
      </w:pPr>
      <w:r w:rsidRPr="00FF61D9">
        <w:rPr>
          <w:rFonts w:ascii="Garamond" w:hAnsi="Garamond"/>
          <w:b/>
          <w:bCs/>
          <w:sz w:val="28"/>
          <w:szCs w:val="28"/>
        </w:rPr>
        <w:t>Приложение № 7.1</w:t>
      </w:r>
    </w:p>
    <w:p w14:paraId="4EDF1231" w14:textId="77777777" w:rsidR="00FF61D9" w:rsidRPr="00FF61D9" w:rsidRDefault="00FF61D9" w:rsidP="00FF61D9">
      <w:pPr>
        <w:jc w:val="right"/>
        <w:rPr>
          <w:rFonts w:ascii="Garamond" w:hAnsi="Garamond"/>
          <w:b/>
          <w:bCs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AA1EFE" w:rsidRPr="00D17977" w14:paraId="5A144A17" w14:textId="77777777" w:rsidTr="00BD31B6">
        <w:trPr>
          <w:trHeight w:val="928"/>
        </w:trPr>
        <w:tc>
          <w:tcPr>
            <w:tcW w:w="15021" w:type="dxa"/>
          </w:tcPr>
          <w:p w14:paraId="0AD87245" w14:textId="76EE5FB4" w:rsidR="00AA1EFE" w:rsidRPr="00D17977" w:rsidRDefault="00AA1EFE" w:rsidP="004F43B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D17977">
              <w:rPr>
                <w:rFonts w:ascii="Garamond" w:hAnsi="Garamond"/>
                <w:b/>
              </w:rPr>
              <w:t xml:space="preserve">Инициатор: </w:t>
            </w:r>
            <w:r w:rsidR="00F16E9C" w:rsidRPr="00D17977">
              <w:rPr>
                <w:rFonts w:ascii="Garamond" w:hAnsi="Garamond"/>
              </w:rPr>
              <w:t>АО «СО ЕЭС»</w:t>
            </w:r>
            <w:r w:rsidR="0000566D" w:rsidRPr="00D17977">
              <w:rPr>
                <w:rFonts w:ascii="Garamond" w:hAnsi="Garamond"/>
              </w:rPr>
              <w:t>.</w:t>
            </w:r>
          </w:p>
          <w:p w14:paraId="2CA477EA" w14:textId="5842302D" w:rsidR="006D3F7B" w:rsidRPr="00D17977" w:rsidRDefault="00AA1EFE" w:rsidP="000D276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D17977">
              <w:rPr>
                <w:rFonts w:ascii="Garamond" w:hAnsi="Garamond"/>
                <w:b/>
              </w:rPr>
              <w:t>Обоснование:</w:t>
            </w:r>
            <w:r w:rsidR="001F5F88" w:rsidRPr="00D17977">
              <w:rPr>
                <w:rFonts w:ascii="Garamond" w:hAnsi="Garamond"/>
                <w:b/>
              </w:rPr>
              <w:t xml:space="preserve"> </w:t>
            </w:r>
            <w:bookmarkStart w:id="3" w:name="_Hlk90566054"/>
            <w:r w:rsidR="00F44478" w:rsidRPr="00D17977">
              <w:rPr>
                <w:rFonts w:ascii="Garamond" w:hAnsi="Garamond"/>
              </w:rPr>
              <w:t>уточнение</w:t>
            </w:r>
            <w:r w:rsidR="003C6222" w:rsidRPr="00D17977">
              <w:rPr>
                <w:rFonts w:ascii="Garamond" w:hAnsi="Garamond"/>
              </w:rPr>
              <w:t xml:space="preserve"> порядка </w:t>
            </w:r>
            <w:r w:rsidR="00F44478" w:rsidRPr="00D17977">
              <w:rPr>
                <w:rFonts w:ascii="Garamond" w:hAnsi="Garamond"/>
              </w:rPr>
              <w:t>подачи участниками оптового рынка СО фиксированн</w:t>
            </w:r>
            <w:r w:rsidR="003A5C88" w:rsidRPr="00D17977">
              <w:rPr>
                <w:rFonts w:ascii="Garamond" w:hAnsi="Garamond"/>
              </w:rPr>
              <w:t>ых</w:t>
            </w:r>
            <w:r w:rsidR="00F44478" w:rsidRPr="00D17977">
              <w:rPr>
                <w:rFonts w:ascii="Garamond" w:hAnsi="Garamond"/>
              </w:rPr>
              <w:t xml:space="preserve"> и типовых уведомлений о плановом почасовом потреблении</w:t>
            </w:r>
            <w:bookmarkEnd w:id="3"/>
            <w:r w:rsidR="00C11E38" w:rsidRPr="00D17977">
              <w:rPr>
                <w:rFonts w:ascii="Garamond" w:hAnsi="Garamond"/>
              </w:rPr>
              <w:t>.</w:t>
            </w:r>
          </w:p>
          <w:p w14:paraId="3C992459" w14:textId="6DE304CE" w:rsidR="00AA1EFE" w:rsidRPr="00D17977" w:rsidRDefault="00AA1EFE" w:rsidP="000D2765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D17977">
              <w:rPr>
                <w:rFonts w:ascii="Garamond" w:hAnsi="Garamond"/>
                <w:b/>
              </w:rPr>
              <w:t>Дата вступления в силу:</w:t>
            </w:r>
            <w:r w:rsidR="007043B0" w:rsidRPr="00D17977">
              <w:rPr>
                <w:rFonts w:ascii="Garamond" w:hAnsi="Garamond"/>
              </w:rPr>
              <w:t xml:space="preserve"> </w:t>
            </w:r>
            <w:r w:rsidR="00FF61D9" w:rsidRPr="00D17977">
              <w:rPr>
                <w:rFonts w:ascii="Garamond" w:hAnsi="Garamond"/>
              </w:rPr>
              <w:t>1 февраля 2023 года.</w:t>
            </w:r>
          </w:p>
        </w:tc>
      </w:tr>
    </w:tbl>
    <w:p w14:paraId="1A340F8D" w14:textId="77777777" w:rsidR="00495911" w:rsidRPr="000B546E" w:rsidRDefault="00495911" w:rsidP="000B546E">
      <w:pPr>
        <w:pStyle w:val="20"/>
        <w:keepNext w:val="0"/>
        <w:widowControl w:val="0"/>
        <w:jc w:val="both"/>
        <w:rPr>
          <w:rFonts w:ascii="Garamond" w:hAnsi="Garamond"/>
          <w:sz w:val="24"/>
          <w:szCs w:val="24"/>
        </w:rPr>
      </w:pPr>
    </w:p>
    <w:p w14:paraId="624CDE6A" w14:textId="31DA715B" w:rsidR="00D337DD" w:rsidRDefault="009079E4" w:rsidP="00A543F4">
      <w:pPr>
        <w:pStyle w:val="20"/>
        <w:keepNext w:val="0"/>
        <w:widowControl w:val="0"/>
        <w:ind w:right="253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Предложения по изменениям</w:t>
      </w:r>
      <w:r w:rsidRPr="002B5432">
        <w:rPr>
          <w:rFonts w:ascii="Garamond" w:hAnsi="Garamond"/>
          <w:sz w:val="26"/>
          <w:szCs w:val="26"/>
        </w:rPr>
        <w:t xml:space="preserve"> и дополнениям в</w:t>
      </w:r>
      <w:r w:rsidRPr="001C1996">
        <w:rPr>
          <w:rFonts w:ascii="Garamond" w:hAnsi="Garamond"/>
          <w:sz w:val="26"/>
          <w:szCs w:val="26"/>
        </w:rPr>
        <w:t xml:space="preserve"> </w:t>
      </w:r>
      <w:r w:rsidR="00D337DD" w:rsidRPr="0000566D">
        <w:rPr>
          <w:rFonts w:ascii="Garamond" w:hAnsi="Garamond"/>
          <w:caps/>
          <w:sz w:val="26"/>
          <w:szCs w:val="26"/>
        </w:rPr>
        <w:t xml:space="preserve">Регламент </w:t>
      </w:r>
      <w:r w:rsidR="00F44478" w:rsidRPr="0000566D">
        <w:rPr>
          <w:rFonts w:ascii="Garamond" w:hAnsi="Garamond"/>
          <w:caps/>
          <w:sz w:val="26"/>
          <w:szCs w:val="26"/>
        </w:rPr>
        <w:t>подачи уведомлений участниками оптового рынка</w:t>
      </w:r>
      <w:r w:rsidR="00F44478" w:rsidRPr="00B22445">
        <w:rPr>
          <w:rFonts w:ascii="Garamond" w:hAnsi="Garamond"/>
          <w:sz w:val="26"/>
          <w:szCs w:val="26"/>
        </w:rPr>
        <w:t xml:space="preserve"> </w:t>
      </w:r>
      <w:r w:rsidR="00D337DD" w:rsidRPr="00B22445">
        <w:rPr>
          <w:rFonts w:ascii="Garamond" w:hAnsi="Garamond"/>
          <w:sz w:val="26"/>
          <w:szCs w:val="26"/>
        </w:rPr>
        <w:t xml:space="preserve">(Приложение № </w:t>
      </w:r>
      <w:r w:rsidR="00F44478">
        <w:rPr>
          <w:rFonts w:ascii="Garamond" w:hAnsi="Garamond"/>
          <w:sz w:val="26"/>
          <w:szCs w:val="26"/>
        </w:rPr>
        <w:t>4</w:t>
      </w:r>
      <w:r w:rsidR="00D337DD" w:rsidRPr="00B22445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243B785E" w14:textId="77777777" w:rsidR="0000566D" w:rsidRPr="0000566D" w:rsidRDefault="0000566D" w:rsidP="000B546E">
      <w:pPr>
        <w:widowControl w:val="0"/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7088"/>
      </w:tblGrid>
      <w:tr w:rsidR="009079E4" w:rsidRPr="002B5432" w14:paraId="582D09C6" w14:textId="77777777" w:rsidTr="0000566D">
        <w:trPr>
          <w:tblHeader/>
        </w:trPr>
        <w:tc>
          <w:tcPr>
            <w:tcW w:w="1060" w:type="dxa"/>
            <w:vAlign w:val="center"/>
          </w:tcPr>
          <w:p w14:paraId="7DA60758" w14:textId="77777777" w:rsidR="009079E4" w:rsidRDefault="009079E4" w:rsidP="00327AE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574BCBE" w14:textId="77777777" w:rsidR="009079E4" w:rsidRPr="002B5432" w:rsidRDefault="009079E4" w:rsidP="00327AE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5" w:type="dxa"/>
          </w:tcPr>
          <w:p w14:paraId="4A79B5F1" w14:textId="77777777" w:rsidR="009079E4" w:rsidRPr="008C14FB" w:rsidRDefault="009079E4" w:rsidP="00327AED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A45AE20" w14:textId="77777777" w:rsidR="009079E4" w:rsidRPr="002B5432" w:rsidRDefault="009079E4" w:rsidP="00327AED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1E35D7B8" w14:textId="77777777" w:rsidR="009079E4" w:rsidRPr="002B5432" w:rsidRDefault="009079E4" w:rsidP="00327AE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2A17C5F" w14:textId="77777777" w:rsidR="009079E4" w:rsidRPr="002B5432" w:rsidRDefault="009079E4" w:rsidP="00327AED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216E7B" w:rsidRPr="005569E0" w14:paraId="0060A255" w14:textId="77777777" w:rsidTr="0000566D">
        <w:tc>
          <w:tcPr>
            <w:tcW w:w="1060" w:type="dxa"/>
            <w:vAlign w:val="center"/>
          </w:tcPr>
          <w:p w14:paraId="1DB70FB2" w14:textId="67379F4F" w:rsidR="00216E7B" w:rsidRDefault="0000566D" w:rsidP="00216E7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4.4</w:t>
            </w:r>
          </w:p>
        </w:tc>
        <w:tc>
          <w:tcPr>
            <w:tcW w:w="6945" w:type="dxa"/>
          </w:tcPr>
          <w:p w14:paraId="7C7EDB18" w14:textId="503FC8F4" w:rsidR="00216E7B" w:rsidRPr="00216E7B" w:rsidRDefault="00216E7B" w:rsidP="0000566D">
            <w:pPr>
              <w:pStyle w:val="3"/>
              <w:keepNext w:val="0"/>
              <w:keepLines w:val="0"/>
              <w:widowControl w:val="0"/>
              <w:suppressAutoHyphens/>
              <w:spacing w:before="120" w:after="120"/>
              <w:ind w:left="318" w:hanging="318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bookmarkStart w:id="4" w:name="_Toc91754408"/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t>4.4. 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Актуализация фиксированного графика планового почасового потребления (ф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t>иксированн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ого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уведомления </w:t>
            </w:r>
            <w:r w:rsidRPr="007F6AE3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СО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о плановом почасовом потреблении</w:t>
            </w:r>
            <w:r w:rsidRPr="007E3696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)</w:t>
            </w:r>
            <w:bookmarkEnd w:id="4"/>
          </w:p>
          <w:p w14:paraId="29A81CFC" w14:textId="269EB3B2" w:rsidR="00216E7B" w:rsidRPr="004911D2" w:rsidDel="00070FE1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>4.4.</w:t>
            </w:r>
            <w:r w:rsidRPr="007E3696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. Участник рынка </w:t>
            </w:r>
            <w:r w:rsidRPr="007E3696">
              <w:rPr>
                <w:rFonts w:ascii="Garamond" w:hAnsi="Garamond"/>
                <w:sz w:val="22"/>
                <w:szCs w:val="22"/>
              </w:rPr>
              <w:t xml:space="preserve">имеет право заявить </w:t>
            </w:r>
            <w:proofErr w:type="gramStart"/>
            <w:r w:rsidRPr="007E3696">
              <w:rPr>
                <w:rFonts w:ascii="Garamond" w:hAnsi="Garamond"/>
                <w:sz w:val="22"/>
                <w:szCs w:val="22"/>
              </w:rPr>
              <w:t>в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СО</w:t>
            </w:r>
            <w:proofErr w:type="gramEnd"/>
            <w:r w:rsidRPr="004911D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696">
              <w:rPr>
                <w:rFonts w:ascii="Garamond" w:hAnsi="Garamond"/>
                <w:sz w:val="22"/>
                <w:szCs w:val="22"/>
                <w:highlight w:val="yellow"/>
              </w:rPr>
              <w:t>фиксированное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уведомление о плановом почасовом потреблении путем внесения соответствующей информации о плановых почасовых значениях потребления в ГТП потребления </w:t>
            </w:r>
            <w:r w:rsidRPr="002E3E9A">
              <w:rPr>
                <w:rFonts w:ascii="Garamond" w:hAnsi="Garamond"/>
                <w:sz w:val="22"/>
                <w:szCs w:val="22"/>
                <w:highlight w:val="yellow"/>
              </w:rPr>
              <w:t>в специальный раздел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сайт</w:t>
            </w:r>
            <w:r w:rsidRPr="002E3E9A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bCs/>
                <w:sz w:val="22"/>
                <w:szCs w:val="22"/>
              </w:rPr>
              <w:t>ОРЭМ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СО.</w:t>
            </w:r>
          </w:p>
          <w:p w14:paraId="1A6F9DA6" w14:textId="77777777" w:rsidR="001F7D1D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>4.4.</w:t>
            </w:r>
            <w:r w:rsidRPr="001F7D1D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. Участник рынка имеет право актуализировать </w:t>
            </w:r>
            <w:r w:rsidRPr="00B55FD7">
              <w:rPr>
                <w:rFonts w:ascii="Garamond" w:hAnsi="Garamond"/>
                <w:sz w:val="22"/>
                <w:szCs w:val="22"/>
                <w:highlight w:val="yellow"/>
              </w:rPr>
              <w:t>фиксированное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уведомление о плановом почасовом потреблении в любое время путем внесения соответствующей информации о плановых почасовых значениях потребления в ГТП потребления на сайт </w:t>
            </w:r>
            <w:r w:rsidRPr="004911D2">
              <w:rPr>
                <w:rFonts w:ascii="Garamond" w:hAnsi="Garamond"/>
                <w:bCs/>
                <w:sz w:val="22"/>
                <w:szCs w:val="22"/>
              </w:rPr>
              <w:t>ОРЭМ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СО. </w:t>
            </w:r>
          </w:p>
          <w:p w14:paraId="7CE8C7C7" w14:textId="77777777" w:rsidR="007609F1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F72833">
              <w:rPr>
                <w:rFonts w:ascii="Garamond" w:hAnsi="Garamond"/>
                <w:sz w:val="22"/>
                <w:szCs w:val="22"/>
              </w:rPr>
              <w:t xml:space="preserve">При этом 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для целей определения максимального почасового потребления в соответствии с п.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 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4.2.1 настоящего Регламента,</w:t>
            </w:r>
            <w:r w:rsidRPr="00F72833">
              <w:rPr>
                <w:rFonts w:ascii="Garamond" w:hAnsi="Garamond"/>
                <w:sz w:val="22"/>
                <w:szCs w:val="22"/>
              </w:rPr>
              <w:t xml:space="preserve"> СО использует последнее 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до</w:t>
            </w:r>
            <w:r w:rsidRPr="00F72833">
              <w:rPr>
                <w:rFonts w:ascii="Garamond" w:hAnsi="Garamond"/>
                <w:sz w:val="22"/>
                <w:szCs w:val="22"/>
              </w:rPr>
              <w:t xml:space="preserve"> времени закрытия ворот изменение значения актуализированного 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фиксированного</w:t>
            </w:r>
            <w:r w:rsidRPr="00F72833">
              <w:rPr>
                <w:rFonts w:ascii="Garamond" w:hAnsi="Garamond"/>
                <w:sz w:val="22"/>
                <w:szCs w:val="22"/>
              </w:rPr>
              <w:t xml:space="preserve"> уведомления в отношении ГТП потребления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, указанное в п. 4.4.3 настоящего Регламента</w:t>
            </w:r>
            <w:r w:rsidRPr="00F72833">
              <w:rPr>
                <w:rFonts w:ascii="Garamond" w:hAnsi="Garamond"/>
                <w:sz w:val="22"/>
                <w:szCs w:val="22"/>
              </w:rPr>
              <w:t>.</w:t>
            </w:r>
          </w:p>
          <w:p w14:paraId="09EB0F80" w14:textId="2B51D1C2" w:rsidR="00216E7B" w:rsidRPr="004911D2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>4.4.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. Участник выражает свое безусловное согласие с тем, что в случае, если он не подал уведомление о максимальном почасовом потреблении в соответствии с п. 4.2 настоящего Регламента, то в качестве максимального почасового потребления СО передает величину, указанную в </w:t>
            </w:r>
            <w:r w:rsidRPr="0001423D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фиксированном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уведомлении о потреблении в соответствии с п. 4.4.</w:t>
            </w:r>
            <w:r w:rsidRPr="0001423D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4911D2">
              <w:rPr>
                <w:rFonts w:ascii="Garamond" w:hAnsi="Garamond"/>
                <w:sz w:val="22"/>
                <w:szCs w:val="22"/>
              </w:rPr>
              <w:t>−4.4.</w:t>
            </w:r>
            <w:r w:rsidRPr="0001423D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настоящего Регламента</w:t>
            </w:r>
            <w:r w:rsidRPr="00EB3147">
              <w:rPr>
                <w:rFonts w:ascii="Garamond" w:hAnsi="Garamond"/>
                <w:sz w:val="22"/>
                <w:szCs w:val="22"/>
                <w:highlight w:val="yellow"/>
              </w:rPr>
              <w:t>, при этом, в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случае</w:t>
            </w:r>
            <w:r w:rsidRPr="00EB3147">
              <w:rPr>
                <w:rFonts w:ascii="Garamond" w:hAnsi="Garamond"/>
                <w:sz w:val="22"/>
                <w:szCs w:val="22"/>
                <w:highlight w:val="yellow"/>
              </w:rPr>
              <w:t>, если данная информация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отсутств</w:t>
            </w:r>
            <w:r w:rsidRPr="00EB3147">
              <w:rPr>
                <w:rFonts w:ascii="Garamond" w:hAnsi="Garamond"/>
                <w:sz w:val="22"/>
                <w:szCs w:val="22"/>
                <w:highlight w:val="yellow"/>
              </w:rPr>
              <w:t>ует, то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в качестве максимального почасового потребления используется </w:t>
            </w:r>
            <w:r w:rsidRPr="00AA2B8E">
              <w:rPr>
                <w:rFonts w:ascii="Garamond" w:hAnsi="Garamond"/>
                <w:sz w:val="22"/>
                <w:szCs w:val="22"/>
                <w:highlight w:val="yellow"/>
              </w:rPr>
              <w:t>знач</w:t>
            </w:r>
            <w:r w:rsidRPr="00EB3147">
              <w:rPr>
                <w:rFonts w:ascii="Garamond" w:hAnsi="Garamond"/>
                <w:sz w:val="22"/>
                <w:szCs w:val="22"/>
                <w:highlight w:val="yellow"/>
              </w:rPr>
              <w:t>ение, указанное участником оптового рынка в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фиксированно</w:t>
            </w:r>
            <w:r w:rsidRPr="00EB3147">
              <w:rPr>
                <w:rFonts w:ascii="Garamond" w:hAnsi="Garamond"/>
                <w:sz w:val="22"/>
                <w:szCs w:val="22"/>
                <w:highlight w:val="yellow"/>
              </w:rPr>
              <w:t>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 xml:space="preserve">СО </w:t>
            </w:r>
            <w:r w:rsidRPr="00F72833">
              <w:rPr>
                <w:rFonts w:ascii="Garamond" w:hAnsi="Garamond"/>
                <w:sz w:val="22"/>
                <w:szCs w:val="22"/>
              </w:rPr>
              <w:t>о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плановом почасовом потреблении 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электроэнергии в</w:t>
            </w:r>
            <w:r w:rsidRPr="0001423D">
              <w:rPr>
                <w:rFonts w:ascii="Garamond" w:hAnsi="Garamond"/>
                <w:sz w:val="22"/>
                <w:szCs w:val="22"/>
                <w:highlight w:val="yellow"/>
              </w:rPr>
              <w:t xml:space="preserve"> соответствии с п. 2.4.7 Регламента допуска к торговой системе оптового рынка (Приложение № 1 к Договору о присоединении к торговой системе)</w:t>
            </w:r>
            <w:r w:rsidRPr="004911D2">
              <w:rPr>
                <w:rFonts w:ascii="Garamond" w:hAnsi="Garamond"/>
                <w:sz w:val="22"/>
                <w:szCs w:val="22"/>
              </w:rPr>
              <w:t>, или ноль, если последнее отсутствует, за исключением следующего случая:</w:t>
            </w:r>
          </w:p>
          <w:p w14:paraId="19BE56B4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если:</w:t>
            </w:r>
          </w:p>
          <w:p w14:paraId="3610E985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а) отсутствуют поданные участником оптового рынка уведомления о максимальном почасовом объеме потребления, что обусловлено подтвержденным СО отсутствием по независящим от участника оптового рынка причинам технической возможности учета при формировании расчетной модели данных о максимальном почасовом потреблении, заявляемых в торговые сутки (событием отсутствия </w:t>
            </w:r>
            <w:proofErr w:type="gramStart"/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технической возможности учета</w:t>
            </w:r>
            <w:proofErr w:type="gramEnd"/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заявленного М</w:t>
            </w:r>
            <w:r w:rsidRPr="00F03363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П</w:t>
            </w: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ПП);</w:t>
            </w:r>
          </w:p>
          <w:p w14:paraId="41DB5AA6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и</w:t>
            </w:r>
          </w:p>
          <w:p w14:paraId="17316926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б) значения, указанные в фиксированном уведомлении о плановом почасовом потреблении, значительно отличаются от прогнозируемых СО значений потребления по ГТП потребления участника оптового рынка, –</w:t>
            </w:r>
          </w:p>
          <w:p w14:paraId="5D9B9E49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то для целей определения максимального почасового потребления в соответствии с п. 4.2.1 настоящего Регламента СО использует данные аналогичных суток, определяемых с учетом информации, указанной в п. 2.2 </w:t>
            </w:r>
            <w:r w:rsidRPr="002E3E9A">
              <w:rPr>
                <w:rFonts w:ascii="Garamond" w:hAnsi="Garamond"/>
                <w:color w:val="auto"/>
                <w:sz w:val="22"/>
                <w:szCs w:val="22"/>
              </w:rPr>
              <w:t>Регламента актуализации расчетной модели</w:t>
            </w: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(Приложение № 3 к </w:t>
            </w:r>
            <w:r w:rsidRPr="002E3E9A">
              <w:rPr>
                <w:rFonts w:ascii="Garamond" w:hAnsi="Garamond"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).</w:t>
            </w:r>
          </w:p>
          <w:p w14:paraId="12E1D1A5" w14:textId="3BD057E1" w:rsidR="00216E7B" w:rsidRPr="004911D2" w:rsidRDefault="00216E7B" w:rsidP="0000566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8" w:type="dxa"/>
          </w:tcPr>
          <w:p w14:paraId="6586B4B6" w14:textId="0FC4DA87" w:rsidR="00216E7B" w:rsidRPr="00216E7B" w:rsidRDefault="00216E7B" w:rsidP="0000566D">
            <w:pPr>
              <w:pStyle w:val="3"/>
              <w:keepNext w:val="0"/>
              <w:keepLines w:val="0"/>
              <w:widowControl w:val="0"/>
              <w:suppressAutoHyphens/>
              <w:spacing w:before="120" w:after="120"/>
              <w:ind w:left="318" w:hanging="318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lastRenderedPageBreak/>
              <w:t>4.4. 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Ф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t>иксированн</w:t>
            </w:r>
            <w:r w:rsidR="007E3696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о</w:t>
            </w:r>
            <w:r w:rsidR="00A543F4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е и типово</w:t>
            </w:r>
            <w:bookmarkStart w:id="5" w:name="_GoBack"/>
            <w:bookmarkEnd w:id="5"/>
            <w:r w:rsidRPr="00216E7B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е</w:t>
            </w:r>
            <w:r w:rsidRPr="00216E7B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уведомления о плановом почасовом потреблении</w:t>
            </w:r>
            <w:r w:rsidR="007E3696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</w:t>
            </w:r>
            <w:r w:rsidR="007E3696" w:rsidRPr="007E3696"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  <w:t>по ГТП потребления участника</w:t>
            </w:r>
          </w:p>
          <w:p w14:paraId="54CEFEC8" w14:textId="4D542CE7" w:rsidR="00842EFE" w:rsidRPr="007F6AE3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E3696">
              <w:rPr>
                <w:rFonts w:ascii="Garamond" w:hAnsi="Garamond"/>
                <w:sz w:val="22"/>
                <w:szCs w:val="22"/>
                <w:highlight w:val="yellow"/>
              </w:rPr>
              <w:t xml:space="preserve">4.4.1. </w:t>
            </w:r>
            <w:r w:rsidR="00816F46">
              <w:rPr>
                <w:rFonts w:ascii="Garamond" w:hAnsi="Garamond"/>
                <w:sz w:val="22"/>
                <w:szCs w:val="22"/>
                <w:highlight w:val="yellow"/>
              </w:rPr>
              <w:t>В качестве</w:t>
            </w:r>
            <w:r w:rsidR="00816F46" w:rsidRPr="00816F4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1423D" w:rsidRPr="001F7D1D">
              <w:rPr>
                <w:rFonts w:ascii="Garamond" w:hAnsi="Garamond"/>
                <w:sz w:val="22"/>
                <w:szCs w:val="22"/>
                <w:highlight w:val="yellow"/>
              </w:rPr>
              <w:t>фиксированн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>ого</w:t>
            </w:r>
            <w:r w:rsidR="0001423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01423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о плановом почасовом потреблении</w:t>
            </w:r>
            <w:r w:rsidR="00B55FD7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>в отношении новой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зарегистрированн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>ой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ГТП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потребления принимается ф</w:t>
            </w:r>
            <w:r w:rsidR="00B55FD7" w:rsidRPr="001F7D1D">
              <w:rPr>
                <w:rFonts w:ascii="Garamond" w:hAnsi="Garamond"/>
                <w:sz w:val="22"/>
                <w:szCs w:val="22"/>
                <w:highlight w:val="yellow"/>
              </w:rPr>
              <w:t>иксированн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>ое</w:t>
            </w:r>
            <w:r w:rsidR="00B55FD7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B55FD7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СО о плановом почасовом потреблении электроэнергии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, направленное КО </w:t>
            </w:r>
            <w:r w:rsidR="002E3E9A">
              <w:rPr>
                <w:rFonts w:ascii="Garamond" w:hAnsi="Garamond"/>
                <w:sz w:val="22"/>
                <w:szCs w:val="22"/>
                <w:highlight w:val="yellow"/>
              </w:rPr>
              <w:t>в СО</w:t>
            </w:r>
            <w:r w:rsidR="001F7D1D" w:rsidRPr="001F7D1D">
              <w:rPr>
                <w:szCs w:val="22"/>
                <w:highlight w:val="yellow"/>
              </w:rPr>
              <w:t xml:space="preserve"> 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</w:t>
            </w:r>
            <w:r w:rsidR="002E3E9A">
              <w:rPr>
                <w:rFonts w:ascii="Garamond" w:hAnsi="Garamond"/>
                <w:sz w:val="22"/>
                <w:szCs w:val="22"/>
                <w:highlight w:val="yellow"/>
              </w:rPr>
              <w:br/>
            </w:r>
            <w:r w:rsidR="00A543F4">
              <w:rPr>
                <w:rFonts w:ascii="Garamond" w:hAnsi="Garamond"/>
                <w:sz w:val="22"/>
                <w:szCs w:val="22"/>
                <w:highlight w:val="yellow"/>
              </w:rPr>
              <w:t>п. 3.1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F7D1D" w:rsidRPr="001F7D1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допуска к торговой системе </w:t>
            </w:r>
            <w:r w:rsidR="001F7D1D" w:rsidRPr="007E3696">
              <w:rPr>
                <w:rFonts w:ascii="Garamond" w:hAnsi="Garamond"/>
                <w:i/>
                <w:sz w:val="22"/>
                <w:szCs w:val="22"/>
                <w:highlight w:val="yellow"/>
              </w:rPr>
              <w:t>оптового рынка</w:t>
            </w:r>
            <w:r w:rsidR="001F7D1D" w:rsidRPr="007E3696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="001F7D1D" w:rsidRPr="007E3696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</w:t>
            </w:r>
            <w:r w:rsidR="001F7D1D" w:rsidRPr="007E3696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01423D" w:rsidRPr="001F7D1D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1F7D1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14:paraId="2EC9C2D9" w14:textId="78B2C006" w:rsidR="007E3696" w:rsidRPr="004911D2" w:rsidDel="00070FE1" w:rsidRDefault="007E3696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>4.4.</w:t>
            </w:r>
            <w:r w:rsidRPr="007E3696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. Участник </w:t>
            </w:r>
            <w:r w:rsidRPr="007E3696">
              <w:rPr>
                <w:rFonts w:ascii="Garamond" w:hAnsi="Garamond"/>
                <w:sz w:val="22"/>
                <w:szCs w:val="22"/>
              </w:rPr>
              <w:t xml:space="preserve">рынка имеет право заявить </w:t>
            </w:r>
            <w:proofErr w:type="gramStart"/>
            <w:r w:rsidRPr="007E3696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4911D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696">
              <w:rPr>
                <w:rFonts w:ascii="Garamond" w:hAnsi="Garamond"/>
                <w:sz w:val="22"/>
                <w:szCs w:val="22"/>
                <w:highlight w:val="yellow"/>
              </w:rPr>
              <w:t>типовое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уведомление о плановом почасовом потреблении путем внесения соответствующей информации о 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>типовых</w:t>
            </w:r>
            <w:r w:rsidR="001F7D1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плановых почасовых значениях потребления в ГТП потребления </w:t>
            </w:r>
            <w:r w:rsidR="002E3E9A" w:rsidRPr="002E3E9A">
              <w:rPr>
                <w:rFonts w:ascii="Garamond" w:hAnsi="Garamond"/>
                <w:sz w:val="22"/>
                <w:szCs w:val="22"/>
                <w:highlight w:val="yellow"/>
              </w:rPr>
              <w:t>на</w:t>
            </w:r>
            <w:r w:rsidR="002E3E9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сайт </w:t>
            </w:r>
            <w:r w:rsidRPr="004911D2">
              <w:rPr>
                <w:rFonts w:ascii="Garamond" w:hAnsi="Garamond"/>
                <w:bCs/>
                <w:sz w:val="22"/>
                <w:szCs w:val="22"/>
              </w:rPr>
              <w:t>ОРЭМ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СО.</w:t>
            </w:r>
          </w:p>
          <w:p w14:paraId="0F998B11" w14:textId="04FD09E9" w:rsidR="001F7D1D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>4.4.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. Участник рынка имеет право актуализировать </w:t>
            </w:r>
            <w:r w:rsidR="00B55FD7" w:rsidRPr="00B55FD7">
              <w:rPr>
                <w:rFonts w:ascii="Garamond" w:hAnsi="Garamond"/>
                <w:sz w:val="22"/>
                <w:szCs w:val="22"/>
                <w:highlight w:val="yellow"/>
              </w:rPr>
              <w:t>типовое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уведомление о плановом почасовом потреблении в любое время путем внесения соответствующей информации о </w:t>
            </w:r>
            <w:r w:rsidR="001F7D1D" w:rsidRPr="001F7D1D">
              <w:rPr>
                <w:rFonts w:ascii="Garamond" w:hAnsi="Garamond"/>
                <w:sz w:val="22"/>
                <w:szCs w:val="22"/>
                <w:highlight w:val="yellow"/>
              </w:rPr>
              <w:t>типовых</w:t>
            </w:r>
            <w:r w:rsidR="001F7D1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плановых почасовых значениях потребления в ГТП потребления на сайт </w:t>
            </w:r>
            <w:r w:rsidRPr="004911D2">
              <w:rPr>
                <w:rFonts w:ascii="Garamond" w:hAnsi="Garamond"/>
                <w:bCs/>
                <w:sz w:val="22"/>
                <w:szCs w:val="22"/>
              </w:rPr>
              <w:t>ОРЭМ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СО. </w:t>
            </w:r>
          </w:p>
          <w:p w14:paraId="168272BD" w14:textId="77777777" w:rsidR="007609F1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 xml:space="preserve">При этом СО использует последнее </w:t>
            </w:r>
            <w:r w:rsidR="00F72833" w:rsidRPr="00F72833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F72833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времени изменение значения актуализированного </w:t>
            </w:r>
            <w:r w:rsidR="001F7D1D" w:rsidRPr="00F72833">
              <w:rPr>
                <w:rFonts w:ascii="Garamond" w:hAnsi="Garamond"/>
                <w:sz w:val="22"/>
                <w:szCs w:val="22"/>
                <w:highlight w:val="yellow"/>
              </w:rPr>
              <w:t>типово</w:t>
            </w:r>
            <w:r w:rsidR="00F72833" w:rsidRPr="00F72833">
              <w:rPr>
                <w:rFonts w:ascii="Garamond" w:hAnsi="Garamond"/>
                <w:sz w:val="22"/>
                <w:szCs w:val="22"/>
                <w:highlight w:val="yellow"/>
              </w:rPr>
              <w:t>го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уведомления в отношении ГТП потребления.</w:t>
            </w:r>
          </w:p>
          <w:p w14:paraId="45E04DA3" w14:textId="13C76316" w:rsidR="00216E7B" w:rsidRPr="004911D2" w:rsidRDefault="00216E7B" w:rsidP="0000566D">
            <w:pPr>
              <w:pStyle w:val="af0"/>
              <w:widowControl w:val="0"/>
              <w:suppressAutoHyphens/>
              <w:spacing w:before="120" w:after="120"/>
              <w:ind w:left="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4911D2">
              <w:rPr>
                <w:rFonts w:ascii="Garamond" w:hAnsi="Garamond"/>
                <w:sz w:val="22"/>
                <w:szCs w:val="22"/>
              </w:rPr>
              <w:t>4.4.</w:t>
            </w:r>
            <w:r w:rsidR="00F72833" w:rsidRPr="007609F1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. Участник выражает свое безусловное согласие с тем, что в случае, если </w:t>
            </w:r>
            <w:r w:rsidRPr="004911D2">
              <w:rPr>
                <w:rFonts w:ascii="Garamond" w:hAnsi="Garamond"/>
                <w:sz w:val="22"/>
                <w:szCs w:val="22"/>
              </w:rPr>
              <w:lastRenderedPageBreak/>
              <w:t xml:space="preserve">он не подал уведомление о максимальном почасовом потреблении в соответствии с п. 4.2 настоящего Регламента, то в качестве максимального почасового потребления СО передает </w:t>
            </w:r>
            <w:proofErr w:type="gramStart"/>
            <w:r w:rsidR="000A599C" w:rsidRPr="000A599C">
              <w:rPr>
                <w:rFonts w:ascii="Garamond" w:hAnsi="Garamond"/>
                <w:sz w:val="22"/>
                <w:szCs w:val="22"/>
                <w:highlight w:val="yellow"/>
              </w:rPr>
              <w:t>в КО</w:t>
            </w:r>
            <w:proofErr w:type="gramEnd"/>
            <w:r w:rsidR="000A599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величину, указанную в </w:t>
            </w:r>
            <w:r w:rsidR="0001423D" w:rsidRPr="008241A8">
              <w:rPr>
                <w:rFonts w:ascii="Garamond" w:hAnsi="Garamond"/>
                <w:sz w:val="22"/>
                <w:szCs w:val="22"/>
                <w:highlight w:val="yellow"/>
              </w:rPr>
              <w:t>типовом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уведомлении о </w:t>
            </w:r>
            <w:r w:rsidR="00EB3147" w:rsidRPr="008241A8">
              <w:rPr>
                <w:rFonts w:ascii="Garamond" w:hAnsi="Garamond"/>
                <w:sz w:val="22"/>
                <w:szCs w:val="22"/>
                <w:highlight w:val="yellow"/>
              </w:rPr>
              <w:t>плановом почасовом</w:t>
            </w:r>
            <w:r w:rsidR="00EB3147" w:rsidRPr="004911D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>потреблении</w:t>
            </w:r>
            <w:r w:rsidR="00EB3147" w:rsidRPr="00EB314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, </w:t>
            </w:r>
            <w:r w:rsidR="00EB3147" w:rsidRPr="008241A8">
              <w:rPr>
                <w:rFonts w:ascii="Garamond" w:hAnsi="Garamond"/>
                <w:sz w:val="22"/>
                <w:szCs w:val="22"/>
                <w:highlight w:val="yellow"/>
              </w:rPr>
              <w:t>поданном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в соответствии с п. 4.4.</w:t>
            </w:r>
            <w:r w:rsidR="0001423D" w:rsidRPr="00F22019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4911D2">
              <w:rPr>
                <w:rFonts w:ascii="Garamond" w:hAnsi="Garamond"/>
                <w:sz w:val="22"/>
                <w:szCs w:val="22"/>
              </w:rPr>
              <w:t>−4.4.</w:t>
            </w:r>
            <w:r w:rsidR="0001423D" w:rsidRPr="00F22019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настоящего Регламента</w:t>
            </w:r>
            <w:r w:rsidR="00EB3147" w:rsidRPr="00F22019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. </w:t>
            </w:r>
            <w:r w:rsidR="00EB3147" w:rsidRPr="00F22019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Pr="00F2201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>случае отсутств</w:t>
            </w:r>
            <w:r w:rsidR="00EB3147" w:rsidRPr="008241A8">
              <w:rPr>
                <w:rFonts w:ascii="Garamond" w:hAnsi="Garamond"/>
                <w:sz w:val="22"/>
                <w:szCs w:val="22"/>
                <w:highlight w:val="yellow"/>
              </w:rPr>
              <w:t>ия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B3147" w:rsidRPr="008241A8">
              <w:rPr>
                <w:rFonts w:ascii="Garamond" w:hAnsi="Garamond"/>
                <w:sz w:val="22"/>
                <w:szCs w:val="22"/>
                <w:highlight w:val="yellow"/>
              </w:rPr>
              <w:t>типового</w:t>
            </w:r>
            <w:r w:rsidR="00EB3147" w:rsidRPr="00EB3147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</w:t>
            </w:r>
            <w:r w:rsidR="00EB3147" w:rsidRPr="002E3E9A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EB3147" w:rsidRPr="00EB3147">
              <w:rPr>
                <w:rFonts w:ascii="Garamond" w:hAnsi="Garamond"/>
                <w:sz w:val="22"/>
                <w:szCs w:val="22"/>
                <w:highlight w:val="yellow"/>
              </w:rPr>
              <w:t xml:space="preserve"> о </w:t>
            </w:r>
            <w:r w:rsidR="00EB3147" w:rsidRPr="008241A8">
              <w:rPr>
                <w:rFonts w:ascii="Garamond" w:hAnsi="Garamond"/>
                <w:sz w:val="22"/>
                <w:szCs w:val="22"/>
                <w:highlight w:val="yellow"/>
              </w:rPr>
              <w:t>плановом почасовом</w:t>
            </w:r>
            <w:r w:rsidR="00EB3147" w:rsidRPr="00EB3147">
              <w:rPr>
                <w:rFonts w:ascii="Garamond" w:hAnsi="Garamond"/>
                <w:sz w:val="22"/>
                <w:szCs w:val="22"/>
                <w:highlight w:val="yellow"/>
              </w:rPr>
              <w:t xml:space="preserve"> потреблении</w:t>
            </w:r>
            <w:r w:rsidR="00EB3147" w:rsidRPr="004911D2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>в качестве максимального почасового потребления используется фиксированно</w:t>
            </w:r>
            <w:r w:rsidR="00EB3147" w:rsidRPr="00F22019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F2201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sz w:val="22"/>
                <w:szCs w:val="22"/>
              </w:rPr>
              <w:t>уведомлени</w:t>
            </w:r>
            <w:r w:rsidR="00F72833" w:rsidRPr="00F22019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4911D2">
              <w:rPr>
                <w:rFonts w:ascii="Garamond" w:hAnsi="Garamond"/>
                <w:sz w:val="22"/>
                <w:szCs w:val="22"/>
              </w:rPr>
              <w:t xml:space="preserve"> о плановом почасовом потреблении</w:t>
            </w:r>
            <w:r w:rsidR="00EB3147" w:rsidRPr="00B55FD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, </w:t>
            </w:r>
            <w:r w:rsidR="00EB3147" w:rsidRPr="008241A8">
              <w:rPr>
                <w:rFonts w:ascii="Garamond" w:hAnsi="Garamond"/>
                <w:sz w:val="22"/>
                <w:szCs w:val="22"/>
                <w:highlight w:val="yellow"/>
              </w:rPr>
              <w:t>полученное СО</w:t>
            </w:r>
            <w:r w:rsidR="00EB3147" w:rsidRPr="00B55FD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EB3147" w:rsidRPr="00B55FD7">
              <w:rPr>
                <w:rFonts w:ascii="Garamond" w:hAnsi="Garamond"/>
                <w:sz w:val="22"/>
                <w:szCs w:val="22"/>
                <w:highlight w:val="yellow"/>
              </w:rPr>
              <w:t>в соответствии с п. 4.4.</w:t>
            </w:r>
            <w:r w:rsidR="00B55FD7" w:rsidRPr="00B97769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EB3147" w:rsidRPr="00B9776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EB3147" w:rsidRPr="00B55FD7">
              <w:rPr>
                <w:rFonts w:ascii="Garamond" w:hAnsi="Garamond"/>
                <w:sz w:val="22"/>
                <w:szCs w:val="22"/>
                <w:highlight w:val="yellow"/>
              </w:rPr>
              <w:t>настоящего Регламента</w:t>
            </w:r>
            <w:r w:rsidRPr="004911D2">
              <w:rPr>
                <w:rFonts w:ascii="Garamond" w:hAnsi="Garamond"/>
                <w:sz w:val="22"/>
                <w:szCs w:val="22"/>
              </w:rPr>
              <w:t>, или ноль, если последнее отсутствует, за исключением следующего случая:</w:t>
            </w:r>
          </w:p>
          <w:p w14:paraId="490F4B25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если:</w:t>
            </w:r>
          </w:p>
          <w:p w14:paraId="6AC2979E" w14:textId="13EEB082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а) отсутствуют поданные участником оптового рынка уведомления о максимальном почасовом объеме потребления, что обусловлено подтвержденным СО отсутствием по независящим от участника оптового рынка причинам технической возможности учета при формировании расчетной модели данных о максимальном почасовом потреблении, заявляемых в торговые сутки (событием отсутствия </w:t>
            </w:r>
            <w:proofErr w:type="gramStart"/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технической возможности учета</w:t>
            </w:r>
            <w:proofErr w:type="gramEnd"/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заявленного МПП);</w:t>
            </w:r>
          </w:p>
          <w:p w14:paraId="463F65AF" w14:textId="77777777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и</w:t>
            </w:r>
          </w:p>
          <w:p w14:paraId="092CC9E3" w14:textId="411B7CB1" w:rsidR="00216E7B" w:rsidRPr="004911D2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б) значения, указанные в фиксированном </w:t>
            </w:r>
            <w:r w:rsidR="00EB3147" w:rsidRPr="00EB3147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или типовом</w:t>
            </w:r>
            <w:r w:rsidR="00EB3147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</w:t>
            </w: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уведомлении о плановом почасовом потреблении, значительно отличаются от прогнозируемых СО значений потребления по ГТП потребления участника оптового рынка, –</w:t>
            </w:r>
          </w:p>
          <w:p w14:paraId="7C346055" w14:textId="47F48737" w:rsidR="00216E7B" w:rsidRPr="0000566D" w:rsidRDefault="00216E7B" w:rsidP="0000566D">
            <w:pPr>
              <w:pStyle w:val="4"/>
              <w:widowControl w:val="0"/>
              <w:suppressAutoHyphens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то для целей определения максимального почасового потребления в соответствии с п. 4.2.1 настоящего Регламента СО использует данные аналогичных суток, определяемых с учетом информации, указанной в п. 2.2 </w:t>
            </w:r>
            <w:r w:rsidRPr="002E3E9A">
              <w:rPr>
                <w:rFonts w:ascii="Garamond" w:hAnsi="Garamond"/>
                <w:color w:val="auto"/>
                <w:sz w:val="22"/>
                <w:szCs w:val="22"/>
              </w:rPr>
              <w:t>Регламента актуализации расчетной модели</w:t>
            </w: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(Приложение № 3 к </w:t>
            </w:r>
            <w:r w:rsidRPr="002E3E9A">
              <w:rPr>
                <w:rFonts w:ascii="Garamond" w:hAnsi="Garamond"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911D2">
              <w:rPr>
                <w:rFonts w:ascii="Garamond" w:hAnsi="Garamond"/>
                <w:i w:val="0"/>
                <w:color w:val="auto"/>
                <w:sz w:val="22"/>
                <w:szCs w:val="22"/>
              </w:rPr>
              <w:t>).</w:t>
            </w:r>
          </w:p>
        </w:tc>
      </w:tr>
    </w:tbl>
    <w:p w14:paraId="5C80E742" w14:textId="2578747C" w:rsidR="007128AD" w:rsidRDefault="007128AD" w:rsidP="007E79BE"/>
    <w:p w14:paraId="191978E3" w14:textId="77777777" w:rsidR="007609F1" w:rsidRDefault="007609F1" w:rsidP="007E79BE"/>
    <w:p w14:paraId="4D6F71D2" w14:textId="77777777" w:rsidR="007128AD" w:rsidRDefault="007128AD" w:rsidP="007E79BE"/>
    <w:sectPr w:rsidR="007128AD" w:rsidSect="0000566D">
      <w:headerReference w:type="default" r:id="rId8"/>
      <w:pgSz w:w="16838" w:h="11906" w:orient="landscape" w:code="9"/>
      <w:pgMar w:top="1135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1F656" w14:textId="77777777" w:rsidR="008D6D8F" w:rsidRDefault="008D6D8F" w:rsidP="001F5F88">
      <w:r>
        <w:separator/>
      </w:r>
    </w:p>
  </w:endnote>
  <w:endnote w:type="continuationSeparator" w:id="0">
    <w:p w14:paraId="41D8FF26" w14:textId="77777777" w:rsidR="008D6D8F" w:rsidRDefault="008D6D8F" w:rsidP="001F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447B5" w14:textId="77777777" w:rsidR="008D6D8F" w:rsidRDefault="008D6D8F" w:rsidP="001F5F88">
      <w:r>
        <w:separator/>
      </w:r>
    </w:p>
  </w:footnote>
  <w:footnote w:type="continuationSeparator" w:id="0">
    <w:p w14:paraId="7D8FB620" w14:textId="77777777" w:rsidR="008D6D8F" w:rsidRDefault="008D6D8F" w:rsidP="001F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949519"/>
      <w:docPartObj>
        <w:docPartGallery w:val="Page Numbers (Top of Page)"/>
        <w:docPartUnique/>
      </w:docPartObj>
    </w:sdtPr>
    <w:sdtEndPr/>
    <w:sdtContent>
      <w:p w14:paraId="54DCB666" w14:textId="30767D65" w:rsidR="00B22445" w:rsidRDefault="00B224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3F4">
          <w:rPr>
            <w:noProof/>
          </w:rPr>
          <w:t>2</w:t>
        </w:r>
        <w:r>
          <w:fldChar w:fldCharType="end"/>
        </w:r>
      </w:p>
    </w:sdtContent>
  </w:sdt>
  <w:p w14:paraId="324E422B" w14:textId="77777777" w:rsidR="00B22445" w:rsidRDefault="00B2244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" w15:restartNumberingAfterBreak="0">
    <w:nsid w:val="02FC3F98"/>
    <w:multiLevelType w:val="hybridMultilevel"/>
    <w:tmpl w:val="F3DCE8A8"/>
    <w:lvl w:ilvl="0" w:tplc="ADFE99D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" w15:restartNumberingAfterBreak="0">
    <w:nsid w:val="03940468"/>
    <w:multiLevelType w:val="multilevel"/>
    <w:tmpl w:val="EA72DDF4"/>
    <w:lvl w:ilvl="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4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4768E"/>
    <w:multiLevelType w:val="hybridMultilevel"/>
    <w:tmpl w:val="F7DA00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7AE5DAA"/>
    <w:multiLevelType w:val="hybridMultilevel"/>
    <w:tmpl w:val="31CE0A82"/>
    <w:lvl w:ilvl="0" w:tplc="93BC0B9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E44CA3"/>
    <w:multiLevelType w:val="hybridMultilevel"/>
    <w:tmpl w:val="80BE978C"/>
    <w:lvl w:ilvl="0" w:tplc="B2BEC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10725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B66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F268A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7A0A6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EC56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89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6D8E6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2C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99A0BA1"/>
    <w:multiLevelType w:val="hybridMultilevel"/>
    <w:tmpl w:val="2F682AC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0A435153"/>
    <w:multiLevelType w:val="multilevel"/>
    <w:tmpl w:val="62084B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F65D7F"/>
    <w:multiLevelType w:val="hybridMultilevel"/>
    <w:tmpl w:val="15666398"/>
    <w:lvl w:ilvl="0" w:tplc="EDC41F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515C05"/>
    <w:multiLevelType w:val="hybridMultilevel"/>
    <w:tmpl w:val="0CA0CFDA"/>
    <w:lvl w:ilvl="0" w:tplc="3CCEFB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1C56D5"/>
    <w:multiLevelType w:val="hybridMultilevel"/>
    <w:tmpl w:val="F0080E4E"/>
    <w:lvl w:ilvl="0" w:tplc="1D968608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930D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3E79AB"/>
    <w:multiLevelType w:val="multilevel"/>
    <w:tmpl w:val="F4BA3E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820324"/>
    <w:multiLevelType w:val="hybridMultilevel"/>
    <w:tmpl w:val="37F04D0A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A374C4"/>
    <w:multiLevelType w:val="hybridMultilevel"/>
    <w:tmpl w:val="B2421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B32AA"/>
    <w:multiLevelType w:val="hybridMultilevel"/>
    <w:tmpl w:val="CC4885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D79BF"/>
    <w:multiLevelType w:val="hybridMultilevel"/>
    <w:tmpl w:val="EAD827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4BEE570E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  <w:szCs w:val="16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246A3A"/>
    <w:multiLevelType w:val="hybridMultilevel"/>
    <w:tmpl w:val="F1923766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E3100A0"/>
    <w:multiLevelType w:val="hybridMultilevel"/>
    <w:tmpl w:val="6AF47A7C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5" w15:restartNumberingAfterBreak="0">
    <w:nsid w:val="4F3D28E8"/>
    <w:multiLevelType w:val="hybridMultilevel"/>
    <w:tmpl w:val="2FD8D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F5A3C"/>
    <w:multiLevelType w:val="multilevel"/>
    <w:tmpl w:val="DE3A1B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552C5A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120CA"/>
    <w:multiLevelType w:val="multilevel"/>
    <w:tmpl w:val="25A4793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9"/>
      <w:numFmt w:val="decimal"/>
      <w:lvlText w:val="%1.%2."/>
      <w:lvlJc w:val="left"/>
      <w:pPr>
        <w:ind w:left="6249" w:hanging="720"/>
      </w:pPr>
    </w:lvl>
    <w:lvl w:ilvl="2">
      <w:start w:val="1"/>
      <w:numFmt w:val="decimal"/>
      <w:lvlText w:val="%1.%2.%3."/>
      <w:lvlJc w:val="left"/>
      <w:pPr>
        <w:ind w:left="4298" w:hanging="720"/>
      </w:pPr>
    </w:lvl>
    <w:lvl w:ilvl="3">
      <w:start w:val="1"/>
      <w:numFmt w:val="decimal"/>
      <w:lvlText w:val="%1.%2.%3.%4."/>
      <w:lvlJc w:val="left"/>
      <w:pPr>
        <w:ind w:left="6447" w:hanging="1080"/>
      </w:pPr>
    </w:lvl>
    <w:lvl w:ilvl="4">
      <w:start w:val="1"/>
      <w:numFmt w:val="decimal"/>
      <w:lvlText w:val="%1.%2.%3.%4.%5."/>
      <w:lvlJc w:val="left"/>
      <w:pPr>
        <w:ind w:left="8236" w:hanging="1080"/>
      </w:pPr>
    </w:lvl>
    <w:lvl w:ilvl="5">
      <w:start w:val="1"/>
      <w:numFmt w:val="decimal"/>
      <w:lvlText w:val="%1.%2.%3.%4.%5.%6."/>
      <w:lvlJc w:val="left"/>
      <w:pPr>
        <w:ind w:left="10385" w:hanging="1440"/>
      </w:pPr>
    </w:lvl>
    <w:lvl w:ilvl="6">
      <w:start w:val="1"/>
      <w:numFmt w:val="decimal"/>
      <w:lvlText w:val="%1.%2.%3.%4.%5.%6.%7."/>
      <w:lvlJc w:val="left"/>
      <w:pPr>
        <w:ind w:left="12174" w:hanging="1440"/>
      </w:pPr>
    </w:lvl>
    <w:lvl w:ilvl="7">
      <w:start w:val="1"/>
      <w:numFmt w:val="decimal"/>
      <w:lvlText w:val="%1.%2.%3.%4.%5.%6.%7.%8."/>
      <w:lvlJc w:val="left"/>
      <w:pPr>
        <w:ind w:left="14323" w:hanging="1800"/>
      </w:pPr>
    </w:lvl>
    <w:lvl w:ilvl="8">
      <w:start w:val="1"/>
      <w:numFmt w:val="decimal"/>
      <w:lvlText w:val="%1.%2.%3.%4.%5.%6.%7.%8.%9."/>
      <w:lvlJc w:val="left"/>
      <w:pPr>
        <w:ind w:left="16472" w:hanging="2160"/>
      </w:pPr>
    </w:lvl>
  </w:abstractNum>
  <w:abstractNum w:abstractNumId="29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1" w15:restartNumberingAfterBreak="0">
    <w:nsid w:val="68E734D9"/>
    <w:multiLevelType w:val="hybridMultilevel"/>
    <w:tmpl w:val="7F24F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95E06DA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44918"/>
    <w:multiLevelType w:val="hybridMultilevel"/>
    <w:tmpl w:val="CEF66A2E"/>
    <w:lvl w:ilvl="0" w:tplc="F2124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311C4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16B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A9E9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B62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89F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F8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65AD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569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15A06"/>
    <w:multiLevelType w:val="multilevel"/>
    <w:tmpl w:val="DFB4A0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03E4A35"/>
    <w:multiLevelType w:val="hybridMultilevel"/>
    <w:tmpl w:val="10EA2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936"/>
    <w:multiLevelType w:val="hybridMultilevel"/>
    <w:tmpl w:val="38241378"/>
    <w:lvl w:ilvl="0" w:tplc="ADFE99D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0" w15:restartNumberingAfterBreak="0">
    <w:nsid w:val="73CF1935"/>
    <w:multiLevelType w:val="hybridMultilevel"/>
    <w:tmpl w:val="850CA8F4"/>
    <w:lvl w:ilvl="0" w:tplc="ADFE99D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1" w15:restartNumberingAfterBreak="0">
    <w:nsid w:val="75EA6C06"/>
    <w:multiLevelType w:val="hybridMultilevel"/>
    <w:tmpl w:val="803E2DA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2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A6778"/>
    <w:multiLevelType w:val="hybridMultilevel"/>
    <w:tmpl w:val="B44C5F70"/>
    <w:lvl w:ilvl="0" w:tplc="93BC0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A84A3E"/>
    <w:multiLevelType w:val="hybridMultilevel"/>
    <w:tmpl w:val="F9DE6EFC"/>
    <w:lvl w:ilvl="0" w:tplc="60EA7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</w:num>
  <w:num w:numId="7">
    <w:abstractNumId w:val="18"/>
  </w:num>
  <w:num w:numId="8">
    <w:abstractNumId w:val="36"/>
  </w:num>
  <w:num w:numId="9">
    <w:abstractNumId w:val="11"/>
  </w:num>
  <w:num w:numId="10">
    <w:abstractNumId w:val="44"/>
  </w:num>
  <w:num w:numId="11">
    <w:abstractNumId w:val="33"/>
  </w:num>
  <w:num w:numId="12">
    <w:abstractNumId w:val="19"/>
  </w:num>
  <w:num w:numId="13">
    <w:abstractNumId w:val="41"/>
  </w:num>
  <w:num w:numId="14">
    <w:abstractNumId w:val="17"/>
  </w:num>
  <w:num w:numId="15">
    <w:abstractNumId w:val="26"/>
  </w:num>
  <w:num w:numId="16">
    <w:abstractNumId w:val="25"/>
  </w:num>
  <w:num w:numId="17">
    <w:abstractNumId w:val="6"/>
  </w:num>
  <w:num w:numId="18">
    <w:abstractNumId w:val="13"/>
  </w:num>
  <w:num w:numId="19">
    <w:abstractNumId w:val="28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2"/>
  </w:num>
  <w:num w:numId="22">
    <w:abstractNumId w:val="24"/>
  </w:num>
  <w:num w:numId="23">
    <w:abstractNumId w:val="43"/>
  </w:num>
  <w:num w:numId="24">
    <w:abstractNumId w:val="7"/>
  </w:num>
  <w:num w:numId="25">
    <w:abstractNumId w:val="38"/>
  </w:num>
  <w:num w:numId="26">
    <w:abstractNumId w:val="5"/>
  </w:num>
  <w:num w:numId="27">
    <w:abstractNumId w:val="20"/>
  </w:num>
  <w:num w:numId="28">
    <w:abstractNumId w:val="14"/>
  </w:num>
  <w:num w:numId="29">
    <w:abstractNumId w:val="9"/>
  </w:num>
  <w:num w:numId="30">
    <w:abstractNumId w:val="30"/>
  </w:num>
  <w:num w:numId="31">
    <w:abstractNumId w:val="45"/>
  </w:num>
  <w:num w:numId="32">
    <w:abstractNumId w:val="27"/>
  </w:num>
  <w:num w:numId="33">
    <w:abstractNumId w:val="32"/>
  </w:num>
  <w:num w:numId="34">
    <w:abstractNumId w:val="16"/>
  </w:num>
  <w:num w:numId="35">
    <w:abstractNumId w:val="42"/>
  </w:num>
  <w:num w:numId="36">
    <w:abstractNumId w:val="31"/>
  </w:num>
  <w:num w:numId="37">
    <w:abstractNumId w:val="23"/>
  </w:num>
  <w:num w:numId="38">
    <w:abstractNumId w:val="15"/>
  </w:num>
  <w:num w:numId="39">
    <w:abstractNumId w:val="40"/>
  </w:num>
  <w:num w:numId="40">
    <w:abstractNumId w:val="2"/>
  </w:num>
  <w:num w:numId="41">
    <w:abstractNumId w:val="39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29"/>
  </w:num>
  <w:num w:numId="45">
    <w:abstractNumId w:val="37"/>
  </w:num>
  <w:num w:numId="46">
    <w:abstractNumId w:val="35"/>
  </w:num>
  <w:num w:numId="4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2F6B"/>
    <w:rsid w:val="0000566D"/>
    <w:rsid w:val="0001423D"/>
    <w:rsid w:val="000201F6"/>
    <w:rsid w:val="00021379"/>
    <w:rsid w:val="00024E1E"/>
    <w:rsid w:val="000250BC"/>
    <w:rsid w:val="00035491"/>
    <w:rsid w:val="00042BE0"/>
    <w:rsid w:val="00043DB5"/>
    <w:rsid w:val="000664D6"/>
    <w:rsid w:val="000716B1"/>
    <w:rsid w:val="00080625"/>
    <w:rsid w:val="0009245A"/>
    <w:rsid w:val="00096F3E"/>
    <w:rsid w:val="000A1107"/>
    <w:rsid w:val="000A599C"/>
    <w:rsid w:val="000B0FF7"/>
    <w:rsid w:val="000B1514"/>
    <w:rsid w:val="000B546E"/>
    <w:rsid w:val="000C02AA"/>
    <w:rsid w:val="000C616E"/>
    <w:rsid w:val="000C68A7"/>
    <w:rsid w:val="000D2765"/>
    <w:rsid w:val="000E700F"/>
    <w:rsid w:val="000E7022"/>
    <w:rsid w:val="00147F6C"/>
    <w:rsid w:val="0018193E"/>
    <w:rsid w:val="00186400"/>
    <w:rsid w:val="0019281D"/>
    <w:rsid w:val="00195C46"/>
    <w:rsid w:val="00196A49"/>
    <w:rsid w:val="00197F87"/>
    <w:rsid w:val="001A3DC9"/>
    <w:rsid w:val="001C1996"/>
    <w:rsid w:val="001C1E6E"/>
    <w:rsid w:val="001C4F5F"/>
    <w:rsid w:val="001D122C"/>
    <w:rsid w:val="001D14FD"/>
    <w:rsid w:val="001D1890"/>
    <w:rsid w:val="001D7096"/>
    <w:rsid w:val="001F1D9F"/>
    <w:rsid w:val="001F5F88"/>
    <w:rsid w:val="001F76BB"/>
    <w:rsid w:val="001F7D1D"/>
    <w:rsid w:val="00202652"/>
    <w:rsid w:val="00206E8E"/>
    <w:rsid w:val="00213F95"/>
    <w:rsid w:val="00216E7B"/>
    <w:rsid w:val="00224624"/>
    <w:rsid w:val="0023492D"/>
    <w:rsid w:val="00237EF3"/>
    <w:rsid w:val="0025028D"/>
    <w:rsid w:val="00257ED7"/>
    <w:rsid w:val="00257F87"/>
    <w:rsid w:val="00260DF1"/>
    <w:rsid w:val="002643E0"/>
    <w:rsid w:val="00265CD2"/>
    <w:rsid w:val="00272B56"/>
    <w:rsid w:val="00276032"/>
    <w:rsid w:val="00283A51"/>
    <w:rsid w:val="002A2A04"/>
    <w:rsid w:val="002A3540"/>
    <w:rsid w:val="002A7750"/>
    <w:rsid w:val="002C1DA1"/>
    <w:rsid w:val="002C57CF"/>
    <w:rsid w:val="002C7E88"/>
    <w:rsid w:val="002D3BB2"/>
    <w:rsid w:val="002E3E9A"/>
    <w:rsid w:val="002F146F"/>
    <w:rsid w:val="002F69C8"/>
    <w:rsid w:val="00300D1B"/>
    <w:rsid w:val="003026AB"/>
    <w:rsid w:val="00313DB4"/>
    <w:rsid w:val="00327AED"/>
    <w:rsid w:val="00337810"/>
    <w:rsid w:val="00350659"/>
    <w:rsid w:val="0035781C"/>
    <w:rsid w:val="00361D68"/>
    <w:rsid w:val="00371ABF"/>
    <w:rsid w:val="003778C6"/>
    <w:rsid w:val="0038133F"/>
    <w:rsid w:val="00383C5A"/>
    <w:rsid w:val="003A5C88"/>
    <w:rsid w:val="003B1340"/>
    <w:rsid w:val="003B2904"/>
    <w:rsid w:val="003B767C"/>
    <w:rsid w:val="003C09A8"/>
    <w:rsid w:val="003C13EB"/>
    <w:rsid w:val="003C1975"/>
    <w:rsid w:val="003C6222"/>
    <w:rsid w:val="003D57F8"/>
    <w:rsid w:val="003E424C"/>
    <w:rsid w:val="003E5412"/>
    <w:rsid w:val="003F23FC"/>
    <w:rsid w:val="003F2DBF"/>
    <w:rsid w:val="00400481"/>
    <w:rsid w:val="00401310"/>
    <w:rsid w:val="00405276"/>
    <w:rsid w:val="00410045"/>
    <w:rsid w:val="00420F85"/>
    <w:rsid w:val="004305FA"/>
    <w:rsid w:val="00430DF6"/>
    <w:rsid w:val="004516FA"/>
    <w:rsid w:val="004518C1"/>
    <w:rsid w:val="004633FE"/>
    <w:rsid w:val="00471342"/>
    <w:rsid w:val="00471B3F"/>
    <w:rsid w:val="00472606"/>
    <w:rsid w:val="004911D2"/>
    <w:rsid w:val="00495911"/>
    <w:rsid w:val="004A6EE6"/>
    <w:rsid w:val="004A708E"/>
    <w:rsid w:val="004B0FE9"/>
    <w:rsid w:val="004C15EB"/>
    <w:rsid w:val="004D1E77"/>
    <w:rsid w:val="004E4A36"/>
    <w:rsid w:val="004E619F"/>
    <w:rsid w:val="004F43B8"/>
    <w:rsid w:val="00502E7D"/>
    <w:rsid w:val="005037DA"/>
    <w:rsid w:val="0051791D"/>
    <w:rsid w:val="00517A99"/>
    <w:rsid w:val="00520A1B"/>
    <w:rsid w:val="00523FC4"/>
    <w:rsid w:val="00541355"/>
    <w:rsid w:val="00555511"/>
    <w:rsid w:val="0055687E"/>
    <w:rsid w:val="005569E0"/>
    <w:rsid w:val="00562148"/>
    <w:rsid w:val="005634D7"/>
    <w:rsid w:val="0058155A"/>
    <w:rsid w:val="00583D5E"/>
    <w:rsid w:val="00594FFD"/>
    <w:rsid w:val="0059663F"/>
    <w:rsid w:val="005A362B"/>
    <w:rsid w:val="005A3841"/>
    <w:rsid w:val="005A71F5"/>
    <w:rsid w:val="005B7D18"/>
    <w:rsid w:val="005D5B2A"/>
    <w:rsid w:val="005D7C40"/>
    <w:rsid w:val="005F5BA4"/>
    <w:rsid w:val="005F7209"/>
    <w:rsid w:val="00602A40"/>
    <w:rsid w:val="0060595B"/>
    <w:rsid w:val="00610D48"/>
    <w:rsid w:val="0062556C"/>
    <w:rsid w:val="00664E84"/>
    <w:rsid w:val="00671A74"/>
    <w:rsid w:val="00675441"/>
    <w:rsid w:val="00681F23"/>
    <w:rsid w:val="00685E7E"/>
    <w:rsid w:val="00687FA1"/>
    <w:rsid w:val="006927A8"/>
    <w:rsid w:val="00693E2C"/>
    <w:rsid w:val="006A53DC"/>
    <w:rsid w:val="006B657D"/>
    <w:rsid w:val="006C38E5"/>
    <w:rsid w:val="006C6B1A"/>
    <w:rsid w:val="006D2C50"/>
    <w:rsid w:val="006D3F7B"/>
    <w:rsid w:val="006D520E"/>
    <w:rsid w:val="006D5FD4"/>
    <w:rsid w:val="006E1CBC"/>
    <w:rsid w:val="006E36D9"/>
    <w:rsid w:val="006E567C"/>
    <w:rsid w:val="006F04F4"/>
    <w:rsid w:val="006F3A19"/>
    <w:rsid w:val="006F6FA4"/>
    <w:rsid w:val="00700B2B"/>
    <w:rsid w:val="007021C0"/>
    <w:rsid w:val="007043B0"/>
    <w:rsid w:val="007128AD"/>
    <w:rsid w:val="00714F20"/>
    <w:rsid w:val="007409D6"/>
    <w:rsid w:val="00740FED"/>
    <w:rsid w:val="00744578"/>
    <w:rsid w:val="00745672"/>
    <w:rsid w:val="00752FB8"/>
    <w:rsid w:val="007609F1"/>
    <w:rsid w:val="00771E55"/>
    <w:rsid w:val="00795C40"/>
    <w:rsid w:val="007A1C26"/>
    <w:rsid w:val="007A2590"/>
    <w:rsid w:val="007B3C13"/>
    <w:rsid w:val="007C3591"/>
    <w:rsid w:val="007D15A6"/>
    <w:rsid w:val="007D39F3"/>
    <w:rsid w:val="007D5507"/>
    <w:rsid w:val="007E3696"/>
    <w:rsid w:val="007E6171"/>
    <w:rsid w:val="007E79BE"/>
    <w:rsid w:val="007F0121"/>
    <w:rsid w:val="007F0202"/>
    <w:rsid w:val="007F6AE3"/>
    <w:rsid w:val="00807CCC"/>
    <w:rsid w:val="0081343F"/>
    <w:rsid w:val="00816DD7"/>
    <w:rsid w:val="00816F46"/>
    <w:rsid w:val="00817FB3"/>
    <w:rsid w:val="008241A8"/>
    <w:rsid w:val="008270CE"/>
    <w:rsid w:val="0083168D"/>
    <w:rsid w:val="008349D0"/>
    <w:rsid w:val="00842CC9"/>
    <w:rsid w:val="00842EFE"/>
    <w:rsid w:val="00844383"/>
    <w:rsid w:val="00844621"/>
    <w:rsid w:val="00845D33"/>
    <w:rsid w:val="0086422D"/>
    <w:rsid w:val="00865710"/>
    <w:rsid w:val="008657D2"/>
    <w:rsid w:val="0086642F"/>
    <w:rsid w:val="008709E3"/>
    <w:rsid w:val="0088144F"/>
    <w:rsid w:val="00885C79"/>
    <w:rsid w:val="008977F8"/>
    <w:rsid w:val="008A0E84"/>
    <w:rsid w:val="008B2939"/>
    <w:rsid w:val="008C611F"/>
    <w:rsid w:val="008D426F"/>
    <w:rsid w:val="008D4E2F"/>
    <w:rsid w:val="008D6D8F"/>
    <w:rsid w:val="008F530B"/>
    <w:rsid w:val="008F7A3D"/>
    <w:rsid w:val="009079E4"/>
    <w:rsid w:val="00914370"/>
    <w:rsid w:val="00931614"/>
    <w:rsid w:val="009343B4"/>
    <w:rsid w:val="00936B2C"/>
    <w:rsid w:val="00937BF0"/>
    <w:rsid w:val="00950E9B"/>
    <w:rsid w:val="00956C81"/>
    <w:rsid w:val="009643D3"/>
    <w:rsid w:val="00987F1A"/>
    <w:rsid w:val="009A1A5B"/>
    <w:rsid w:val="009A22CD"/>
    <w:rsid w:val="009B4176"/>
    <w:rsid w:val="009C2CEB"/>
    <w:rsid w:val="009C4C52"/>
    <w:rsid w:val="009E1E21"/>
    <w:rsid w:val="009F1D66"/>
    <w:rsid w:val="009F7F86"/>
    <w:rsid w:val="00A01D38"/>
    <w:rsid w:val="00A108D6"/>
    <w:rsid w:val="00A134F5"/>
    <w:rsid w:val="00A23E05"/>
    <w:rsid w:val="00A26B61"/>
    <w:rsid w:val="00A27CF5"/>
    <w:rsid w:val="00A41953"/>
    <w:rsid w:val="00A543F4"/>
    <w:rsid w:val="00A57C86"/>
    <w:rsid w:val="00A61E68"/>
    <w:rsid w:val="00A661C4"/>
    <w:rsid w:val="00A6654B"/>
    <w:rsid w:val="00A6782A"/>
    <w:rsid w:val="00A7025A"/>
    <w:rsid w:val="00A8652C"/>
    <w:rsid w:val="00A96549"/>
    <w:rsid w:val="00A96F1C"/>
    <w:rsid w:val="00AA1EEF"/>
    <w:rsid w:val="00AA1EFE"/>
    <w:rsid w:val="00AA2B8E"/>
    <w:rsid w:val="00AA2FAC"/>
    <w:rsid w:val="00AB6CDC"/>
    <w:rsid w:val="00AE77F6"/>
    <w:rsid w:val="00AE79A9"/>
    <w:rsid w:val="00AF4207"/>
    <w:rsid w:val="00B22445"/>
    <w:rsid w:val="00B26101"/>
    <w:rsid w:val="00B4640E"/>
    <w:rsid w:val="00B527AD"/>
    <w:rsid w:val="00B55FD7"/>
    <w:rsid w:val="00B626E8"/>
    <w:rsid w:val="00B66836"/>
    <w:rsid w:val="00B7585D"/>
    <w:rsid w:val="00B7665A"/>
    <w:rsid w:val="00B91E50"/>
    <w:rsid w:val="00B97769"/>
    <w:rsid w:val="00BD297C"/>
    <w:rsid w:val="00BD31B6"/>
    <w:rsid w:val="00BD3309"/>
    <w:rsid w:val="00BD5998"/>
    <w:rsid w:val="00BE383D"/>
    <w:rsid w:val="00BE568D"/>
    <w:rsid w:val="00BE797B"/>
    <w:rsid w:val="00C1028F"/>
    <w:rsid w:val="00C10E7D"/>
    <w:rsid w:val="00C11D33"/>
    <w:rsid w:val="00C11E38"/>
    <w:rsid w:val="00C149D8"/>
    <w:rsid w:val="00C23872"/>
    <w:rsid w:val="00C33630"/>
    <w:rsid w:val="00C40696"/>
    <w:rsid w:val="00C66E6F"/>
    <w:rsid w:val="00C90388"/>
    <w:rsid w:val="00CA7018"/>
    <w:rsid w:val="00CC34F0"/>
    <w:rsid w:val="00CD234E"/>
    <w:rsid w:val="00CE6CD3"/>
    <w:rsid w:val="00CF287D"/>
    <w:rsid w:val="00CF31FC"/>
    <w:rsid w:val="00CF5E28"/>
    <w:rsid w:val="00D00720"/>
    <w:rsid w:val="00D0590D"/>
    <w:rsid w:val="00D10D2B"/>
    <w:rsid w:val="00D1213B"/>
    <w:rsid w:val="00D172D1"/>
    <w:rsid w:val="00D17339"/>
    <w:rsid w:val="00D17977"/>
    <w:rsid w:val="00D2402C"/>
    <w:rsid w:val="00D337DD"/>
    <w:rsid w:val="00D339F1"/>
    <w:rsid w:val="00D40B29"/>
    <w:rsid w:val="00D43309"/>
    <w:rsid w:val="00D46285"/>
    <w:rsid w:val="00D57336"/>
    <w:rsid w:val="00D62C26"/>
    <w:rsid w:val="00D81CCA"/>
    <w:rsid w:val="00D83B1B"/>
    <w:rsid w:val="00D94460"/>
    <w:rsid w:val="00D95EC4"/>
    <w:rsid w:val="00D96FFF"/>
    <w:rsid w:val="00DB0451"/>
    <w:rsid w:val="00DB4F62"/>
    <w:rsid w:val="00DC6100"/>
    <w:rsid w:val="00DD5FA5"/>
    <w:rsid w:val="00DE1787"/>
    <w:rsid w:val="00DF0A0F"/>
    <w:rsid w:val="00DF2703"/>
    <w:rsid w:val="00DF2D5F"/>
    <w:rsid w:val="00DF3A18"/>
    <w:rsid w:val="00E04DA0"/>
    <w:rsid w:val="00E060C3"/>
    <w:rsid w:val="00E109FB"/>
    <w:rsid w:val="00E10AE9"/>
    <w:rsid w:val="00E12F5F"/>
    <w:rsid w:val="00E20DFE"/>
    <w:rsid w:val="00E244C6"/>
    <w:rsid w:val="00E32577"/>
    <w:rsid w:val="00E53CBB"/>
    <w:rsid w:val="00E53DBB"/>
    <w:rsid w:val="00E541C4"/>
    <w:rsid w:val="00E55B99"/>
    <w:rsid w:val="00E56E54"/>
    <w:rsid w:val="00E61D19"/>
    <w:rsid w:val="00E6508A"/>
    <w:rsid w:val="00E80A5F"/>
    <w:rsid w:val="00E87D13"/>
    <w:rsid w:val="00E91FDD"/>
    <w:rsid w:val="00EA4DDB"/>
    <w:rsid w:val="00EA5235"/>
    <w:rsid w:val="00EA6F2C"/>
    <w:rsid w:val="00EB3147"/>
    <w:rsid w:val="00EB5993"/>
    <w:rsid w:val="00EC3878"/>
    <w:rsid w:val="00ED393A"/>
    <w:rsid w:val="00ED3FE7"/>
    <w:rsid w:val="00EE5DA1"/>
    <w:rsid w:val="00EF3D4C"/>
    <w:rsid w:val="00EF5396"/>
    <w:rsid w:val="00EF7812"/>
    <w:rsid w:val="00F03363"/>
    <w:rsid w:val="00F16E9C"/>
    <w:rsid w:val="00F202DF"/>
    <w:rsid w:val="00F22019"/>
    <w:rsid w:val="00F2418E"/>
    <w:rsid w:val="00F260ED"/>
    <w:rsid w:val="00F4229D"/>
    <w:rsid w:val="00F429B7"/>
    <w:rsid w:val="00F43020"/>
    <w:rsid w:val="00F44478"/>
    <w:rsid w:val="00F454E8"/>
    <w:rsid w:val="00F55998"/>
    <w:rsid w:val="00F5604C"/>
    <w:rsid w:val="00F6368F"/>
    <w:rsid w:val="00F639A5"/>
    <w:rsid w:val="00F64DD9"/>
    <w:rsid w:val="00F66F55"/>
    <w:rsid w:val="00F72833"/>
    <w:rsid w:val="00F7542A"/>
    <w:rsid w:val="00F776CE"/>
    <w:rsid w:val="00F779F3"/>
    <w:rsid w:val="00F85E21"/>
    <w:rsid w:val="00F93CA6"/>
    <w:rsid w:val="00F94CFF"/>
    <w:rsid w:val="00F977D6"/>
    <w:rsid w:val="00FB518B"/>
    <w:rsid w:val="00FB5B1A"/>
    <w:rsid w:val="00FB629A"/>
    <w:rsid w:val="00FC20CA"/>
    <w:rsid w:val="00FC36E6"/>
    <w:rsid w:val="00FC378F"/>
    <w:rsid w:val="00FC7E26"/>
    <w:rsid w:val="00FD14A3"/>
    <w:rsid w:val="00FD284A"/>
    <w:rsid w:val="00FD2D8E"/>
    <w:rsid w:val="00FE05CE"/>
    <w:rsid w:val="00FE0DDA"/>
    <w:rsid w:val="00FE1E2A"/>
    <w:rsid w:val="00FF2495"/>
    <w:rsid w:val="00F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37A33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D40B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752F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3">
    <w:name w:val="List Paragraph"/>
    <w:basedOn w:val="a"/>
    <w:link w:val="a4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ubclauseindent">
    <w:name w:val="subclauseindent"/>
    <w:basedOn w:val="a"/>
    <w:uiPriority w:val="99"/>
    <w:rsid w:val="000D276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a5">
    <w:name w:val="Balloon Text"/>
    <w:basedOn w:val="a"/>
    <w:link w:val="a6"/>
    <w:semiHidden/>
    <w:unhideWhenUsed/>
    <w:rsid w:val="009343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343B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40B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4">
    <w:name w:val="Абзац списка Знак"/>
    <w:link w:val="a3"/>
    <w:uiPriority w:val="34"/>
    <w:rsid w:val="00D40B29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52FB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clauseindent">
    <w:name w:val="clauseindent"/>
    <w:basedOn w:val="a"/>
    <w:uiPriority w:val="99"/>
    <w:rsid w:val="00752FB8"/>
    <w:pPr>
      <w:spacing w:before="120" w:after="120"/>
      <w:ind w:left="426"/>
      <w:jc w:val="both"/>
    </w:pPr>
    <w:rPr>
      <w:rFonts w:ascii="Garamond" w:hAnsi="Garamond"/>
      <w:i/>
      <w:sz w:val="22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1F5F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5F8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F5F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5F88"/>
    <w:rPr>
      <w:sz w:val="24"/>
      <w:szCs w:val="24"/>
    </w:rPr>
  </w:style>
  <w:style w:type="character" w:styleId="ab">
    <w:name w:val="annotation reference"/>
    <w:basedOn w:val="a0"/>
    <w:semiHidden/>
    <w:unhideWhenUsed/>
    <w:rsid w:val="009079E4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9079E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9079E4"/>
  </w:style>
  <w:style w:type="paragraph" w:styleId="ae">
    <w:name w:val="annotation subject"/>
    <w:basedOn w:val="ac"/>
    <w:next w:val="ac"/>
    <w:link w:val="af"/>
    <w:semiHidden/>
    <w:unhideWhenUsed/>
    <w:rsid w:val="006F6FA4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F6FA4"/>
    <w:rPr>
      <w:b/>
      <w:bCs/>
    </w:rPr>
  </w:style>
  <w:style w:type="paragraph" w:styleId="af0">
    <w:name w:val="Body Text Indent"/>
    <w:basedOn w:val="a"/>
    <w:link w:val="af1"/>
    <w:rsid w:val="004911D2"/>
    <w:pPr>
      <w:ind w:left="1080"/>
    </w:pPr>
    <w:rPr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4911D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41132-18C7-4C9F-9038-7CC4AACA3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781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21</cp:revision>
  <cp:lastPrinted>2021-12-21T05:49:00Z</cp:lastPrinted>
  <dcterms:created xsi:type="dcterms:W3CDTF">2022-12-20T10:32:00Z</dcterms:created>
  <dcterms:modified xsi:type="dcterms:W3CDTF">2023-01-23T08:55:00Z</dcterms:modified>
</cp:coreProperties>
</file>