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12A74" w14:textId="10CB8309" w:rsidR="00215627" w:rsidRPr="00215627" w:rsidRDefault="00215627" w:rsidP="00215627">
      <w:pPr>
        <w:spacing w:line="252" w:lineRule="auto"/>
        <w:ind w:left="57"/>
        <w:contextualSpacing/>
        <w:jc w:val="right"/>
        <w:rPr>
          <w:rFonts w:eastAsia="Calibri"/>
        </w:rPr>
      </w:pPr>
      <w:r w:rsidRPr="00215627">
        <w:rPr>
          <w:rFonts w:eastAsia="Calibri"/>
          <w:caps/>
        </w:rPr>
        <w:t>Приложение</w:t>
      </w:r>
      <w:r w:rsidRPr="00215627">
        <w:rPr>
          <w:rFonts w:eastAsia="Calibri"/>
        </w:rPr>
        <w:t xml:space="preserve"> № 1.</w:t>
      </w:r>
      <w:r w:rsidR="0028275E">
        <w:rPr>
          <w:rFonts w:eastAsia="Calibri"/>
        </w:rPr>
        <w:t>7</w:t>
      </w:r>
    </w:p>
    <w:p w14:paraId="35C67417" w14:textId="77777777" w:rsidR="00215627" w:rsidRPr="00215627" w:rsidRDefault="00215627" w:rsidP="00215627">
      <w:pPr>
        <w:spacing w:line="252" w:lineRule="auto"/>
        <w:ind w:left="57"/>
        <w:contextualSpacing/>
        <w:jc w:val="right"/>
        <w:rPr>
          <w:rFonts w:eastAsia="Calibri"/>
        </w:rPr>
      </w:pPr>
      <w:r w:rsidRPr="00215627">
        <w:rPr>
          <w:rFonts w:eastAsia="Calibri"/>
        </w:rPr>
        <w:t>к Протоколу № 12/2023 заочного голосования Наблюдательного совета</w:t>
      </w:r>
    </w:p>
    <w:p w14:paraId="3913A866" w14:textId="3E66D0D2" w:rsidR="00215627" w:rsidRDefault="00215627" w:rsidP="00215627">
      <w:pPr>
        <w:widowControl w:val="0"/>
        <w:jc w:val="right"/>
        <w:rPr>
          <w:rFonts w:eastAsia="Calibri"/>
        </w:rPr>
      </w:pPr>
      <w:r w:rsidRPr="00215627">
        <w:rPr>
          <w:rFonts w:eastAsia="Calibri"/>
        </w:rPr>
        <w:t>Ассоциации «НП Совет рынка» от 23 августа 2023 года.</w:t>
      </w:r>
    </w:p>
    <w:p w14:paraId="22E351B5" w14:textId="77777777" w:rsidR="00215627" w:rsidRPr="00215627" w:rsidRDefault="00215627" w:rsidP="00215627">
      <w:pPr>
        <w:widowControl w:val="0"/>
        <w:jc w:val="right"/>
        <w:rPr>
          <w:rFonts w:eastAsia="Calibri"/>
        </w:rPr>
      </w:pPr>
    </w:p>
    <w:p w14:paraId="490520BA" w14:textId="0DD4D59D" w:rsidR="00BA16F3" w:rsidRDefault="004A4DC5" w:rsidP="004A4DC5">
      <w:pPr>
        <w:spacing w:before="120" w:after="120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  <w:lang w:val="en-US"/>
        </w:rPr>
        <w:t>VIII</w:t>
      </w:r>
      <w:r w:rsidRPr="004A4DC5">
        <w:rPr>
          <w:rFonts w:ascii="Garamond" w:hAnsi="Garamond" w:cs="Tahoma"/>
          <w:b/>
          <w:sz w:val="28"/>
          <w:szCs w:val="28"/>
        </w:rPr>
        <w:t xml:space="preserve">.1. </w:t>
      </w:r>
      <w:r w:rsidR="00BA16F3" w:rsidRPr="0090116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0" w:name="_Hlk90566028"/>
      <w:r w:rsidR="00BA16F3" w:rsidRPr="00901163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1" w:name="_Hlk81397336"/>
      <w:bookmarkEnd w:id="0"/>
      <w:r w:rsidR="003809FD" w:rsidRPr="00901163">
        <w:rPr>
          <w:rFonts w:ascii="Garamond" w:hAnsi="Garamond" w:cs="Tahoma"/>
          <w:b/>
          <w:sz w:val="28"/>
          <w:szCs w:val="28"/>
        </w:rPr>
        <w:t>с</w:t>
      </w:r>
      <w:bookmarkEnd w:id="1"/>
      <w:r w:rsidR="003809FD" w:rsidRPr="00901163">
        <w:rPr>
          <w:rFonts w:ascii="Garamond" w:hAnsi="Garamond" w:cs="Tahoma"/>
          <w:b/>
          <w:sz w:val="28"/>
          <w:szCs w:val="28"/>
        </w:rPr>
        <w:t xml:space="preserve"> </w:t>
      </w:r>
      <w:r w:rsidR="003809FD">
        <w:rPr>
          <w:rFonts w:ascii="Garamond" w:hAnsi="Garamond" w:cs="Tahoma"/>
          <w:b/>
          <w:sz w:val="28"/>
          <w:szCs w:val="28"/>
        </w:rPr>
        <w:t>порядк</w:t>
      </w:r>
      <w:r>
        <w:rPr>
          <w:rFonts w:ascii="Garamond" w:hAnsi="Garamond" w:cs="Tahoma"/>
          <w:b/>
          <w:sz w:val="28"/>
          <w:szCs w:val="28"/>
        </w:rPr>
        <w:t>ом</w:t>
      </w:r>
      <w:r w:rsidR="003809FD">
        <w:rPr>
          <w:rFonts w:ascii="Garamond" w:hAnsi="Garamond" w:cs="Tahoma"/>
          <w:b/>
          <w:sz w:val="28"/>
          <w:szCs w:val="28"/>
        </w:rPr>
        <w:t xml:space="preserve"> формирования модельных приоритетов </w:t>
      </w:r>
      <w:r w:rsidR="003809FD" w:rsidRPr="005A4104">
        <w:rPr>
          <w:rFonts w:ascii="Garamond" w:hAnsi="Garamond" w:cs="Tahoma"/>
          <w:b/>
          <w:sz w:val="28"/>
          <w:szCs w:val="28"/>
        </w:rPr>
        <w:t>включения в почасовые плановые графики производства</w:t>
      </w:r>
      <w:r w:rsidR="003809FD">
        <w:rPr>
          <w:rFonts w:ascii="Garamond" w:hAnsi="Garamond" w:cs="Tahoma"/>
          <w:b/>
          <w:sz w:val="28"/>
          <w:szCs w:val="28"/>
        </w:rPr>
        <w:t xml:space="preserve"> </w:t>
      </w:r>
      <w:r w:rsidR="003809FD" w:rsidRPr="005A4104">
        <w:rPr>
          <w:rFonts w:ascii="Garamond" w:hAnsi="Garamond" w:cs="Tahoma"/>
          <w:b/>
          <w:sz w:val="28"/>
          <w:szCs w:val="28"/>
        </w:rPr>
        <w:t xml:space="preserve">объемов электрической энергии по ГТП и </w:t>
      </w:r>
      <w:r w:rsidR="003809FD">
        <w:rPr>
          <w:rFonts w:ascii="Garamond" w:hAnsi="Garamond" w:cs="Tahoma"/>
          <w:b/>
          <w:sz w:val="28"/>
          <w:szCs w:val="28"/>
        </w:rPr>
        <w:t xml:space="preserve">модельных </w:t>
      </w:r>
      <w:r w:rsidR="003809FD" w:rsidRPr="005A4104">
        <w:rPr>
          <w:rFonts w:ascii="Garamond" w:hAnsi="Garamond" w:cs="Tahoma"/>
          <w:b/>
          <w:sz w:val="28"/>
          <w:szCs w:val="28"/>
        </w:rPr>
        <w:t>приоритетов отбора ЕГО в работу</w:t>
      </w:r>
    </w:p>
    <w:p w14:paraId="38E782B1" w14:textId="77777777" w:rsidR="004A4DC5" w:rsidRDefault="004A4DC5" w:rsidP="00E8690F">
      <w:pPr>
        <w:spacing w:before="120" w:after="120"/>
        <w:jc w:val="right"/>
        <w:rPr>
          <w:rFonts w:ascii="Garamond" w:hAnsi="Garamond" w:cs="Tahoma"/>
          <w:b/>
          <w:sz w:val="28"/>
          <w:szCs w:val="28"/>
        </w:rPr>
      </w:pPr>
    </w:p>
    <w:p w14:paraId="0916A97E" w14:textId="349A84E2" w:rsidR="00E8690F" w:rsidRPr="00917B39" w:rsidRDefault="00E8690F" w:rsidP="004A5AD0">
      <w:pPr>
        <w:jc w:val="right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 xml:space="preserve">Приложение № </w:t>
      </w:r>
      <w:r w:rsidR="00917B39">
        <w:rPr>
          <w:rFonts w:ascii="Garamond" w:hAnsi="Garamond" w:cs="Tahoma"/>
          <w:b/>
          <w:sz w:val="28"/>
          <w:szCs w:val="28"/>
        </w:rPr>
        <w:t>1.</w:t>
      </w:r>
      <w:r w:rsidR="0028275E">
        <w:rPr>
          <w:rFonts w:ascii="Garamond" w:hAnsi="Garamond" w:cs="Tahoma"/>
          <w:b/>
          <w:sz w:val="28"/>
          <w:szCs w:val="28"/>
        </w:rPr>
        <w:t>7</w:t>
      </w:r>
    </w:p>
    <w:p w14:paraId="0F5DD2CB" w14:textId="77777777" w:rsidR="004A5AD0" w:rsidRPr="004A4DC5" w:rsidRDefault="004A5AD0" w:rsidP="004A5AD0">
      <w:pPr>
        <w:jc w:val="right"/>
        <w:rPr>
          <w:rFonts w:ascii="Garamond" w:hAnsi="Garamond" w:cs="Tahoma"/>
          <w:b/>
          <w:sz w:val="28"/>
          <w:szCs w:val="28"/>
          <w:lang w:val="en-US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BA16F3" w:rsidRPr="00901163" w14:paraId="6E8CF004" w14:textId="77777777" w:rsidTr="004A5AD0">
        <w:trPr>
          <w:trHeight w:val="928"/>
        </w:trPr>
        <w:tc>
          <w:tcPr>
            <w:tcW w:w="14737" w:type="dxa"/>
          </w:tcPr>
          <w:p w14:paraId="64C5586F" w14:textId="2B2DE025" w:rsidR="00BA16F3" w:rsidRPr="00901163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901163">
              <w:rPr>
                <w:rFonts w:ascii="Garamond" w:hAnsi="Garamond"/>
                <w:b/>
                <w:szCs w:val="20"/>
              </w:rPr>
              <w:t>Инициатор:</w:t>
            </w:r>
            <w:r w:rsidR="004863E3" w:rsidRPr="00901163">
              <w:rPr>
                <w:rFonts w:ascii="Garamond" w:hAnsi="Garamond"/>
                <w:szCs w:val="20"/>
              </w:rPr>
              <w:t xml:space="preserve"> АО «СО ЕЭС»</w:t>
            </w:r>
            <w:r w:rsidR="004A4DC5">
              <w:rPr>
                <w:rFonts w:ascii="Garamond" w:hAnsi="Garamond"/>
                <w:szCs w:val="20"/>
              </w:rPr>
              <w:t>.</w:t>
            </w:r>
          </w:p>
          <w:p w14:paraId="01DE8480" w14:textId="77777777" w:rsidR="00AE5B00" w:rsidRDefault="00BA16F3" w:rsidP="00AE5B00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901163">
              <w:rPr>
                <w:rFonts w:ascii="Garamond" w:hAnsi="Garamond"/>
                <w:b/>
                <w:szCs w:val="20"/>
              </w:rPr>
              <w:t>Обоснование:</w:t>
            </w:r>
            <w:r w:rsidR="003251FF">
              <w:rPr>
                <w:rFonts w:ascii="Garamond" w:hAnsi="Garamond"/>
                <w:szCs w:val="20"/>
              </w:rPr>
              <w:t xml:space="preserve"> </w:t>
            </w:r>
            <w:r w:rsidR="005A4104">
              <w:rPr>
                <w:rFonts w:ascii="Garamond" w:hAnsi="Garamond"/>
                <w:szCs w:val="20"/>
              </w:rPr>
              <w:t xml:space="preserve">необходимо </w:t>
            </w:r>
            <w:r w:rsidR="00EA1B0C">
              <w:rPr>
                <w:rFonts w:ascii="Garamond" w:hAnsi="Garamond"/>
                <w:szCs w:val="20"/>
              </w:rPr>
              <w:t xml:space="preserve">описать порядок </w:t>
            </w:r>
            <w:r w:rsidR="00EA1B0C" w:rsidRPr="005A4104">
              <w:rPr>
                <w:rFonts w:ascii="Garamond" w:hAnsi="Garamond"/>
                <w:szCs w:val="20"/>
              </w:rPr>
              <w:t>формирования модельных приоритетов включения в почасовые плановые графики производства объемов электрической энергии по ГТП и модельных приоритетов отбора ЕГО в работу</w:t>
            </w:r>
            <w:r w:rsidR="00EA1B0C">
              <w:rPr>
                <w:rFonts w:ascii="Garamond" w:hAnsi="Garamond"/>
                <w:szCs w:val="20"/>
              </w:rPr>
              <w:t xml:space="preserve"> в случае, если </w:t>
            </w:r>
            <w:bookmarkStart w:id="2" w:name="_Hlk141096298"/>
            <w:r w:rsidR="00EA1B0C">
              <w:rPr>
                <w:rFonts w:ascii="Garamond" w:hAnsi="Garamond"/>
                <w:szCs w:val="20"/>
              </w:rPr>
              <w:t>указанные приоритеты не заявлены участниками оптового рынка</w:t>
            </w:r>
            <w:bookmarkEnd w:id="2"/>
            <w:r w:rsidR="00EA1B0C">
              <w:rPr>
                <w:rFonts w:ascii="Garamond" w:hAnsi="Garamond"/>
                <w:szCs w:val="20"/>
              </w:rPr>
              <w:t>.</w:t>
            </w:r>
          </w:p>
          <w:p w14:paraId="508DE4BC" w14:textId="42D9EABE" w:rsidR="00BA16F3" w:rsidRPr="00901163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901163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Pr="00901163">
              <w:rPr>
                <w:rFonts w:ascii="Garamond" w:hAnsi="Garamond"/>
                <w:szCs w:val="20"/>
              </w:rPr>
              <w:t xml:space="preserve"> </w:t>
            </w:r>
            <w:r w:rsidR="000E2DE6">
              <w:rPr>
                <w:rFonts w:ascii="Garamond" w:hAnsi="Garamond"/>
                <w:szCs w:val="20"/>
              </w:rPr>
              <w:t>1 сентября 2023 года.</w:t>
            </w:r>
          </w:p>
        </w:tc>
      </w:tr>
    </w:tbl>
    <w:p w14:paraId="65F04A58" w14:textId="77777777" w:rsidR="004A5AD0" w:rsidRDefault="004A5AD0" w:rsidP="004A5AD0">
      <w:pPr>
        <w:jc w:val="both"/>
        <w:rPr>
          <w:rFonts w:ascii="Garamond" w:hAnsi="Garamond" w:cs="Tahoma"/>
          <w:b/>
          <w:sz w:val="28"/>
          <w:szCs w:val="28"/>
        </w:rPr>
      </w:pPr>
    </w:p>
    <w:p w14:paraId="2FE0B3A1" w14:textId="3747F932" w:rsidR="003D43FF" w:rsidRPr="00CB78C1" w:rsidRDefault="003D43FF" w:rsidP="004A5AD0">
      <w:pPr>
        <w:rPr>
          <w:rFonts w:ascii="Garamond" w:hAnsi="Garamond" w:cs="Tahoma"/>
          <w:b/>
          <w:sz w:val="26"/>
          <w:szCs w:val="26"/>
        </w:rPr>
      </w:pPr>
      <w:r w:rsidRPr="00CB78C1">
        <w:rPr>
          <w:rFonts w:ascii="Garamond" w:hAnsi="Garamond" w:cs="Tahoma"/>
          <w:b/>
          <w:sz w:val="26"/>
          <w:szCs w:val="26"/>
        </w:rPr>
        <w:t xml:space="preserve">Предложения по изменениям и дополнениям в </w:t>
      </w:r>
      <w:bookmarkStart w:id="3" w:name="_Hlk141095310"/>
      <w:r w:rsidRPr="00CB78C1">
        <w:rPr>
          <w:rFonts w:ascii="Garamond" w:hAnsi="Garamond" w:cs="Tahoma"/>
          <w:b/>
          <w:sz w:val="26"/>
          <w:szCs w:val="26"/>
        </w:rPr>
        <w:t xml:space="preserve">РЕГЛАМЕНТ </w:t>
      </w:r>
      <w:bookmarkStart w:id="4" w:name="_Toc266971353"/>
      <w:bookmarkStart w:id="5" w:name="_Toc286999946"/>
      <w:bookmarkStart w:id="6" w:name="_Toc455402942"/>
      <w:bookmarkStart w:id="7" w:name="_Toc470790488"/>
      <w:bookmarkStart w:id="8" w:name="_Toc516064616"/>
      <w:r w:rsidR="00FA037A" w:rsidRPr="00CB78C1">
        <w:rPr>
          <w:rFonts w:ascii="Garamond" w:hAnsi="Garamond" w:cs="Tahoma"/>
          <w:b/>
          <w:sz w:val="26"/>
          <w:szCs w:val="26"/>
        </w:rPr>
        <w:t>ФУНКЦИОНИРОВАНИЯ УЧАСТНИКОВ ОПТОВОГО РЫНКА</w:t>
      </w:r>
      <w:bookmarkEnd w:id="4"/>
      <w:bookmarkEnd w:id="5"/>
      <w:bookmarkEnd w:id="6"/>
      <w:bookmarkEnd w:id="7"/>
      <w:bookmarkEnd w:id="8"/>
      <w:r w:rsidR="00FA037A" w:rsidRPr="00CB78C1">
        <w:rPr>
          <w:rFonts w:ascii="Garamond" w:hAnsi="Garamond" w:cs="Tahoma"/>
          <w:b/>
          <w:sz w:val="26"/>
          <w:szCs w:val="26"/>
        </w:rPr>
        <w:t xml:space="preserve"> </w:t>
      </w:r>
      <w:bookmarkStart w:id="9" w:name="_Toc266971354"/>
      <w:bookmarkStart w:id="10" w:name="_Toc286999947"/>
      <w:bookmarkStart w:id="11" w:name="_Toc455402943"/>
      <w:bookmarkStart w:id="12" w:name="_Toc470790489"/>
      <w:bookmarkStart w:id="13" w:name="_Toc516064617"/>
      <w:r w:rsidR="00FA037A" w:rsidRPr="00CB78C1">
        <w:rPr>
          <w:rFonts w:ascii="Garamond" w:hAnsi="Garamond" w:cs="Tahoma"/>
          <w:b/>
          <w:sz w:val="26"/>
          <w:szCs w:val="26"/>
        </w:rPr>
        <w:t>НА ТЕРРИТОРИИ НЕЦЕНОВЫХ ЗОН</w:t>
      </w:r>
      <w:bookmarkEnd w:id="9"/>
      <w:bookmarkEnd w:id="10"/>
      <w:bookmarkEnd w:id="11"/>
      <w:bookmarkEnd w:id="12"/>
      <w:bookmarkEnd w:id="13"/>
      <w:r w:rsidR="00FA037A" w:rsidRPr="00CB78C1">
        <w:rPr>
          <w:rFonts w:ascii="Garamond" w:hAnsi="Garamond" w:cs="Tahoma"/>
          <w:b/>
          <w:sz w:val="26"/>
          <w:szCs w:val="26"/>
        </w:rPr>
        <w:t xml:space="preserve"> </w:t>
      </w:r>
      <w:r w:rsidRPr="00CB78C1">
        <w:rPr>
          <w:rFonts w:ascii="Garamond" w:hAnsi="Garamond" w:cs="Tahoma"/>
          <w:b/>
          <w:sz w:val="26"/>
          <w:szCs w:val="26"/>
        </w:rPr>
        <w:t xml:space="preserve">(Приложение № </w:t>
      </w:r>
      <w:r w:rsidR="00FA037A" w:rsidRPr="00CB78C1">
        <w:rPr>
          <w:rFonts w:ascii="Garamond" w:hAnsi="Garamond" w:cs="Tahoma"/>
          <w:b/>
          <w:sz w:val="26"/>
          <w:szCs w:val="26"/>
        </w:rPr>
        <w:t>14</w:t>
      </w:r>
      <w:r w:rsidR="004A5AD0" w:rsidRPr="00CB78C1">
        <w:rPr>
          <w:rFonts w:ascii="Garamond" w:hAnsi="Garamond" w:cs="Tahoma"/>
          <w:b/>
          <w:sz w:val="26"/>
          <w:szCs w:val="26"/>
        </w:rPr>
        <w:t xml:space="preserve"> к Договору о присоединении к </w:t>
      </w:r>
      <w:r w:rsidRPr="00CB78C1">
        <w:rPr>
          <w:rFonts w:ascii="Garamond" w:hAnsi="Garamond" w:cs="Tahoma"/>
          <w:b/>
          <w:sz w:val="26"/>
          <w:szCs w:val="26"/>
        </w:rPr>
        <w:t>торговой системе оптового рынка)</w:t>
      </w:r>
      <w:bookmarkEnd w:id="3"/>
    </w:p>
    <w:p w14:paraId="2D8F1A02" w14:textId="77777777" w:rsidR="004A5AD0" w:rsidRPr="004A4B19" w:rsidRDefault="004A5AD0" w:rsidP="004A5AD0">
      <w:pPr>
        <w:jc w:val="both"/>
        <w:rPr>
          <w:rFonts w:ascii="Garamond" w:hAnsi="Garamond" w:cs="Tahoma"/>
          <w:b/>
          <w:sz w:val="28"/>
          <w:szCs w:val="28"/>
        </w:rPr>
      </w:pPr>
    </w:p>
    <w:tbl>
      <w:tblPr>
        <w:tblW w:w="147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804"/>
        <w:gridCol w:w="6946"/>
      </w:tblGrid>
      <w:tr w:rsidR="003D43FF" w:rsidRPr="00B44E07" w14:paraId="579082A5" w14:textId="77777777" w:rsidTr="007E186B">
        <w:trPr>
          <w:trHeight w:val="579"/>
          <w:tblHeader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E9CC" w14:textId="77777777" w:rsidR="003D43FF" w:rsidRPr="00DF7555" w:rsidRDefault="003D43FF" w:rsidP="0068269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F7555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9A7A" w14:textId="77777777" w:rsidR="007E186B" w:rsidRPr="00E6508A" w:rsidRDefault="007E186B" w:rsidP="007E186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79B12DCB" w14:textId="371DF750" w:rsidR="003D43FF" w:rsidRPr="00DF7555" w:rsidRDefault="007E186B" w:rsidP="007E186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2D6F" w14:textId="77777777" w:rsidR="007E186B" w:rsidRPr="00E6508A" w:rsidRDefault="007E186B" w:rsidP="007E186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1D36BA29" w14:textId="01CFF71C" w:rsidR="003D43FF" w:rsidRPr="00DF7555" w:rsidRDefault="007E186B" w:rsidP="007E186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FA037A" w:rsidRPr="00BA16F3" w14:paraId="1EEB554D" w14:textId="77777777" w:rsidTr="007E186B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E648" w14:textId="09A925DE" w:rsidR="00FA037A" w:rsidRPr="002E1F3E" w:rsidRDefault="00FA037A" w:rsidP="00FA037A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3909" w14:textId="77777777" w:rsidR="0022275B" w:rsidRPr="005661B9" w:rsidRDefault="0022275B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Для определения ценовых характеристик при расчете почасовых графиков по ГТП генерации в ПДГ и ДДГ на территории второй неценовой зоны используются следующие параметры: </w:t>
            </w:r>
          </w:p>
          <w:p w14:paraId="2BFC0927" w14:textId="77777777" w:rsidR="0022275B" w:rsidRPr="005661B9" w:rsidRDefault="0022275B" w:rsidP="00327C54">
            <w:pPr>
              <w:pStyle w:val="aff1"/>
              <w:widowControl w:val="0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параметр цены – установленный федеральным органом исполнительной власти в области регулирования тарифов тариф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s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ээ</m:t>
                  </m:r>
                </m:sup>
              </m:sSubSup>
            </m:oMath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определения стоимости продажи электроэнергии в отношении станции s и определяемый в соответствии с пунктом 9.1 настоящего Регламента для каждого поставщика, участвующего в торговле электрической энергией и мощностью на оптовом рынке с использованием тепловых </w:t>
            </w: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электростанций;</w:t>
            </w:r>
          </w:p>
          <w:p w14:paraId="7EF7F2CF" w14:textId="77777777" w:rsidR="0022275B" w:rsidRPr="005661B9" w:rsidRDefault="0022275B" w:rsidP="00327C54">
            <w:pPr>
              <w:pStyle w:val="aff1"/>
              <w:widowControl w:val="0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приоритеты включения в почасовые плановые графики производства объемов электрической энергии по ГТП генерации – почасовые приоритеты, заявляемые участниками оптового рынка по i-й ГТП генерации, подаваемые в виде целочисленного ряда, определяющего очередность загрузки i-й ГТП генерации в заявленных диапазонах мощности относительно иных ГТП данных участников. Указанные почасовые приоритеты могут быть заявлены в случае, если за участником оптового рынка второй неценовой зоны – поставщиком электрической энергии и мощности зарегистрировано несколько ГТП генерации, в отношении которых установлен единый тариф на поставку электроэнергии на оптовый рынок.</w:t>
            </w:r>
          </w:p>
          <w:p w14:paraId="092AE0A5" w14:textId="77777777" w:rsidR="005661B9" w:rsidRDefault="005661B9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CF8CDB7" w14:textId="77777777" w:rsidR="005661B9" w:rsidRDefault="005661B9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FF8D306" w14:textId="77777777" w:rsidR="005661B9" w:rsidRDefault="005661B9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0262A95" w14:textId="77777777" w:rsidR="00FA037A" w:rsidRPr="005661B9" w:rsidRDefault="00FA037A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Участники оптового рынка второй неценовой зоны могут заявить Системному оператору приоритеты включения ГТП не позднее 10 часов 00 минут хабаровского времени суток Х-1 в отношении суток Х.</w:t>
            </w:r>
          </w:p>
          <w:p w14:paraId="433C5884" w14:textId="77777777" w:rsidR="00FA037A" w:rsidRPr="005661B9" w:rsidRDefault="00FA037A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Количество приоритетов для каждого участника оптового рынка второй неценовой зоны ограничивается максимумом из трех и числа зарегистрированных за ним ГТП генерации тепловых электростанций, для каждой из которых при подаче почасовых приоритетов включения в плановые графики производства допускается заявлять не более трех ступеней диапазонов мощности для одной ГТП, при этом более высокому диапазону мощности должен соответствовать более низкий приоритет загрузки.</w:t>
            </w:r>
          </w:p>
          <w:p w14:paraId="7D1C973E" w14:textId="77777777" w:rsidR="00FA037A" w:rsidRPr="005661B9" w:rsidRDefault="00FA037A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формирования Системным оператором в соответствии с п. 10.2.2 настоящего Регламента уточненных доводимых диспетчерских графиков (уточненных ДДГ) до конца текущих операционных суток участники оптового рынка второй неценовой зоны не позднее чем за 180 </w:t>
            </w: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минут до последней минуты первого часа периода поставки электрической энергии, в отношении которого актуализируются состав и (или) параметры генерирующего оборудования, для учета при 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внутрисуточной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 актуализации расчетной модели могут заявить Системному оператору уточненные приоритеты, определяющие очередность загрузки i-й ГТП генерации в заявленных диапазонах мощности.</w:t>
            </w:r>
          </w:p>
          <w:p w14:paraId="4CE316D1" w14:textId="77777777" w:rsidR="002610B2" w:rsidRPr="005661B9" w:rsidRDefault="002610B2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661B9">
              <w:rPr>
                <w:rFonts w:ascii="Garamond" w:hAnsi="Garamond"/>
                <w:sz w:val="22"/>
                <w:szCs w:val="22"/>
              </w:rPr>
              <w:t>При подаче почасовых приоритетов включения ГТП в плановые графики производства предлагаемые диапазоны регулирования [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</w:rPr>
              <w:t>Pmin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 xml:space="preserve">; 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</w:rPr>
              <w:t>Pmax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 xml:space="preserve">] должны соответствовать диапазонам регулирования, заявленным на те же часы в уведомлениях о составе и параметрах генерирующего оборудования. </w:t>
            </w:r>
          </w:p>
          <w:p w14:paraId="3EEF1BFA" w14:textId="77777777" w:rsidR="002610B2" w:rsidRPr="005661B9" w:rsidRDefault="002610B2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661B9">
              <w:rPr>
                <w:rFonts w:ascii="Garamond" w:hAnsi="Garamond"/>
                <w:sz w:val="22"/>
                <w:szCs w:val="22"/>
              </w:rPr>
              <w:t>При выборе Системным оператором состава оборудования, отличного от предложенного участником, Системный оператор изменяет на необходимую величину диапазон регулирования [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</w:rPr>
              <w:t>Pmin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 xml:space="preserve">; 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</w:rPr>
              <w:t>Pmax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 xml:space="preserve">] в соответствующей ГТП </w:t>
            </w:r>
            <w:r w:rsidRPr="0052201D">
              <w:rPr>
                <w:rFonts w:ascii="Garamond" w:hAnsi="Garamond"/>
                <w:sz w:val="22"/>
                <w:szCs w:val="22"/>
              </w:rPr>
              <w:t>при сохранении заявленных приоритетов загрузки этой ГТП.</w:t>
            </w:r>
          </w:p>
          <w:p w14:paraId="76112DAB" w14:textId="77777777" w:rsidR="00FA037A" w:rsidRPr="005661B9" w:rsidRDefault="00FA037A" w:rsidP="00327C54">
            <w:pPr>
              <w:pStyle w:val="31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EFE3" w14:textId="77777777" w:rsidR="0022275B" w:rsidRPr="005661B9" w:rsidRDefault="0022275B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Для определения ценовых характеристик при расчете почасовых графиков по ГТП генерации в ПДГ и ДДГ на территории второй неценовой зоны используются следующие параметры: </w:t>
            </w:r>
          </w:p>
          <w:p w14:paraId="272C8732" w14:textId="77777777" w:rsidR="0022275B" w:rsidRPr="005661B9" w:rsidRDefault="0022275B" w:rsidP="00327C54">
            <w:pPr>
              <w:pStyle w:val="aff1"/>
              <w:widowControl w:val="0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параметр цены – установленный федеральным органом исполнительной власти в области регулирования тарифов тариф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ээ</m:t>
                  </m:r>
                </m:sup>
              </m:sSubSup>
            </m:oMath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, используемый для определения стоимости продажи электроэнергии в отношении станции s и определяемый в соответствии с пунктом 9.1 настоящего Регламента для каждого поставщика, участвующего в торговле элект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рической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 энергией и мощностью на оптовом рынке с использованием тепловых </w:t>
            </w: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электростанций;</w:t>
            </w:r>
          </w:p>
          <w:p w14:paraId="724B57B0" w14:textId="0B1F5FC2" w:rsidR="0022275B" w:rsidRPr="005661B9" w:rsidRDefault="0022275B" w:rsidP="00327C54">
            <w:pPr>
              <w:pStyle w:val="aff1"/>
              <w:widowControl w:val="0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14" w:name="_Hlk141096037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приоритеты включения в почасовые плановые графики производства объемов электрической энергии по ГТП генерации – почасовые приоритеты, заявляемые участниками оптового рынка по i-й ГТП генерации, подаваемые в виде целочисленного ряда, определяющего очередность загрузки i-й ГТП генерации в заявленных диапазонах мощности относительно иных ГТП данных участников.</w:t>
            </w:r>
            <w:bookmarkEnd w:id="14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 Указанные почасовые приоритеты могут быть заявлены в случае, если за участником оптового рынка второй неценовой зоны – поставщиком электрической энергии и мощности зарегистрировано несколько ГТП генерации, в отношении которых установлен единый тариф на поставку электроэнергии на оптовый рынок. </w:t>
            </w:r>
            <w:r w:rsidR="00B7085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случае</w:t>
            </w:r>
            <w:r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если участником оптового рынка по какой-либо ГТП генерации не заявлены приоритеты включения в почасовые плановые графики производства, то для такой ГТП генерации на всем диапазоне </w:t>
            </w:r>
            <w:r w:rsidR="00E522EB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регулирования </w:t>
            </w:r>
            <w:r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мощности по умолчанию используется почасовой приоритет, определяющий очередность загрузки данной ГТП генерации, равный 1.</w:t>
            </w:r>
          </w:p>
          <w:p w14:paraId="4F6FE290" w14:textId="77777777" w:rsidR="00FA037A" w:rsidRPr="005661B9" w:rsidRDefault="00FA037A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Участники оптового рынка второй неценовой зоны могут заявить Системному оператору приоритеты включения ГТП не позднее 10 часов 00 минут хабаровского времени суток Х-1 в отношении суток Х.</w:t>
            </w:r>
          </w:p>
          <w:p w14:paraId="1253903F" w14:textId="77777777" w:rsidR="00FA037A" w:rsidRPr="005661B9" w:rsidRDefault="00FA037A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Количество приоритетов для каждого участника оптового рынка второй неценовой зоны ограничивается максимумом из трех и числа зарегистрированных за ним ГТП генерации тепловых электростанций, для каждой из которых при подаче почасовых приоритетов включения в плановые графики производства допускается заявлять не более трех ступеней диапазонов мощности для одной ГТП, при этом более высокому диапазону мощности должен соответствовать более низкий приоритет загрузки.</w:t>
            </w:r>
            <w:r w:rsidR="0022275B"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2AD183E0" w14:textId="77777777" w:rsidR="00FA037A" w:rsidRPr="005661B9" w:rsidRDefault="00FA037A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формирования Системным оператором в соответствии с п. 10.2.2 настоящего Регламента уточненных доводимых диспетчерских графиков (уточненных ДДГ) до конца текущих операционных суток участники оптового рынка второй неценовой зоны не позднее чем за 180 минут до </w:t>
            </w:r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последней минуты первого часа периода поставки электрической энергии, в отношении которого актуализируются состав и (или) параметры генерирующего оборудования, для учета при 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>внутрисуточной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 актуализации расчетной модели могут заявить Системному оператору уточненные приоритеты, определяющие очередность загрузки i-й ГТП генерации в заявленных диапазонах мощности.</w:t>
            </w:r>
            <w:r w:rsidR="008303AA" w:rsidRPr="005661B9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882542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отсутствии заявленных участниками оптового рынка уточненных приоритетов, определяющих очередность загрузки по ГТП генерации в заявленных диапазонах мощности, в качестве приоритетов применяются </w:t>
            </w:r>
            <w:r w:rsidR="006156E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приоритеты,</w:t>
            </w:r>
            <w:r w:rsidR="00882542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используемые при расчете ДДГ.</w:t>
            </w:r>
          </w:p>
          <w:p w14:paraId="42BCEAB0" w14:textId="17615915" w:rsidR="002610B2" w:rsidRPr="005661B9" w:rsidRDefault="002610B2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661B9">
              <w:rPr>
                <w:rFonts w:ascii="Garamond" w:hAnsi="Garamond"/>
                <w:sz w:val="22"/>
                <w:szCs w:val="22"/>
              </w:rPr>
              <w:t>При подаче почасовых приоритетов включения ГТП в плановые графики производства предлагаемые диапазоны регулирования [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  <w:lang w:val="en-US"/>
              </w:rPr>
              <w:t>Pmin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 xml:space="preserve">; 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  <w:lang w:val="en-US"/>
              </w:rPr>
              <w:t>Pmax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 xml:space="preserve">] должны соответствовать диапазонам регулирования, заявленным на те же часы в уведомлениях о составе и параметрах генерирующего оборудования. </w:t>
            </w:r>
            <w:r w:rsidR="00B7085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случае</w:t>
            </w:r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если участником оптового рынка при подаче почасовых приоритетов включения в плановые графики производства по какой-либо ГТП ступени диапазонов мощности заявлены </w:t>
            </w:r>
            <w:bookmarkStart w:id="15" w:name="_Hlk141096415"/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не во всем диапазоне регулирования</w:t>
            </w:r>
            <w:bookmarkEnd w:id="15"/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</w:t>
            </w:r>
            <w:r w:rsid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первый заявленный </w:t>
            </w:r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участник</w:t>
            </w:r>
            <w:r w:rsid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ом</w:t>
            </w:r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оптового рынка </w:t>
            </w:r>
            <w:r w:rsid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приоритет распространяется до минимального значения, а </w:t>
            </w:r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последний </w:t>
            </w:r>
            <w:r w:rsid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заявленный</w:t>
            </w:r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участник</w:t>
            </w:r>
            <w:r w:rsid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ом</w:t>
            </w:r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оптового рынка приоритет распространяется до максимального значения активной мощности по ГТП.</w:t>
            </w:r>
          </w:p>
          <w:p w14:paraId="64843242" w14:textId="77777777" w:rsidR="00727CDF" w:rsidRDefault="002610B2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5661B9">
              <w:rPr>
                <w:rFonts w:ascii="Garamond" w:hAnsi="Garamond"/>
                <w:sz w:val="22"/>
                <w:szCs w:val="22"/>
              </w:rPr>
              <w:t>При выборе Системным оператором состава оборудования, отличного от предложенного участником, Системный оператор изменяет на необходимую величину диапазон регулирования [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  <w:lang w:val="en-US"/>
              </w:rPr>
              <w:t>Pmin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 xml:space="preserve">; </w:t>
            </w:r>
            <w:proofErr w:type="spellStart"/>
            <w:r w:rsidRPr="005661B9">
              <w:rPr>
                <w:rFonts w:ascii="Garamond" w:hAnsi="Garamond"/>
                <w:sz w:val="22"/>
                <w:szCs w:val="22"/>
                <w:lang w:val="en-US"/>
              </w:rPr>
              <w:t>Pmax</w:t>
            </w:r>
            <w:proofErr w:type="spellEnd"/>
            <w:r w:rsidRPr="005661B9">
              <w:rPr>
                <w:rFonts w:ascii="Garamond" w:hAnsi="Garamond"/>
                <w:sz w:val="22"/>
                <w:szCs w:val="22"/>
              </w:rPr>
              <w:t>] в соответствующей ГТП при сохранении заявленных приоритетов загрузки этой ГТП.</w:t>
            </w:r>
            <w:r w:rsidR="005661B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661B9" w:rsidRPr="005661B9">
              <w:rPr>
                <w:rFonts w:ascii="Garamond" w:hAnsi="Garamond"/>
                <w:sz w:val="22"/>
                <w:szCs w:val="22"/>
                <w:highlight w:val="yellow"/>
              </w:rPr>
              <w:t>При этом</w:t>
            </w:r>
            <w:r w:rsidR="00727CDF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3E890364" w14:textId="77777777" w:rsidR="00727CDF" w:rsidRPr="00727CDF" w:rsidRDefault="005661B9" w:rsidP="00327C54">
            <w:pPr>
              <w:pStyle w:val="aff1"/>
              <w:widowControl w:val="0"/>
              <w:numPr>
                <w:ilvl w:val="0"/>
                <w:numId w:val="35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727CDF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сокращения состава включенного генерирующего оборудования </w:t>
            </w:r>
            <w:r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первый заявленный участником оптового рынка приоритет распространяется до </w:t>
            </w:r>
            <w:r w:rsidR="00727CDF"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нового </w:t>
            </w:r>
            <w:r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минимального значения активной мощности по ГТП, а для нового максимального значения активной мощности по ГТП принимается </w:t>
            </w:r>
            <w:r w:rsidR="00727CDF"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заявленный участником оптового рынка приоритет, </w:t>
            </w:r>
            <w:r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соответствующий это</w:t>
            </w:r>
            <w:r w:rsidR="00727CDF"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му значению мощности;</w:t>
            </w:r>
          </w:p>
          <w:p w14:paraId="119F14BD" w14:textId="6D8BAAC8" w:rsidR="00FA037A" w:rsidRPr="00E733F0" w:rsidRDefault="00727CDF" w:rsidP="00327C54">
            <w:pPr>
              <w:pStyle w:val="aff1"/>
              <w:widowControl w:val="0"/>
              <w:numPr>
                <w:ilvl w:val="0"/>
                <w:numId w:val="35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в случае расширения состава </w:t>
            </w:r>
            <w:r w:rsidRPr="00727CDF">
              <w:rPr>
                <w:rFonts w:ascii="Garamond" w:hAnsi="Garamond"/>
                <w:sz w:val="22"/>
                <w:szCs w:val="22"/>
                <w:highlight w:val="yellow"/>
              </w:rPr>
              <w:t>включенного генерирующего оборудования</w:t>
            </w:r>
            <w:r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последний заявленный участником оптового рынка приоритет распространяется до нового максимального значения активной мощности по ГТП, а для нового минимального значения активной мощности по ГТП принимается заявленный участником оптового рынка приоритет, соответствующий этому значению мощности</w:t>
            </w:r>
            <w:r w:rsidR="005661B9" w:rsidRPr="00727CD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FA037A" w:rsidRPr="0070512C" w14:paraId="7E651664" w14:textId="77777777" w:rsidTr="007E186B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3F1E" w14:textId="06FDE587" w:rsidR="00FA037A" w:rsidRPr="0070512C" w:rsidRDefault="00E522EB" w:rsidP="00FA037A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20.1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3B11" w14:textId="77777777" w:rsidR="00E522EB" w:rsidRPr="00E522EB" w:rsidRDefault="00E522EB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>В качестве ценовых характеристик при проведении расчетов выбора состава генерирующего оборудования на территории второй неценовой зоны используются следующие параметры:</w:t>
            </w:r>
          </w:p>
          <w:p w14:paraId="6CF4B47E" w14:textId="77777777" w:rsidR="00E522EB" w:rsidRPr="00E522EB" w:rsidRDefault="00E522EB" w:rsidP="00327C54">
            <w:pPr>
              <w:pStyle w:val="aff1"/>
              <w:widowControl w:val="0"/>
              <w:numPr>
                <w:ilvl w:val="0"/>
                <w:numId w:val="3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>параметр цены – установленный федеральным органом исполнительной власти в области регулирования тарифов для поставщиков электрической энергии и мощности второй неценовой зоны тариф на электрическую энергию тепловых электростанций, в отношении которых поставщики участвуют в торговле электрической энергией и мощностью на оптовом рынке;</w:t>
            </w:r>
          </w:p>
          <w:p w14:paraId="02BD4442" w14:textId="77777777" w:rsidR="00E522EB" w:rsidRPr="00E522EB" w:rsidRDefault="00E522EB" w:rsidP="00327C54">
            <w:pPr>
              <w:pStyle w:val="aff1"/>
              <w:widowControl w:val="0"/>
              <w:numPr>
                <w:ilvl w:val="0"/>
                <w:numId w:val="3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 xml:space="preserve">приоритеты отбора ЕГО в работу – приоритеты, заявленные поставщиками электрической энергии и мощности второй неценовой зоны в соответствии с </w:t>
            </w:r>
            <w:r w:rsidRPr="006156E9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уведомлений участниками оптового рынка</w:t>
            </w: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4 к </w:t>
            </w:r>
            <w:r w:rsidRPr="006156E9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 присоединении к торговой системе оптового рынка</w:t>
            </w: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14:paraId="31F04ADB" w14:textId="77777777" w:rsidR="00FA037A" w:rsidRPr="0070512C" w:rsidRDefault="00FA037A" w:rsidP="00327C54">
            <w:pPr>
              <w:pStyle w:val="a4"/>
              <w:widowControl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73D9" w14:textId="77777777" w:rsidR="00E522EB" w:rsidRPr="00E522EB" w:rsidRDefault="00E522EB" w:rsidP="00327C5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>В качестве ценовых характеристик при проведении расчетов выбора состава генерирующего оборудования на территории второй неценовой зоны используются следующие параметры:</w:t>
            </w:r>
          </w:p>
          <w:p w14:paraId="108D36D5" w14:textId="77777777" w:rsidR="00E522EB" w:rsidRPr="00E522EB" w:rsidRDefault="00E522EB" w:rsidP="00327C54">
            <w:pPr>
              <w:pStyle w:val="aff1"/>
              <w:widowControl w:val="0"/>
              <w:numPr>
                <w:ilvl w:val="0"/>
                <w:numId w:val="3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>параметр цены – установленный федеральным органом исполнительной власти в области регулирования тарифов для поставщиков электрической энергии и мощности второй неценовой зоны тариф на электрическую энергию тепловых электростанций, в отношении которых поставщики участвуют в торговле электрической энергией и мощностью на оптовом рынке;</w:t>
            </w:r>
          </w:p>
          <w:p w14:paraId="25C7D5E2" w14:textId="756134DB" w:rsidR="00FA037A" w:rsidRPr="005A4E17" w:rsidRDefault="00E522EB" w:rsidP="00327C54">
            <w:pPr>
              <w:pStyle w:val="aff1"/>
              <w:widowControl w:val="0"/>
              <w:numPr>
                <w:ilvl w:val="0"/>
                <w:numId w:val="3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16" w:name="_Hlk141096172"/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 xml:space="preserve">приоритеты отбора ЕГО в работу </w:t>
            </w:r>
            <w:bookmarkEnd w:id="16"/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 xml:space="preserve">– приоритеты, заявленные поставщиками электрической энергии и мощности второй неценовой зоны в соответствии с </w:t>
            </w:r>
            <w:r w:rsidRPr="00E20F7C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уведомлений участниками оптового р</w:t>
            </w:r>
            <w:bookmarkStart w:id="17" w:name="_GoBack"/>
            <w:bookmarkEnd w:id="17"/>
            <w:r w:rsidRPr="00E20F7C">
              <w:rPr>
                <w:rFonts w:ascii="Garamond" w:hAnsi="Garamond"/>
                <w:i/>
                <w:sz w:val="22"/>
                <w:szCs w:val="22"/>
                <w:lang w:eastAsia="en-US"/>
              </w:rPr>
              <w:t>ынка</w:t>
            </w: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4 к </w:t>
            </w:r>
            <w:r w:rsidRPr="00E20F7C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 присоединении к торговой системе оптового рынка</w:t>
            </w:r>
            <w:r w:rsidRPr="00E522EB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  <w:r w:rsidR="00B70856" w:rsidRPr="00E733F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B7085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случае</w:t>
            </w:r>
            <w:r w:rsidR="006156E9" w:rsidRPr="0022275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если участником оптового рынка </w:t>
            </w:r>
            <w:r w:rsidR="006156E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отношении какой-либо ЕГО</w:t>
            </w:r>
            <w:r w:rsidR="006156E9" w:rsidRPr="0022275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не заявлен приоритет</w:t>
            </w:r>
            <w:r w:rsidR="00E20F7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отбора ЕГО в работу</w:t>
            </w:r>
            <w:r w:rsidR="006156E9" w:rsidRPr="0022275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то для такой </w:t>
            </w:r>
            <w:r w:rsidR="00E20F7C" w:rsidRPr="00813952">
              <w:rPr>
                <w:rFonts w:ascii="Garamond" w:hAnsi="Garamond"/>
                <w:caps/>
                <w:sz w:val="22"/>
                <w:szCs w:val="22"/>
                <w:highlight w:val="yellow"/>
                <w:lang w:eastAsia="en-US"/>
              </w:rPr>
              <w:t>его</w:t>
            </w:r>
            <w:r w:rsidR="006156E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156E9" w:rsidRPr="0022275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умолчанию используется приоритет</w:t>
            </w:r>
            <w:r w:rsidR="00E20F7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отбора</w:t>
            </w:r>
            <w:r w:rsidR="0081395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E20F7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6156E9" w:rsidRPr="0088254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равный 1.</w:t>
            </w:r>
          </w:p>
        </w:tc>
      </w:tr>
    </w:tbl>
    <w:p w14:paraId="0718EBA0" w14:textId="77777777" w:rsidR="007B6891" w:rsidRDefault="007B6891" w:rsidP="00F95358">
      <w:pPr>
        <w:spacing w:before="120" w:after="120"/>
        <w:jc w:val="both"/>
        <w:rPr>
          <w:rFonts w:ascii="Garamond" w:hAnsi="Garamond" w:cs="Tahoma"/>
          <w:b/>
          <w:sz w:val="28"/>
          <w:szCs w:val="28"/>
        </w:rPr>
      </w:pPr>
    </w:p>
    <w:p w14:paraId="267E254D" w14:textId="75AFF305" w:rsidR="00D377DF" w:rsidRPr="00802027" w:rsidRDefault="00D377DF" w:rsidP="00802027">
      <w:pPr>
        <w:spacing w:before="120" w:after="120"/>
        <w:jc w:val="both"/>
        <w:rPr>
          <w:rFonts w:ascii="Garamond" w:hAnsi="Garamond" w:cs="Tahoma"/>
          <w:sz w:val="28"/>
          <w:szCs w:val="28"/>
        </w:rPr>
      </w:pPr>
    </w:p>
    <w:sectPr w:rsidR="00D377DF" w:rsidRPr="00802027" w:rsidSect="00802027">
      <w:headerReference w:type="default" r:id="rId11"/>
      <w:pgSz w:w="16838" w:h="11906" w:orient="landscape" w:code="9"/>
      <w:pgMar w:top="1134" w:right="67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65434" w14:textId="77777777" w:rsidR="00150FD3" w:rsidRDefault="00150FD3">
      <w:r>
        <w:separator/>
      </w:r>
    </w:p>
  </w:endnote>
  <w:endnote w:type="continuationSeparator" w:id="0">
    <w:p w14:paraId="0ED8722D" w14:textId="77777777" w:rsidR="00150FD3" w:rsidRDefault="0015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B8906" w14:textId="77777777" w:rsidR="00150FD3" w:rsidRDefault="00150FD3">
      <w:r>
        <w:separator/>
      </w:r>
    </w:p>
  </w:footnote>
  <w:footnote w:type="continuationSeparator" w:id="0">
    <w:p w14:paraId="244A3DB5" w14:textId="77777777" w:rsidR="00150FD3" w:rsidRDefault="00150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8541882"/>
      <w:docPartObj>
        <w:docPartGallery w:val="Page Numbers (Top of Page)"/>
        <w:docPartUnique/>
      </w:docPartObj>
    </w:sdtPr>
    <w:sdtEndPr/>
    <w:sdtContent>
      <w:p w14:paraId="3FF0F470" w14:textId="79A24D7A" w:rsidR="00DF7555" w:rsidRDefault="00DF755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E17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E1E5A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D9066E12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021C2A4D"/>
    <w:multiLevelType w:val="hybridMultilevel"/>
    <w:tmpl w:val="276473AE"/>
    <w:lvl w:ilvl="0" w:tplc="7CB24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F6F92"/>
    <w:multiLevelType w:val="multilevel"/>
    <w:tmpl w:val="E5D822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7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C36E1"/>
    <w:multiLevelType w:val="hybridMultilevel"/>
    <w:tmpl w:val="273CA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5C0F55"/>
    <w:multiLevelType w:val="multilevel"/>
    <w:tmpl w:val="CA5010C2"/>
    <w:lvl w:ilvl="0">
      <w:start w:val="4"/>
      <w:numFmt w:val="upperRoman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93B15A3"/>
    <w:multiLevelType w:val="hybridMultilevel"/>
    <w:tmpl w:val="64E89E6C"/>
    <w:lvl w:ilvl="0" w:tplc="4FE45B7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308D4971"/>
    <w:multiLevelType w:val="hybridMultilevel"/>
    <w:tmpl w:val="74A6A6A8"/>
    <w:lvl w:ilvl="0" w:tplc="04190003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14" w15:restartNumberingAfterBreak="0">
    <w:nsid w:val="309915A1"/>
    <w:multiLevelType w:val="multilevel"/>
    <w:tmpl w:val="EF38C3F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5" w15:restartNumberingAfterBreak="0">
    <w:nsid w:val="3140260B"/>
    <w:multiLevelType w:val="hybridMultilevel"/>
    <w:tmpl w:val="96A23F62"/>
    <w:lvl w:ilvl="0" w:tplc="190EAA0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0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31ED14B0"/>
    <w:multiLevelType w:val="multilevel"/>
    <w:tmpl w:val="1950684A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88" w:hanging="405"/>
      </w:pPr>
      <w:rPr>
        <w:rFonts w:cs="Times New Roman" w:hint="default"/>
        <w:u w:val="none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29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5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1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cs="Times New Roman" w:hint="default"/>
        <w:u w:val="none"/>
      </w:rPr>
    </w:lvl>
  </w:abstractNum>
  <w:abstractNum w:abstractNumId="17" w15:restartNumberingAfterBreak="0">
    <w:nsid w:val="3AF9283E"/>
    <w:multiLevelType w:val="hybridMultilevel"/>
    <w:tmpl w:val="01B87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FA4FB7"/>
    <w:multiLevelType w:val="hybridMultilevel"/>
    <w:tmpl w:val="DC900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CF6A7F"/>
    <w:multiLevelType w:val="multilevel"/>
    <w:tmpl w:val="89BEA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1DC68C6"/>
    <w:multiLevelType w:val="hybridMultilevel"/>
    <w:tmpl w:val="9CB4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C4136"/>
    <w:multiLevelType w:val="hybridMultilevel"/>
    <w:tmpl w:val="086EABEC"/>
    <w:lvl w:ilvl="0" w:tplc="8AB830C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49643AF6"/>
    <w:multiLevelType w:val="hybridMultilevel"/>
    <w:tmpl w:val="6E5052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081008C"/>
    <w:multiLevelType w:val="hybridMultilevel"/>
    <w:tmpl w:val="31980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F21EC"/>
    <w:multiLevelType w:val="hybridMultilevel"/>
    <w:tmpl w:val="0146556C"/>
    <w:lvl w:ilvl="0" w:tplc="3F16BDE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 w15:restartNumberingAfterBreak="0">
    <w:nsid w:val="693740CD"/>
    <w:multiLevelType w:val="hybridMultilevel"/>
    <w:tmpl w:val="50344A74"/>
    <w:lvl w:ilvl="0" w:tplc="7C12457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27003"/>
    <w:multiLevelType w:val="multilevel"/>
    <w:tmpl w:val="DD4A01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0" w15:restartNumberingAfterBreak="0">
    <w:nsid w:val="76B01FA8"/>
    <w:multiLevelType w:val="multilevel"/>
    <w:tmpl w:val="4DF4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Garamond" w:hAnsi="Garamond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98A70DA"/>
    <w:multiLevelType w:val="hybridMultilevel"/>
    <w:tmpl w:val="6134A5B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7C2C7791"/>
    <w:multiLevelType w:val="multilevel"/>
    <w:tmpl w:val="308CF70E"/>
    <w:lvl w:ilvl="0">
      <w:start w:val="1"/>
      <w:numFmt w:val="decimal"/>
      <w:lvlText w:val="%1"/>
      <w:lvlJc w:val="left"/>
      <w:pPr>
        <w:tabs>
          <w:tab w:val="num" w:pos="0"/>
        </w:tabs>
        <w:ind w:left="176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76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212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4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4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8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2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3207" w:hanging="1800"/>
      </w:pPr>
      <w:rPr>
        <w:rFonts w:cs="Times New Roman" w:hint="default"/>
      </w:rPr>
    </w:lvl>
  </w:abstractNum>
  <w:abstractNum w:abstractNumId="33" w15:restartNumberingAfterBreak="0">
    <w:nsid w:val="7FF47584"/>
    <w:multiLevelType w:val="hybridMultilevel"/>
    <w:tmpl w:val="135E4676"/>
    <w:lvl w:ilvl="0" w:tplc="B232A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EA6B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A275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10C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80B1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06A8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8E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6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A68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8"/>
  </w:num>
  <w:num w:numId="4">
    <w:abstractNumId w:val="9"/>
  </w:num>
  <w:num w:numId="5">
    <w:abstractNumId w:val="7"/>
  </w:num>
  <w:num w:numId="6">
    <w:abstractNumId w:val="20"/>
  </w:num>
  <w:num w:numId="7">
    <w:abstractNumId w:val="19"/>
  </w:num>
  <w:num w:numId="8">
    <w:abstractNumId w:val="4"/>
  </w:num>
  <w:num w:numId="9">
    <w:abstractNumId w:val="5"/>
  </w:num>
  <w:num w:numId="10">
    <w:abstractNumId w:val="8"/>
  </w:num>
  <w:num w:numId="11">
    <w:abstractNumId w:val="32"/>
  </w:num>
  <w:num w:numId="12">
    <w:abstractNumId w:val="16"/>
  </w:num>
  <w:num w:numId="13">
    <w:abstractNumId w:val="14"/>
  </w:num>
  <w:num w:numId="14">
    <w:abstractNumId w:val="29"/>
  </w:num>
  <w:num w:numId="15">
    <w:abstractNumId w:val="6"/>
  </w:num>
  <w:num w:numId="16">
    <w:abstractNumId w:val="21"/>
  </w:num>
  <w:num w:numId="17">
    <w:abstractNumId w:val="17"/>
  </w:num>
  <w:num w:numId="18">
    <w:abstractNumId w:val="30"/>
  </w:num>
  <w:num w:numId="19">
    <w:abstractNumId w:val="15"/>
  </w:num>
  <w:num w:numId="20">
    <w:abstractNumId w:val="26"/>
  </w:num>
  <w:num w:numId="21">
    <w:abstractNumId w:val="12"/>
  </w:num>
  <w:num w:numId="22">
    <w:abstractNumId w:val="33"/>
  </w:num>
  <w:num w:numId="23">
    <w:abstractNumId w:val="23"/>
  </w:num>
  <w:num w:numId="24">
    <w:abstractNumId w:val="2"/>
  </w:num>
  <w:num w:numId="25">
    <w:abstractNumId w:val="27"/>
  </w:num>
  <w:num w:numId="26">
    <w:abstractNumId w:val="13"/>
  </w:num>
  <w:num w:numId="27">
    <w:abstractNumId w:val="0"/>
  </w:num>
  <w:num w:numId="28">
    <w:abstractNumId w:val="1"/>
  </w:num>
  <w:num w:numId="29">
    <w:abstractNumId w:val="31"/>
  </w:num>
  <w:num w:numId="30">
    <w:abstractNumId w:val="18"/>
  </w:num>
  <w:num w:numId="31">
    <w:abstractNumId w:val="10"/>
  </w:num>
  <w:num w:numId="32">
    <w:abstractNumId w:val="24"/>
  </w:num>
  <w:num w:numId="33">
    <w:abstractNumId w:val="22"/>
  </w:num>
  <w:num w:numId="3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1630"/>
    <w:rsid w:val="000057F3"/>
    <w:rsid w:val="000148B2"/>
    <w:rsid w:val="00044BBF"/>
    <w:rsid w:val="00046843"/>
    <w:rsid w:val="00051DFA"/>
    <w:rsid w:val="0007712D"/>
    <w:rsid w:val="000948D1"/>
    <w:rsid w:val="000B4708"/>
    <w:rsid w:val="000B618F"/>
    <w:rsid w:val="000C6E17"/>
    <w:rsid w:val="000C6EB8"/>
    <w:rsid w:val="000C73E6"/>
    <w:rsid w:val="000C7F73"/>
    <w:rsid w:val="000D1087"/>
    <w:rsid w:val="000E2DE6"/>
    <w:rsid w:val="000E3105"/>
    <w:rsid w:val="000F1576"/>
    <w:rsid w:val="000F226A"/>
    <w:rsid w:val="0011296A"/>
    <w:rsid w:val="001143EA"/>
    <w:rsid w:val="00117B97"/>
    <w:rsid w:val="001321AA"/>
    <w:rsid w:val="00150FD3"/>
    <w:rsid w:val="0015299C"/>
    <w:rsid w:val="001665F3"/>
    <w:rsid w:val="0017116F"/>
    <w:rsid w:val="0017258F"/>
    <w:rsid w:val="00181165"/>
    <w:rsid w:val="0018239A"/>
    <w:rsid w:val="001828DE"/>
    <w:rsid w:val="00182EE0"/>
    <w:rsid w:val="00190124"/>
    <w:rsid w:val="001B045C"/>
    <w:rsid w:val="001B14C9"/>
    <w:rsid w:val="001C1B13"/>
    <w:rsid w:val="001D010A"/>
    <w:rsid w:val="001D31A6"/>
    <w:rsid w:val="001D5F63"/>
    <w:rsid w:val="001E0F36"/>
    <w:rsid w:val="001E53CE"/>
    <w:rsid w:val="001E7FE9"/>
    <w:rsid w:val="001F4837"/>
    <w:rsid w:val="0020242D"/>
    <w:rsid w:val="002039F7"/>
    <w:rsid w:val="0020412B"/>
    <w:rsid w:val="00211D72"/>
    <w:rsid w:val="00215627"/>
    <w:rsid w:val="00216B23"/>
    <w:rsid w:val="0022275B"/>
    <w:rsid w:val="00231014"/>
    <w:rsid w:val="00234087"/>
    <w:rsid w:val="00256D03"/>
    <w:rsid w:val="002573EE"/>
    <w:rsid w:val="002610B2"/>
    <w:rsid w:val="00270B21"/>
    <w:rsid w:val="00270CCA"/>
    <w:rsid w:val="002732BB"/>
    <w:rsid w:val="0028195F"/>
    <w:rsid w:val="0028275E"/>
    <w:rsid w:val="002A024A"/>
    <w:rsid w:val="002A21F7"/>
    <w:rsid w:val="002A5302"/>
    <w:rsid w:val="002B3BF1"/>
    <w:rsid w:val="002B6A2B"/>
    <w:rsid w:val="002B7734"/>
    <w:rsid w:val="002C50A4"/>
    <w:rsid w:val="002C76A2"/>
    <w:rsid w:val="002D57C3"/>
    <w:rsid w:val="002E5631"/>
    <w:rsid w:val="00300693"/>
    <w:rsid w:val="00307A85"/>
    <w:rsid w:val="00316443"/>
    <w:rsid w:val="00324922"/>
    <w:rsid w:val="003251FF"/>
    <w:rsid w:val="00327C54"/>
    <w:rsid w:val="00336418"/>
    <w:rsid w:val="003375E9"/>
    <w:rsid w:val="003376F2"/>
    <w:rsid w:val="00346D33"/>
    <w:rsid w:val="00347EF2"/>
    <w:rsid w:val="003567DA"/>
    <w:rsid w:val="003608D0"/>
    <w:rsid w:val="003703B2"/>
    <w:rsid w:val="00373AE2"/>
    <w:rsid w:val="00375C9F"/>
    <w:rsid w:val="003809FD"/>
    <w:rsid w:val="00384154"/>
    <w:rsid w:val="003841A1"/>
    <w:rsid w:val="00387200"/>
    <w:rsid w:val="0039224F"/>
    <w:rsid w:val="00394B81"/>
    <w:rsid w:val="00395B9B"/>
    <w:rsid w:val="003A2817"/>
    <w:rsid w:val="003A45FC"/>
    <w:rsid w:val="003A62F7"/>
    <w:rsid w:val="003B399A"/>
    <w:rsid w:val="003C5B5B"/>
    <w:rsid w:val="003D43FF"/>
    <w:rsid w:val="003E4633"/>
    <w:rsid w:val="003E48C4"/>
    <w:rsid w:val="003E7098"/>
    <w:rsid w:val="003E7E3F"/>
    <w:rsid w:val="003F32D8"/>
    <w:rsid w:val="003F7FC2"/>
    <w:rsid w:val="00424ADA"/>
    <w:rsid w:val="004257D0"/>
    <w:rsid w:val="004259DB"/>
    <w:rsid w:val="004322AB"/>
    <w:rsid w:val="004348EB"/>
    <w:rsid w:val="00442DC0"/>
    <w:rsid w:val="00444921"/>
    <w:rsid w:val="00456E37"/>
    <w:rsid w:val="00473BEC"/>
    <w:rsid w:val="00482042"/>
    <w:rsid w:val="00482565"/>
    <w:rsid w:val="004825E1"/>
    <w:rsid w:val="0048284C"/>
    <w:rsid w:val="004863E3"/>
    <w:rsid w:val="004A1BB2"/>
    <w:rsid w:val="004A4B19"/>
    <w:rsid w:val="004A4DC5"/>
    <w:rsid w:val="004A5AD0"/>
    <w:rsid w:val="004B769A"/>
    <w:rsid w:val="004C2D89"/>
    <w:rsid w:val="004C34FC"/>
    <w:rsid w:val="004C43AD"/>
    <w:rsid w:val="004D0F7D"/>
    <w:rsid w:val="004D2E5C"/>
    <w:rsid w:val="004F2997"/>
    <w:rsid w:val="004F7D53"/>
    <w:rsid w:val="0051429E"/>
    <w:rsid w:val="0051763C"/>
    <w:rsid w:val="005218EB"/>
    <w:rsid w:val="0052201D"/>
    <w:rsid w:val="005247DF"/>
    <w:rsid w:val="005429DA"/>
    <w:rsid w:val="00542CCE"/>
    <w:rsid w:val="00550016"/>
    <w:rsid w:val="005521D8"/>
    <w:rsid w:val="00556EB5"/>
    <w:rsid w:val="005661B9"/>
    <w:rsid w:val="00567744"/>
    <w:rsid w:val="00571082"/>
    <w:rsid w:val="00574C05"/>
    <w:rsid w:val="00574E42"/>
    <w:rsid w:val="00577B77"/>
    <w:rsid w:val="005835C0"/>
    <w:rsid w:val="00586133"/>
    <w:rsid w:val="00593763"/>
    <w:rsid w:val="00596F81"/>
    <w:rsid w:val="005A2AEE"/>
    <w:rsid w:val="005A4104"/>
    <w:rsid w:val="005A41C7"/>
    <w:rsid w:val="005A4E17"/>
    <w:rsid w:val="005A58CC"/>
    <w:rsid w:val="005A7ADF"/>
    <w:rsid w:val="005B4611"/>
    <w:rsid w:val="005C70C4"/>
    <w:rsid w:val="005D1B62"/>
    <w:rsid w:val="005D538B"/>
    <w:rsid w:val="005D5F66"/>
    <w:rsid w:val="005E26B7"/>
    <w:rsid w:val="005F479C"/>
    <w:rsid w:val="005F4C1D"/>
    <w:rsid w:val="005F745C"/>
    <w:rsid w:val="006029FA"/>
    <w:rsid w:val="0060371E"/>
    <w:rsid w:val="00606A3F"/>
    <w:rsid w:val="006072A3"/>
    <w:rsid w:val="00607A12"/>
    <w:rsid w:val="00611E9D"/>
    <w:rsid w:val="006156E9"/>
    <w:rsid w:val="00616904"/>
    <w:rsid w:val="00622F11"/>
    <w:rsid w:val="006266A8"/>
    <w:rsid w:val="00627DA6"/>
    <w:rsid w:val="00640C5B"/>
    <w:rsid w:val="00644EF5"/>
    <w:rsid w:val="00657414"/>
    <w:rsid w:val="00664C79"/>
    <w:rsid w:val="0067579A"/>
    <w:rsid w:val="00676617"/>
    <w:rsid w:val="0067752F"/>
    <w:rsid w:val="00687FBB"/>
    <w:rsid w:val="00692BF0"/>
    <w:rsid w:val="0069428E"/>
    <w:rsid w:val="006946E4"/>
    <w:rsid w:val="00696883"/>
    <w:rsid w:val="006C3BB0"/>
    <w:rsid w:val="006C4AF3"/>
    <w:rsid w:val="006C583D"/>
    <w:rsid w:val="006D2C08"/>
    <w:rsid w:val="006D48AA"/>
    <w:rsid w:val="006D6338"/>
    <w:rsid w:val="006E1AB5"/>
    <w:rsid w:val="006E3AF1"/>
    <w:rsid w:val="006F1513"/>
    <w:rsid w:val="006F7560"/>
    <w:rsid w:val="00700C3D"/>
    <w:rsid w:val="007022A6"/>
    <w:rsid w:val="00704EF5"/>
    <w:rsid w:val="0070512C"/>
    <w:rsid w:val="0070769F"/>
    <w:rsid w:val="00710A1F"/>
    <w:rsid w:val="00711AB6"/>
    <w:rsid w:val="00713ED7"/>
    <w:rsid w:val="00721035"/>
    <w:rsid w:val="007249A7"/>
    <w:rsid w:val="00727CDF"/>
    <w:rsid w:val="00734DD3"/>
    <w:rsid w:val="00740AB0"/>
    <w:rsid w:val="00747126"/>
    <w:rsid w:val="00754111"/>
    <w:rsid w:val="007548CD"/>
    <w:rsid w:val="00761279"/>
    <w:rsid w:val="00767FAE"/>
    <w:rsid w:val="00774A92"/>
    <w:rsid w:val="00777A31"/>
    <w:rsid w:val="00780E43"/>
    <w:rsid w:val="00783BC4"/>
    <w:rsid w:val="007919D6"/>
    <w:rsid w:val="007937E5"/>
    <w:rsid w:val="00796AD6"/>
    <w:rsid w:val="007A28F2"/>
    <w:rsid w:val="007A29EF"/>
    <w:rsid w:val="007B6891"/>
    <w:rsid w:val="007C1B71"/>
    <w:rsid w:val="007D196C"/>
    <w:rsid w:val="007D5700"/>
    <w:rsid w:val="007E186B"/>
    <w:rsid w:val="007E4F2C"/>
    <w:rsid w:val="007F00A0"/>
    <w:rsid w:val="007F1764"/>
    <w:rsid w:val="00802027"/>
    <w:rsid w:val="00802580"/>
    <w:rsid w:val="00802BBF"/>
    <w:rsid w:val="008065CC"/>
    <w:rsid w:val="00813952"/>
    <w:rsid w:val="008151FD"/>
    <w:rsid w:val="0081775B"/>
    <w:rsid w:val="00823B60"/>
    <w:rsid w:val="008260AF"/>
    <w:rsid w:val="008303AA"/>
    <w:rsid w:val="00832349"/>
    <w:rsid w:val="0083490A"/>
    <w:rsid w:val="008368F2"/>
    <w:rsid w:val="008573B3"/>
    <w:rsid w:val="00860C8D"/>
    <w:rsid w:val="00860FEA"/>
    <w:rsid w:val="008643C4"/>
    <w:rsid w:val="00864ACC"/>
    <w:rsid w:val="00866BC4"/>
    <w:rsid w:val="008737DC"/>
    <w:rsid w:val="00875222"/>
    <w:rsid w:val="00880B32"/>
    <w:rsid w:val="00880DDF"/>
    <w:rsid w:val="00882542"/>
    <w:rsid w:val="008918B8"/>
    <w:rsid w:val="00893F8D"/>
    <w:rsid w:val="008B416A"/>
    <w:rsid w:val="008C186B"/>
    <w:rsid w:val="008C1CD5"/>
    <w:rsid w:val="008D07D2"/>
    <w:rsid w:val="008D1120"/>
    <w:rsid w:val="008D1286"/>
    <w:rsid w:val="008D5485"/>
    <w:rsid w:val="008D5D0B"/>
    <w:rsid w:val="008D68B9"/>
    <w:rsid w:val="008E7C57"/>
    <w:rsid w:val="008F24EC"/>
    <w:rsid w:val="008F5A09"/>
    <w:rsid w:val="008F63E7"/>
    <w:rsid w:val="008F7914"/>
    <w:rsid w:val="0090107F"/>
    <w:rsid w:val="00901163"/>
    <w:rsid w:val="00901CCD"/>
    <w:rsid w:val="00905364"/>
    <w:rsid w:val="00915FD5"/>
    <w:rsid w:val="00917B39"/>
    <w:rsid w:val="00923FD6"/>
    <w:rsid w:val="00931133"/>
    <w:rsid w:val="00932F46"/>
    <w:rsid w:val="00943D34"/>
    <w:rsid w:val="009500A6"/>
    <w:rsid w:val="00952186"/>
    <w:rsid w:val="0097472A"/>
    <w:rsid w:val="009775A8"/>
    <w:rsid w:val="00985413"/>
    <w:rsid w:val="00994A65"/>
    <w:rsid w:val="009A64B0"/>
    <w:rsid w:val="009A6862"/>
    <w:rsid w:val="009A6E8F"/>
    <w:rsid w:val="009B2E41"/>
    <w:rsid w:val="009C5D5D"/>
    <w:rsid w:val="009D352E"/>
    <w:rsid w:val="009E5B4B"/>
    <w:rsid w:val="009F4442"/>
    <w:rsid w:val="009F5440"/>
    <w:rsid w:val="009F57DE"/>
    <w:rsid w:val="00A0082E"/>
    <w:rsid w:val="00A01060"/>
    <w:rsid w:val="00A02BC2"/>
    <w:rsid w:val="00A05752"/>
    <w:rsid w:val="00A1475F"/>
    <w:rsid w:val="00A15943"/>
    <w:rsid w:val="00A15A8C"/>
    <w:rsid w:val="00A21183"/>
    <w:rsid w:val="00A240B1"/>
    <w:rsid w:val="00A2719A"/>
    <w:rsid w:val="00A322E9"/>
    <w:rsid w:val="00A34DB6"/>
    <w:rsid w:val="00A352A6"/>
    <w:rsid w:val="00A36832"/>
    <w:rsid w:val="00A46D11"/>
    <w:rsid w:val="00A47A59"/>
    <w:rsid w:val="00A5050B"/>
    <w:rsid w:val="00A51637"/>
    <w:rsid w:val="00A61401"/>
    <w:rsid w:val="00A62A13"/>
    <w:rsid w:val="00A65FA8"/>
    <w:rsid w:val="00A71700"/>
    <w:rsid w:val="00A7465D"/>
    <w:rsid w:val="00A752FC"/>
    <w:rsid w:val="00A77158"/>
    <w:rsid w:val="00A83EBE"/>
    <w:rsid w:val="00A8544E"/>
    <w:rsid w:val="00A86BF0"/>
    <w:rsid w:val="00A90E46"/>
    <w:rsid w:val="00A9183C"/>
    <w:rsid w:val="00A9210A"/>
    <w:rsid w:val="00A940F1"/>
    <w:rsid w:val="00A967B8"/>
    <w:rsid w:val="00AA0FA3"/>
    <w:rsid w:val="00AA54BE"/>
    <w:rsid w:val="00AB430E"/>
    <w:rsid w:val="00AB607F"/>
    <w:rsid w:val="00AB7EA5"/>
    <w:rsid w:val="00AC05CC"/>
    <w:rsid w:val="00AC753F"/>
    <w:rsid w:val="00AC7CA3"/>
    <w:rsid w:val="00AE2C07"/>
    <w:rsid w:val="00AE5A8F"/>
    <w:rsid w:val="00AE5B00"/>
    <w:rsid w:val="00AF0070"/>
    <w:rsid w:val="00AF122B"/>
    <w:rsid w:val="00AF484A"/>
    <w:rsid w:val="00AF4C2F"/>
    <w:rsid w:val="00B05A28"/>
    <w:rsid w:val="00B25DD7"/>
    <w:rsid w:val="00B351D4"/>
    <w:rsid w:val="00B35A63"/>
    <w:rsid w:val="00B43A8D"/>
    <w:rsid w:val="00B44E07"/>
    <w:rsid w:val="00B47DEA"/>
    <w:rsid w:val="00B54144"/>
    <w:rsid w:val="00B55468"/>
    <w:rsid w:val="00B566A9"/>
    <w:rsid w:val="00B638D1"/>
    <w:rsid w:val="00B63BFF"/>
    <w:rsid w:val="00B660A6"/>
    <w:rsid w:val="00B661ED"/>
    <w:rsid w:val="00B66F16"/>
    <w:rsid w:val="00B70779"/>
    <w:rsid w:val="00B70856"/>
    <w:rsid w:val="00B735AB"/>
    <w:rsid w:val="00B75C63"/>
    <w:rsid w:val="00B80B8D"/>
    <w:rsid w:val="00B850D9"/>
    <w:rsid w:val="00B91FE5"/>
    <w:rsid w:val="00B92FEB"/>
    <w:rsid w:val="00B944F3"/>
    <w:rsid w:val="00BA115E"/>
    <w:rsid w:val="00BA16F3"/>
    <w:rsid w:val="00BA28FC"/>
    <w:rsid w:val="00BB69D1"/>
    <w:rsid w:val="00BB7BCF"/>
    <w:rsid w:val="00BC0CF6"/>
    <w:rsid w:val="00BC4108"/>
    <w:rsid w:val="00BC5298"/>
    <w:rsid w:val="00BD2A87"/>
    <w:rsid w:val="00BD7A13"/>
    <w:rsid w:val="00BE6F89"/>
    <w:rsid w:val="00BF03C0"/>
    <w:rsid w:val="00BF5884"/>
    <w:rsid w:val="00BF5FBF"/>
    <w:rsid w:val="00BF79C1"/>
    <w:rsid w:val="00C02E62"/>
    <w:rsid w:val="00C042DC"/>
    <w:rsid w:val="00C072C2"/>
    <w:rsid w:val="00C1203E"/>
    <w:rsid w:val="00C121CA"/>
    <w:rsid w:val="00C17B82"/>
    <w:rsid w:val="00C3174C"/>
    <w:rsid w:val="00C35D55"/>
    <w:rsid w:val="00C37C42"/>
    <w:rsid w:val="00C40FB0"/>
    <w:rsid w:val="00C41047"/>
    <w:rsid w:val="00C53D62"/>
    <w:rsid w:val="00C55164"/>
    <w:rsid w:val="00C70878"/>
    <w:rsid w:val="00C86AE4"/>
    <w:rsid w:val="00C86EA0"/>
    <w:rsid w:val="00C93AA1"/>
    <w:rsid w:val="00C93E7A"/>
    <w:rsid w:val="00CA4B70"/>
    <w:rsid w:val="00CA5FC7"/>
    <w:rsid w:val="00CB17E4"/>
    <w:rsid w:val="00CB3D29"/>
    <w:rsid w:val="00CB70A7"/>
    <w:rsid w:val="00CB78C1"/>
    <w:rsid w:val="00CC2A37"/>
    <w:rsid w:val="00CC4198"/>
    <w:rsid w:val="00CC5B51"/>
    <w:rsid w:val="00CD64EB"/>
    <w:rsid w:val="00CE1765"/>
    <w:rsid w:val="00CE1BC0"/>
    <w:rsid w:val="00CE2853"/>
    <w:rsid w:val="00CF590E"/>
    <w:rsid w:val="00CF6385"/>
    <w:rsid w:val="00D17240"/>
    <w:rsid w:val="00D20670"/>
    <w:rsid w:val="00D30CD1"/>
    <w:rsid w:val="00D35FBB"/>
    <w:rsid w:val="00D377DF"/>
    <w:rsid w:val="00D455DB"/>
    <w:rsid w:val="00D678BC"/>
    <w:rsid w:val="00DB02B4"/>
    <w:rsid w:val="00DB5E0C"/>
    <w:rsid w:val="00DB5E46"/>
    <w:rsid w:val="00DB5F85"/>
    <w:rsid w:val="00DB752C"/>
    <w:rsid w:val="00DD5690"/>
    <w:rsid w:val="00DE4C05"/>
    <w:rsid w:val="00DE56A2"/>
    <w:rsid w:val="00DF7555"/>
    <w:rsid w:val="00E001C9"/>
    <w:rsid w:val="00E2048E"/>
    <w:rsid w:val="00E20E64"/>
    <w:rsid w:val="00E20F7C"/>
    <w:rsid w:val="00E33885"/>
    <w:rsid w:val="00E3592E"/>
    <w:rsid w:val="00E4024B"/>
    <w:rsid w:val="00E411B7"/>
    <w:rsid w:val="00E415BA"/>
    <w:rsid w:val="00E43A7C"/>
    <w:rsid w:val="00E522EB"/>
    <w:rsid w:val="00E52432"/>
    <w:rsid w:val="00E5356B"/>
    <w:rsid w:val="00E60CEC"/>
    <w:rsid w:val="00E72ACF"/>
    <w:rsid w:val="00E733F0"/>
    <w:rsid w:val="00E77D5B"/>
    <w:rsid w:val="00E8118F"/>
    <w:rsid w:val="00E8198A"/>
    <w:rsid w:val="00E83E0B"/>
    <w:rsid w:val="00E8690F"/>
    <w:rsid w:val="00E90B01"/>
    <w:rsid w:val="00E9539D"/>
    <w:rsid w:val="00E96368"/>
    <w:rsid w:val="00EA0A8E"/>
    <w:rsid w:val="00EA1B0C"/>
    <w:rsid w:val="00EA473A"/>
    <w:rsid w:val="00EA7284"/>
    <w:rsid w:val="00EB5E5D"/>
    <w:rsid w:val="00EC4BB0"/>
    <w:rsid w:val="00ED7C5E"/>
    <w:rsid w:val="00EE3B45"/>
    <w:rsid w:val="00EF00F1"/>
    <w:rsid w:val="00EF2745"/>
    <w:rsid w:val="00EF3288"/>
    <w:rsid w:val="00F0367E"/>
    <w:rsid w:val="00F063CB"/>
    <w:rsid w:val="00F2433D"/>
    <w:rsid w:val="00F2534E"/>
    <w:rsid w:val="00F26806"/>
    <w:rsid w:val="00F37CBE"/>
    <w:rsid w:val="00F42AE1"/>
    <w:rsid w:val="00F44E5B"/>
    <w:rsid w:val="00F44F17"/>
    <w:rsid w:val="00F534FF"/>
    <w:rsid w:val="00F605E5"/>
    <w:rsid w:val="00F63F38"/>
    <w:rsid w:val="00F64D9D"/>
    <w:rsid w:val="00F67A90"/>
    <w:rsid w:val="00F71216"/>
    <w:rsid w:val="00F766F1"/>
    <w:rsid w:val="00F86913"/>
    <w:rsid w:val="00F91438"/>
    <w:rsid w:val="00F95358"/>
    <w:rsid w:val="00FA037A"/>
    <w:rsid w:val="00FA2748"/>
    <w:rsid w:val="00FA3CDB"/>
    <w:rsid w:val="00FA41F7"/>
    <w:rsid w:val="00FA5BA8"/>
    <w:rsid w:val="00FB4B02"/>
    <w:rsid w:val="00FC42FB"/>
    <w:rsid w:val="00FD0A0C"/>
    <w:rsid w:val="00FD6742"/>
    <w:rsid w:val="00FE2580"/>
    <w:rsid w:val="00FE4479"/>
    <w:rsid w:val="00FF281F"/>
    <w:rsid w:val="00FF6EF5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90DD4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DE"/>
    <w:rPr>
      <w:sz w:val="24"/>
      <w:szCs w:val="24"/>
    </w:rPr>
  </w:style>
  <w:style w:type="paragraph" w:styleId="10">
    <w:name w:val="heading 1"/>
    <w:aliases w:val="111,Заголовок параграфа (1.),Section,Section Heading,level2 hdg"/>
    <w:basedOn w:val="a"/>
    <w:next w:val="a"/>
    <w:autoRedefine/>
    <w:uiPriority w:val="99"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autoRedefine/>
    <w:uiPriority w:val="99"/>
    <w:qFormat/>
    <w:rsid w:val="00DF7555"/>
    <w:pPr>
      <w:keepNext/>
      <w:widowControl w:val="0"/>
      <w:spacing w:before="120" w:after="120"/>
      <w:jc w:val="both"/>
      <w:outlineLvl w:val="1"/>
    </w:pPr>
    <w:rPr>
      <w:rFonts w:ascii="Garamond" w:hAnsi="Garamond"/>
      <w:b/>
      <w:sz w:val="28"/>
      <w:szCs w:val="28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List Number 2"/>
    <w:basedOn w:val="a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1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2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link w:val="32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B4B02"/>
  </w:style>
  <w:style w:type="paragraph" w:styleId="ac">
    <w:name w:val="header"/>
    <w:basedOn w:val="a"/>
    <w:link w:val="ad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1">
    <w:name w:val="Заголовок 1. Предложения"/>
    <w:aliases w:val="связанные"/>
    <w:basedOn w:val="10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sid w:val="00FB4B02"/>
    <w:rPr>
      <w:color w:val="0000FF"/>
      <w:u w:val="single"/>
    </w:rPr>
  </w:style>
  <w:style w:type="paragraph" w:customStyle="1" w:styleId="af">
    <w:name w:val="Название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3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4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0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af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0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5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3">
    <w:name w:val="Стиль2"/>
    <w:basedOn w:val="20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4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4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34"/>
    <w:qFormat/>
    <w:rsid w:val="006266A8"/>
    <w:pPr>
      <w:ind w:left="720"/>
      <w:contextualSpacing/>
    </w:pPr>
  </w:style>
  <w:style w:type="paragraph" w:styleId="aff3">
    <w:name w:val="TOC Heading"/>
    <w:basedOn w:val="10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34"/>
    <w:rsid w:val="004F7D53"/>
    <w:rPr>
      <w:sz w:val="24"/>
      <w:szCs w:val="24"/>
    </w:rPr>
  </w:style>
  <w:style w:type="table" w:styleId="aff9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paragraph" w:customStyle="1" w:styleId="1">
    <w:name w:val="Маркированный 1"/>
    <w:basedOn w:val="a"/>
    <w:uiPriority w:val="99"/>
    <w:rsid w:val="00A940F1"/>
    <w:pPr>
      <w:numPr>
        <w:numId w:val="10"/>
      </w:numPr>
      <w:spacing w:before="120"/>
      <w:jc w:val="both"/>
    </w:pPr>
    <w:rPr>
      <w:rFonts w:ascii="Arial" w:hAnsi="Arial"/>
      <w:color w:val="000000"/>
      <w:sz w:val="22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F7555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A4B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34234A-BF4F-42CD-8D1B-CE30AC1F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1318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Гирина Марина Владимировна</cp:lastModifiedBy>
  <cp:revision>26</cp:revision>
  <cp:lastPrinted>2017-11-01T12:38:00Z</cp:lastPrinted>
  <dcterms:created xsi:type="dcterms:W3CDTF">2023-07-24T08:18:00Z</dcterms:created>
  <dcterms:modified xsi:type="dcterms:W3CDTF">2023-08-17T11:39:00Z</dcterms:modified>
</cp:coreProperties>
</file>