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709AC" w14:textId="56775A5A" w:rsidR="00331D70" w:rsidRPr="00331D70" w:rsidRDefault="0072544F" w:rsidP="00331D70">
      <w:pPr>
        <w:autoSpaceDE w:val="0"/>
        <w:autoSpaceDN w:val="0"/>
        <w:adjustRightInd w:val="0"/>
        <w:outlineLvl w:val="0"/>
        <w:rPr>
          <w:rFonts w:ascii="Garamond" w:hAnsi="Garamond"/>
          <w:b/>
          <w:sz w:val="28"/>
          <w:szCs w:val="28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  <w:r>
        <w:rPr>
          <w:rFonts w:ascii="Garamond" w:hAnsi="Garamond"/>
          <w:b/>
          <w:sz w:val="28"/>
          <w:szCs w:val="28"/>
          <w:lang w:val="en-US"/>
        </w:rPr>
        <w:t>VI</w:t>
      </w:r>
      <w:r w:rsidR="007F558C">
        <w:rPr>
          <w:rFonts w:ascii="Garamond" w:hAnsi="Garamond"/>
          <w:b/>
          <w:sz w:val="28"/>
          <w:szCs w:val="28"/>
        </w:rPr>
        <w:t>.1.</w:t>
      </w:r>
      <w:bookmarkStart w:id="5" w:name="_GoBack"/>
      <w:bookmarkEnd w:id="5"/>
      <w:r w:rsidRPr="0072544F">
        <w:rPr>
          <w:rFonts w:ascii="Garamond" w:hAnsi="Garamond"/>
          <w:b/>
          <w:sz w:val="28"/>
          <w:szCs w:val="28"/>
        </w:rPr>
        <w:t xml:space="preserve"> </w:t>
      </w:r>
      <w:r w:rsidR="00331D70" w:rsidRPr="00331D70">
        <w:rPr>
          <w:rFonts w:ascii="Garamond" w:hAnsi="Garamond"/>
          <w:b/>
          <w:sz w:val="28"/>
          <w:szCs w:val="28"/>
        </w:rPr>
        <w:t>Изменения, связанные с расчетом максимально допустимой величины собственного максимума потребления на нужды генерации для электростанции участника оптового рынка</w:t>
      </w:r>
      <w:r w:rsidR="007F46C4">
        <w:rPr>
          <w:rFonts w:ascii="Garamond" w:hAnsi="Garamond"/>
          <w:b/>
          <w:sz w:val="28"/>
          <w:szCs w:val="28"/>
        </w:rPr>
        <w:t xml:space="preserve"> </w:t>
      </w:r>
    </w:p>
    <w:p w14:paraId="4E1ADD4E" w14:textId="77777777" w:rsidR="00810AA9" w:rsidRDefault="00810AA9" w:rsidP="00810AA9">
      <w:pPr>
        <w:widowControl w:val="0"/>
        <w:rPr>
          <w:rFonts w:ascii="Garamond" w:hAnsi="Garamond"/>
          <w:b/>
          <w:sz w:val="28"/>
          <w:szCs w:val="28"/>
        </w:rPr>
      </w:pPr>
    </w:p>
    <w:p w14:paraId="77A8E0A9" w14:textId="77777777" w:rsidR="00810AA9" w:rsidRDefault="00810AA9" w:rsidP="00810AA9">
      <w:pPr>
        <w:widowControl w:val="0"/>
        <w:rPr>
          <w:rFonts w:ascii="Garamond" w:hAnsi="Garamond"/>
          <w:b/>
          <w:sz w:val="28"/>
          <w:szCs w:val="28"/>
        </w:rPr>
      </w:pPr>
    </w:p>
    <w:p w14:paraId="24BF9FBE" w14:textId="77777777" w:rsidR="00810AA9" w:rsidRDefault="00810AA9" w:rsidP="007735AC">
      <w:pPr>
        <w:widowControl w:val="0"/>
        <w:ind w:right="-172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Приложение № </w:t>
      </w:r>
      <w:r w:rsidR="00A60D78" w:rsidRPr="007F558C">
        <w:rPr>
          <w:rFonts w:ascii="Garamond" w:hAnsi="Garamond"/>
          <w:b/>
          <w:sz w:val="28"/>
          <w:szCs w:val="28"/>
        </w:rPr>
        <w:t>6</w:t>
      </w:r>
      <w:r w:rsidR="0072544F">
        <w:rPr>
          <w:rFonts w:ascii="Garamond" w:hAnsi="Garamond"/>
          <w:b/>
          <w:sz w:val="28"/>
          <w:szCs w:val="28"/>
        </w:rPr>
        <w:t>.1</w:t>
      </w:r>
    </w:p>
    <w:p w14:paraId="666008AC" w14:textId="77777777" w:rsidR="00F21ED4" w:rsidRPr="009C0CB6" w:rsidRDefault="00F21ED4" w:rsidP="004B66E4">
      <w:pPr>
        <w:widowControl w:val="0"/>
        <w:ind w:right="-172"/>
        <w:jc w:val="right"/>
        <w:rPr>
          <w:rFonts w:ascii="Garamond" w:hAnsi="Garamond"/>
          <w:b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A91115" w:rsidRPr="002B5432" w14:paraId="16859FA5" w14:textId="77777777" w:rsidTr="007735AC">
        <w:trPr>
          <w:trHeight w:val="928"/>
        </w:trPr>
        <w:tc>
          <w:tcPr>
            <w:tcW w:w="14742" w:type="dxa"/>
          </w:tcPr>
          <w:p w14:paraId="0D39A7B9" w14:textId="4F2FD3FE" w:rsidR="00A91115" w:rsidRPr="00F60CDC" w:rsidRDefault="00A91115" w:rsidP="007735AC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>Инициатор:</w:t>
            </w:r>
            <w:r w:rsidR="00553707">
              <w:rPr>
                <w:rFonts w:ascii="Garamond" w:hAnsi="Garamond"/>
                <w:b/>
                <w:szCs w:val="20"/>
              </w:rPr>
              <w:t xml:space="preserve"> </w:t>
            </w:r>
            <w:r w:rsidR="00331D70">
              <w:rPr>
                <w:rFonts w:ascii="Garamond" w:hAnsi="Garamond"/>
              </w:rPr>
              <w:t>АО «Кузбассэнерго»</w:t>
            </w:r>
            <w:r w:rsidR="00A4038F">
              <w:rPr>
                <w:rFonts w:ascii="Garamond" w:hAnsi="Garamond"/>
              </w:rPr>
              <w:t>.</w:t>
            </w:r>
          </w:p>
          <w:p w14:paraId="77E413A2" w14:textId="11EC1AAE" w:rsidR="002B22A2" w:rsidRPr="002B22A2" w:rsidRDefault="00A91115" w:rsidP="002B22A2">
            <w:pPr>
              <w:pStyle w:val="20"/>
              <w:jc w:val="both"/>
              <w:rPr>
                <w:rFonts w:ascii="Garamond" w:hAnsi="Garamond"/>
                <w:b w:val="0"/>
                <w:bCs w:val="0"/>
                <w:sz w:val="24"/>
              </w:rPr>
            </w:pPr>
            <w:r w:rsidRPr="00AA4B40">
              <w:rPr>
                <w:rFonts w:ascii="Garamond" w:hAnsi="Garamond"/>
                <w:bCs w:val="0"/>
                <w:sz w:val="24"/>
              </w:rPr>
              <w:t>Обоснование:</w:t>
            </w:r>
            <w:r w:rsidR="00C70693" w:rsidRPr="00AA4B40">
              <w:rPr>
                <w:rFonts w:ascii="Garamond" w:hAnsi="Garamond"/>
                <w:b w:val="0"/>
                <w:bCs w:val="0"/>
                <w:sz w:val="24"/>
              </w:rPr>
              <w:t xml:space="preserve"> </w:t>
            </w:r>
            <w:r w:rsidR="00A4038F">
              <w:rPr>
                <w:rFonts w:ascii="Garamond" w:hAnsi="Garamond"/>
                <w:b w:val="0"/>
                <w:bCs w:val="0"/>
                <w:sz w:val="24"/>
              </w:rPr>
              <w:t>в</w:t>
            </w:r>
            <w:r w:rsidR="002B22A2">
              <w:rPr>
                <w:rFonts w:ascii="Garamond" w:hAnsi="Garamond"/>
                <w:b w:val="0"/>
                <w:bCs w:val="0"/>
                <w:sz w:val="24"/>
              </w:rPr>
              <w:t xml:space="preserve"> настоящее время р</w:t>
            </w:r>
            <w:r w:rsidR="002B22A2" w:rsidRPr="002B22A2">
              <w:rPr>
                <w:rFonts w:ascii="Garamond" w:hAnsi="Garamond"/>
                <w:b w:val="0"/>
                <w:bCs w:val="0"/>
                <w:sz w:val="24"/>
              </w:rPr>
              <w:t>асчет норматива собственного максимума потребления</w:t>
            </w:r>
            <w:r w:rsidR="002B22A2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2B22A2" w:rsidRPr="002B22A2">
              <w:rPr>
                <w:rFonts w:ascii="Garamond" w:hAnsi="Garamond"/>
                <w:b w:val="0"/>
                <w:bCs w:val="0"/>
                <w:sz w:val="24"/>
              </w:rPr>
              <w:t>производится согласно Регламент</w:t>
            </w:r>
            <w:r w:rsidR="002B22A2">
              <w:rPr>
                <w:rFonts w:ascii="Garamond" w:hAnsi="Garamond"/>
                <w:b w:val="0"/>
                <w:bCs w:val="0"/>
                <w:sz w:val="24"/>
              </w:rPr>
              <w:t xml:space="preserve">у актуализации расчетной модели </w:t>
            </w:r>
            <w:r w:rsidR="002B22A2" w:rsidRPr="002B22A2">
              <w:rPr>
                <w:rFonts w:ascii="Garamond" w:hAnsi="Garamond"/>
                <w:b w:val="0"/>
                <w:bCs w:val="0"/>
                <w:sz w:val="24"/>
              </w:rPr>
              <w:t xml:space="preserve">на основании объема потребления мощности на собственные нужды, </w:t>
            </w:r>
            <w:r w:rsidR="008268E2">
              <w:rPr>
                <w:rFonts w:ascii="Garamond" w:hAnsi="Garamond"/>
                <w:b w:val="0"/>
                <w:bCs w:val="0"/>
                <w:sz w:val="24"/>
              </w:rPr>
              <w:t>установленного</w:t>
            </w:r>
            <w:r w:rsidR="002B22A2" w:rsidRPr="002B22A2">
              <w:rPr>
                <w:rFonts w:ascii="Garamond" w:hAnsi="Garamond"/>
                <w:b w:val="0"/>
                <w:bCs w:val="0"/>
                <w:sz w:val="24"/>
              </w:rPr>
              <w:t xml:space="preserve"> в отношении электростанции в строке Сводного прогнозного баланса производства и поставок электрической энергии в рамках Единой энергетической системы России на год, в которой указана хотя бы одна ГТП генерации, для которой по состоянию на первое число расчетного месяца наступила дата получения субъектом оптового рынка права на участие в торговле электрической энергией и мощностью, за исключением ГТП с ДПМ со сроком эксплуатации меньше года и ГТП с ДПМ со сроком эксплуатации от года.</w:t>
            </w:r>
          </w:p>
          <w:p w14:paraId="03D22D3C" w14:textId="297BF581" w:rsidR="00AA4B40" w:rsidRPr="002B22A2" w:rsidRDefault="002B22A2" w:rsidP="002B22A2">
            <w:pPr>
              <w:pStyle w:val="20"/>
              <w:jc w:val="both"/>
              <w:rPr>
                <w:rFonts w:ascii="Garamond" w:hAnsi="Garamond"/>
                <w:b w:val="0"/>
                <w:bCs w:val="0"/>
                <w:sz w:val="24"/>
              </w:rPr>
            </w:pPr>
            <w:r w:rsidRPr="002B22A2">
              <w:rPr>
                <w:rFonts w:ascii="Garamond" w:hAnsi="Garamond"/>
                <w:b w:val="0"/>
                <w:bCs w:val="0"/>
                <w:sz w:val="24"/>
              </w:rPr>
              <w:t>Таким образом</w:t>
            </w:r>
            <w:r w:rsidR="008268E2">
              <w:rPr>
                <w:rFonts w:ascii="Garamond" w:hAnsi="Garamond"/>
                <w:b w:val="0"/>
                <w:bCs w:val="0"/>
                <w:sz w:val="24"/>
              </w:rPr>
              <w:t>,</w:t>
            </w:r>
            <w:r w:rsidRPr="002B22A2">
              <w:rPr>
                <w:rFonts w:ascii="Garamond" w:hAnsi="Garamond"/>
                <w:b w:val="0"/>
                <w:bCs w:val="0"/>
                <w:sz w:val="24"/>
              </w:rPr>
              <w:t xml:space="preserve"> если на станции есть ГТП, которая утверждается в Балансе ФА</w:t>
            </w:r>
            <w:r w:rsidR="008268E2">
              <w:rPr>
                <w:rFonts w:ascii="Garamond" w:hAnsi="Garamond"/>
                <w:b w:val="0"/>
                <w:bCs w:val="0"/>
                <w:sz w:val="24"/>
              </w:rPr>
              <w:t>С отдельной строкой, и в течение</w:t>
            </w:r>
            <w:r w:rsidRPr="002B22A2">
              <w:rPr>
                <w:rFonts w:ascii="Garamond" w:hAnsi="Garamond"/>
                <w:b w:val="0"/>
                <w:bCs w:val="0"/>
                <w:sz w:val="24"/>
              </w:rPr>
              <w:t xml:space="preserve"> года происходит ее присоединение к другой ГТП, то объемы, заявленные в Баланс ФАС по данной ГТП, не учтутся в расчете норматива СМП станции. В данной ситуации каждый месяц необходимо подавать комплекты документов по пересмотру норматива на Экспертную комиссию для корректного определения норматива СМП</w:t>
            </w:r>
            <w:r w:rsidR="00331D70" w:rsidRPr="002B22A2">
              <w:rPr>
                <w:rFonts w:ascii="Garamond" w:hAnsi="Garamond"/>
                <w:b w:val="0"/>
                <w:bCs w:val="0"/>
                <w:sz w:val="24"/>
              </w:rPr>
              <w:t>.</w:t>
            </w:r>
          </w:p>
          <w:p w14:paraId="311E022E" w14:textId="1B17FE23" w:rsidR="002B22A2" w:rsidRPr="002B22A2" w:rsidRDefault="002B22A2" w:rsidP="002B22A2">
            <w:pPr>
              <w:jc w:val="both"/>
              <w:rPr>
                <w:rFonts w:ascii="Garamond" w:hAnsi="Garamond"/>
                <w:szCs w:val="20"/>
              </w:rPr>
            </w:pPr>
            <w:r w:rsidRPr="002B22A2">
              <w:rPr>
                <w:rFonts w:ascii="Garamond" w:hAnsi="Garamond"/>
                <w:szCs w:val="20"/>
              </w:rPr>
              <w:t>Предлагается скорректировать порядок определения объема потребления мощности на собственные нужды таким образом, чтоб</w:t>
            </w:r>
            <w:r w:rsidR="008268E2">
              <w:rPr>
                <w:rFonts w:ascii="Garamond" w:hAnsi="Garamond"/>
                <w:szCs w:val="20"/>
              </w:rPr>
              <w:t>ы</w:t>
            </w:r>
            <w:r w:rsidRPr="002B22A2">
              <w:rPr>
                <w:rFonts w:ascii="Garamond" w:hAnsi="Garamond"/>
                <w:szCs w:val="20"/>
              </w:rPr>
              <w:t xml:space="preserve"> в расчет норматива были включены объемы по всем ГТП ста</w:t>
            </w:r>
            <w:r w:rsidR="008268E2">
              <w:rPr>
                <w:rFonts w:ascii="Garamond" w:hAnsi="Garamond"/>
                <w:szCs w:val="20"/>
              </w:rPr>
              <w:t>н</w:t>
            </w:r>
            <w:r w:rsidRPr="002B22A2">
              <w:rPr>
                <w:rFonts w:ascii="Garamond" w:hAnsi="Garamond"/>
                <w:szCs w:val="20"/>
              </w:rPr>
              <w:t>ции, утвержденные в Балансе ФАС.</w:t>
            </w:r>
          </w:p>
          <w:p w14:paraId="67467F11" w14:textId="77777777" w:rsidR="00A91115" w:rsidRPr="00E93383" w:rsidRDefault="00A91115" w:rsidP="004A64F5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Cs w:val="20"/>
              </w:rPr>
              <w:t>Д</w:t>
            </w:r>
            <w:r w:rsidRPr="002B5432">
              <w:rPr>
                <w:rFonts w:ascii="Garamond" w:hAnsi="Garamond"/>
                <w:b/>
                <w:szCs w:val="20"/>
              </w:rPr>
              <w:t xml:space="preserve">ата вступления в силу: </w:t>
            </w:r>
            <w:r w:rsidR="002B48DF">
              <w:rPr>
                <w:rFonts w:ascii="Garamond" w:hAnsi="Garamond"/>
              </w:rPr>
              <w:t xml:space="preserve">1 </w:t>
            </w:r>
            <w:r w:rsidR="004A64F5">
              <w:rPr>
                <w:rFonts w:ascii="Garamond" w:hAnsi="Garamond"/>
              </w:rPr>
              <w:t>января</w:t>
            </w:r>
            <w:r w:rsidR="00331D70" w:rsidRPr="00331D70">
              <w:rPr>
                <w:rFonts w:ascii="Garamond" w:hAnsi="Garamond"/>
              </w:rPr>
              <w:t xml:space="preserve"> 202</w:t>
            </w:r>
            <w:r w:rsidR="004A64F5">
              <w:rPr>
                <w:rFonts w:ascii="Garamond" w:hAnsi="Garamond"/>
              </w:rPr>
              <w:t>4</w:t>
            </w:r>
            <w:r w:rsidR="00331D70" w:rsidRPr="00331D70">
              <w:rPr>
                <w:rFonts w:ascii="Garamond" w:hAnsi="Garamond"/>
              </w:rPr>
              <w:t xml:space="preserve"> года.</w:t>
            </w:r>
          </w:p>
        </w:tc>
      </w:tr>
    </w:tbl>
    <w:p w14:paraId="1F4A4912" w14:textId="77777777" w:rsidR="004366BF" w:rsidRPr="009C0CB6" w:rsidRDefault="004366BF" w:rsidP="004366BF">
      <w:pPr>
        <w:pStyle w:val="20"/>
        <w:widowControl w:val="0"/>
        <w:jc w:val="both"/>
        <w:rPr>
          <w:rFonts w:ascii="Garamond" w:hAnsi="Garamond"/>
          <w:sz w:val="24"/>
          <w:szCs w:val="24"/>
        </w:rPr>
      </w:pPr>
    </w:p>
    <w:p w14:paraId="7FE1FFFE" w14:textId="71AED8DF" w:rsidR="004366BF" w:rsidRPr="00370F01" w:rsidRDefault="004366BF" w:rsidP="00D64F10">
      <w:pPr>
        <w:pStyle w:val="20"/>
        <w:widowControl w:val="0"/>
        <w:rPr>
          <w:rFonts w:ascii="Garamond" w:hAnsi="Garamond"/>
          <w:b w:val="0"/>
          <w:sz w:val="26"/>
          <w:szCs w:val="26"/>
        </w:rPr>
      </w:pPr>
      <w:r w:rsidRPr="002B5432">
        <w:rPr>
          <w:rFonts w:ascii="Garamond" w:hAnsi="Garamond"/>
          <w:sz w:val="26"/>
          <w:szCs w:val="26"/>
        </w:rPr>
        <w:t xml:space="preserve">Предложения по изменениям и </w:t>
      </w:r>
      <w:r w:rsidRPr="00370F01">
        <w:rPr>
          <w:rFonts w:ascii="Garamond" w:hAnsi="Garamond"/>
          <w:sz w:val="26"/>
          <w:szCs w:val="26"/>
        </w:rPr>
        <w:t>дополнениям в Р</w:t>
      </w:r>
      <w:r>
        <w:rPr>
          <w:rFonts w:ascii="Garamond" w:hAnsi="Garamond"/>
          <w:sz w:val="26"/>
          <w:szCs w:val="26"/>
        </w:rPr>
        <w:t xml:space="preserve">ЕГЛАМЕНТ </w:t>
      </w:r>
      <w:r w:rsidR="00331D70">
        <w:rPr>
          <w:rFonts w:ascii="Garamond" w:hAnsi="Garamond"/>
          <w:sz w:val="26"/>
          <w:szCs w:val="26"/>
        </w:rPr>
        <w:t>АКТУАЛИЗАЦИИ РАСЧЕТНОЙ МОДЕЛИ</w:t>
      </w:r>
      <w:r w:rsidR="000C6C0B">
        <w:rPr>
          <w:rFonts w:ascii="Garamond" w:hAnsi="Garamond"/>
          <w:sz w:val="26"/>
          <w:szCs w:val="26"/>
        </w:rPr>
        <w:t xml:space="preserve"> (Приложение </w:t>
      </w:r>
      <w:r w:rsidRPr="00370F01">
        <w:rPr>
          <w:rFonts w:ascii="Garamond" w:hAnsi="Garamond"/>
          <w:sz w:val="26"/>
          <w:szCs w:val="26"/>
        </w:rPr>
        <w:t xml:space="preserve">№ </w:t>
      </w:r>
      <w:r w:rsidR="00331D70">
        <w:rPr>
          <w:rFonts w:ascii="Garamond" w:hAnsi="Garamond"/>
          <w:sz w:val="26"/>
          <w:szCs w:val="26"/>
        </w:rPr>
        <w:t>3</w:t>
      </w:r>
      <w:r w:rsidRPr="00370F01">
        <w:rPr>
          <w:rFonts w:ascii="Garamond" w:hAnsi="Garamond"/>
          <w:sz w:val="26"/>
          <w:szCs w:val="26"/>
        </w:rPr>
        <w:t xml:space="preserve"> к Договору о присоединении к</w:t>
      </w:r>
      <w:r>
        <w:rPr>
          <w:rFonts w:ascii="Garamond" w:hAnsi="Garamond"/>
          <w:sz w:val="26"/>
          <w:szCs w:val="26"/>
        </w:rPr>
        <w:t> </w:t>
      </w:r>
      <w:r w:rsidRPr="00370F01">
        <w:rPr>
          <w:rFonts w:ascii="Garamond" w:hAnsi="Garamond"/>
          <w:sz w:val="26"/>
          <w:szCs w:val="26"/>
        </w:rPr>
        <w:t>торговой системе оптового рынка)</w:t>
      </w:r>
    </w:p>
    <w:p w14:paraId="1C26A5EB" w14:textId="77777777" w:rsidR="004366BF" w:rsidRPr="009C0CB6" w:rsidRDefault="004366BF" w:rsidP="004366BF">
      <w:pPr>
        <w:pStyle w:val="20"/>
        <w:widowControl w:val="0"/>
        <w:jc w:val="both"/>
        <w:rPr>
          <w:rFonts w:ascii="Garamond" w:hAnsi="Garamond"/>
          <w:sz w:val="24"/>
          <w:szCs w:val="24"/>
        </w:rPr>
      </w:pPr>
    </w:p>
    <w:tbl>
      <w:tblPr>
        <w:tblW w:w="148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662"/>
        <w:gridCol w:w="7229"/>
      </w:tblGrid>
      <w:tr w:rsidR="004366BF" w:rsidRPr="00330C90" w14:paraId="4593C9A4" w14:textId="77777777" w:rsidTr="009277D7">
        <w:tc>
          <w:tcPr>
            <w:tcW w:w="918" w:type="dxa"/>
            <w:vAlign w:val="center"/>
          </w:tcPr>
          <w:p w14:paraId="11B7D88E" w14:textId="77777777" w:rsidR="004366BF" w:rsidRPr="00330C90" w:rsidRDefault="004366BF" w:rsidP="006828FB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330C90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54FB6B31" w14:textId="77777777" w:rsidR="004366BF" w:rsidRPr="00330C90" w:rsidRDefault="004366BF" w:rsidP="006828FB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330C90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662" w:type="dxa"/>
          </w:tcPr>
          <w:p w14:paraId="4C4C2C10" w14:textId="77777777" w:rsidR="004366BF" w:rsidRPr="00330C90" w:rsidRDefault="004366BF" w:rsidP="006828FB">
            <w:pPr>
              <w:widowControl w:val="0"/>
              <w:jc w:val="center"/>
              <w:rPr>
                <w:rFonts w:ascii="Garamond" w:hAnsi="Garamond" w:cs="Garamond"/>
                <w:b/>
                <w:bCs/>
              </w:rPr>
            </w:pPr>
            <w:r w:rsidRPr="00330C90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214345EB" w14:textId="77777777" w:rsidR="004366BF" w:rsidRPr="00330C90" w:rsidRDefault="004366BF" w:rsidP="006828FB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</w:rPr>
            </w:pPr>
            <w:r w:rsidRPr="00330C90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29" w:type="dxa"/>
          </w:tcPr>
          <w:p w14:paraId="2CDE15A0" w14:textId="77777777" w:rsidR="004366BF" w:rsidRPr="00330C90" w:rsidRDefault="004366BF" w:rsidP="006828FB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330C90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5EF05904" w14:textId="77777777" w:rsidR="004366BF" w:rsidRPr="00330C90" w:rsidRDefault="004366BF" w:rsidP="006828FB">
            <w:pPr>
              <w:widowControl w:val="0"/>
              <w:jc w:val="center"/>
              <w:rPr>
                <w:rFonts w:ascii="Garamond" w:hAnsi="Garamond"/>
              </w:rPr>
            </w:pPr>
            <w:r w:rsidRPr="00330C90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4366BF" w:rsidRPr="00330C90" w14:paraId="7E8913B1" w14:textId="77777777" w:rsidTr="009277D7">
        <w:tc>
          <w:tcPr>
            <w:tcW w:w="918" w:type="dxa"/>
            <w:vAlign w:val="center"/>
          </w:tcPr>
          <w:p w14:paraId="51AB7497" w14:textId="77777777" w:rsidR="00331D70" w:rsidRDefault="00331D70" w:rsidP="006828FB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Прил. 1</w:t>
            </w:r>
          </w:p>
          <w:p w14:paraId="39A4A0CB" w14:textId="77777777" w:rsidR="004366BF" w:rsidRDefault="004366BF" w:rsidP="006828FB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662" w:type="dxa"/>
          </w:tcPr>
          <w:p w14:paraId="7BB960B6" w14:textId="77777777" w:rsidR="00331D70" w:rsidRPr="00331D70" w:rsidRDefault="00331D70" w:rsidP="009C5AD0">
            <w:pPr>
              <w:pStyle w:val="2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331D70">
              <w:rPr>
                <w:rFonts w:ascii="Garamond" w:hAnsi="Garamond"/>
                <w:sz w:val="22"/>
                <w:szCs w:val="22"/>
              </w:rPr>
              <w:t>4.4 Максимально допустимая величина собственного максимума потребления на нужды генерации для электростанции участника оптового рынка, в отношении которой на оптовом рынке зарегистрирована (-ы) ГТП генерации.</w:t>
            </w:r>
          </w:p>
          <w:p w14:paraId="11C02593" w14:textId="77777777" w:rsidR="004366BF" w:rsidRDefault="00331D70" w:rsidP="009C5AD0">
            <w:pPr>
              <w:pStyle w:val="2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…</w:t>
            </w:r>
          </w:p>
          <w:bookmarkStart w:id="6" w:name="_Toc404595265"/>
          <w:bookmarkStart w:id="7" w:name="_Toc422754422"/>
          <w:p w14:paraId="136E2AD5" w14:textId="77777777" w:rsidR="00331D70" w:rsidRPr="00E91F68" w:rsidRDefault="00331D70" w:rsidP="00E91F68">
            <w:pPr>
              <w:ind w:left="34" w:firstLine="425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E91F68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0AAFDE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21.5pt" o:ole="">
                  <v:imagedata r:id="rId7" o:title=""/>
                </v:shape>
                <o:OLEObject Type="Embed" ProgID="Equation.3" ShapeID="_x0000_i1025" DrawAspect="Content" ObjectID="_1739060540" r:id="rId8"/>
              </w:objec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– объем потребления мощности на собственные нужды генерации в месяце </w:t>
            </w:r>
            <w:r w:rsidRPr="00E91F68">
              <w:rPr>
                <w:rFonts w:ascii="Garamond" w:hAnsi="Garamond"/>
                <w:i/>
                <w:iCs/>
                <w:sz w:val="22"/>
                <w:szCs w:val="22"/>
              </w:rPr>
              <w:t>m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, определяемый в отношении электрической станции </w:t>
            </w:r>
            <w:r w:rsidRPr="00E91F68">
              <w:rPr>
                <w:rFonts w:ascii="Garamond" w:hAnsi="Garamond"/>
                <w:i/>
                <w:iCs/>
                <w:sz w:val="22"/>
                <w:szCs w:val="22"/>
              </w:rPr>
              <w:t xml:space="preserve">s, 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за исключением расхода электроэнергии на собственные </w:t>
            </w:r>
            <w:r w:rsidRPr="00E91F68">
              <w:rPr>
                <w:rFonts w:ascii="Garamond" w:hAnsi="Garamond"/>
                <w:sz w:val="22"/>
                <w:szCs w:val="22"/>
              </w:rPr>
              <w:lastRenderedPageBreak/>
              <w:t xml:space="preserve">нужды генерации с использованием ГТП с ДПМ со сроком эксплуатации меньше года. </w:t>
            </w:r>
            <w:r w:rsidRPr="00E91F68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1806F094">
                <v:shape id="_x0000_i1026" type="#_x0000_t75" style="width:36pt;height:21.5pt" o:ole="">
                  <v:imagedata r:id="rId9" o:title=""/>
                </v:shape>
                <o:OLEObject Type="Embed" ProgID="Equation.3" ShapeID="_x0000_i1026" DrawAspect="Content" ObjectID="_1739060541" r:id="rId10"/>
              </w:object>
            </w:r>
            <w:r w:rsidRPr="00E91F68">
              <w:rPr>
                <w:rFonts w:ascii="Garamond" w:hAnsi="Garamond"/>
                <w:sz w:val="22"/>
                <w:szCs w:val="22"/>
              </w:rPr>
              <w:t>определяется в следующем порядке:</w:t>
            </w:r>
            <w:bookmarkEnd w:id="6"/>
            <w:bookmarkEnd w:id="7"/>
          </w:p>
          <w:p w14:paraId="046DEA3A" w14:textId="77777777" w:rsidR="00331D70" w:rsidRPr="00E91F68" w:rsidRDefault="00331D70" w:rsidP="00E91F68">
            <w:pPr>
              <w:pStyle w:val="ae"/>
              <w:numPr>
                <w:ilvl w:val="0"/>
                <w:numId w:val="27"/>
              </w:numPr>
              <w:ind w:left="34" w:firstLine="425"/>
              <w:contextualSpacing w:val="0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bookmarkStart w:id="8" w:name="_Toc404595266"/>
            <w:bookmarkStart w:id="9" w:name="_Toc422754423"/>
            <w:r w:rsidRPr="00E91F68">
              <w:rPr>
                <w:rFonts w:ascii="Garamond" w:hAnsi="Garamond"/>
                <w:sz w:val="22"/>
                <w:szCs w:val="22"/>
                <w:lang w:eastAsia="en-US"/>
              </w:rPr>
              <w:t xml:space="preserve">если величина </w:t>
            </w:r>
            <w:r w:rsidRPr="00E91F68">
              <w:rPr>
                <w:rFonts w:ascii="Garamond" w:hAnsi="Garamond"/>
                <w:bCs/>
                <w:position w:val="-14"/>
                <w:sz w:val="22"/>
                <w:szCs w:val="22"/>
              </w:rPr>
              <w:object w:dxaOrig="680" w:dyaOrig="400" w14:anchorId="5D481B21">
                <v:shape id="_x0000_i1027" type="#_x0000_t75" style="width:36pt;height:21.5pt" o:ole="">
                  <v:imagedata r:id="rId11" o:title=""/>
                </v:shape>
                <o:OLEObject Type="Embed" ProgID="Equation.3" ShapeID="_x0000_i1027" DrawAspect="Content" ObjectID="_1739060542" r:id="rId12"/>
              </w:object>
            </w:r>
            <w:r w:rsidRPr="00E91F68">
              <w:rPr>
                <w:rFonts w:ascii="Garamond" w:hAnsi="Garamond"/>
                <w:sz w:val="22"/>
                <w:szCs w:val="22"/>
                <w:lang w:eastAsia="en-US"/>
              </w:rPr>
              <w:t>определена и не равна нулю, то:</w:t>
            </w:r>
            <w:bookmarkEnd w:id="8"/>
            <w:bookmarkEnd w:id="9"/>
          </w:p>
          <w:bookmarkStart w:id="10" w:name="_Toc404595267"/>
          <w:bookmarkStart w:id="11" w:name="_Toc422754424"/>
          <w:p w14:paraId="07BF5312" w14:textId="77777777" w:rsidR="00331D70" w:rsidRPr="00E91F68" w:rsidRDefault="00E91F68" w:rsidP="00E91F68">
            <w:pPr>
              <w:pStyle w:val="ae"/>
              <w:ind w:left="34" w:firstLine="141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0D197F">
              <w:rPr>
                <w:rFonts w:ascii="Garamond" w:hAnsi="Garamond"/>
                <w:position w:val="-30"/>
                <w:sz w:val="22"/>
                <w:szCs w:val="22"/>
              </w:rPr>
              <w:object w:dxaOrig="7460" w:dyaOrig="720" w14:anchorId="3245B820">
                <v:shape id="_x0000_i1028" type="#_x0000_t75" style="width:309pt;height:34pt" o:ole="">
                  <v:imagedata r:id="rId13" o:title=""/>
                </v:shape>
                <o:OLEObject Type="Embed" ProgID="Equation.3" ShapeID="_x0000_i1028" DrawAspect="Content" ObjectID="_1739060543" r:id="rId14"/>
              </w:object>
            </w:r>
            <w:r w:rsidR="00331D70" w:rsidRPr="00E91F68">
              <w:rPr>
                <w:rFonts w:ascii="Garamond" w:hAnsi="Garamond"/>
                <w:sz w:val="22"/>
                <w:szCs w:val="22"/>
              </w:rPr>
              <w:t>;</w:t>
            </w:r>
            <w:bookmarkEnd w:id="10"/>
            <w:bookmarkEnd w:id="11"/>
          </w:p>
          <w:p w14:paraId="51E27C28" w14:textId="77777777" w:rsidR="00331D70" w:rsidRPr="00E91F68" w:rsidRDefault="00331D70" w:rsidP="00E91F68">
            <w:pPr>
              <w:numPr>
                <w:ilvl w:val="0"/>
                <w:numId w:val="27"/>
              </w:numPr>
              <w:ind w:left="34" w:firstLine="425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bookmarkStart w:id="12" w:name="_Toc404595268"/>
            <w:bookmarkStart w:id="13" w:name="_Toc422754425"/>
            <w:r w:rsidRPr="00E91F68">
              <w:rPr>
                <w:rFonts w:ascii="Garamond" w:hAnsi="Garamond"/>
                <w:sz w:val="22"/>
                <w:szCs w:val="22"/>
              </w:rPr>
              <w:t xml:space="preserve">если величина </w:t>
            </w:r>
            <w:r w:rsidRPr="00E91F68">
              <w:rPr>
                <w:rFonts w:ascii="Garamond" w:hAnsi="Garamond"/>
                <w:bCs/>
                <w:position w:val="-14"/>
                <w:sz w:val="22"/>
                <w:szCs w:val="22"/>
              </w:rPr>
              <w:object w:dxaOrig="680" w:dyaOrig="400" w14:anchorId="37B5761F">
                <v:shape id="_x0000_i1029" type="#_x0000_t75" style="width:36pt;height:21.5pt" o:ole="">
                  <v:imagedata r:id="rId11" o:title=""/>
                </v:shape>
                <o:OLEObject Type="Embed" ProgID="Equation.3" ShapeID="_x0000_i1029" DrawAspect="Content" ObjectID="_1739060544" r:id="rId15"/>
              </w:objec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 не определена или равна нулю, то:</w:t>
            </w:r>
            <w:bookmarkEnd w:id="12"/>
            <w:bookmarkEnd w:id="13"/>
          </w:p>
          <w:bookmarkStart w:id="14" w:name="_Toc404595269"/>
          <w:bookmarkStart w:id="15" w:name="_Toc422754426"/>
          <w:p w14:paraId="78C1E138" w14:textId="77777777" w:rsidR="00331D70" w:rsidRPr="00E91F68" w:rsidRDefault="00331D70" w:rsidP="00E91F68">
            <w:pPr>
              <w:ind w:left="-108" w:firstLine="425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0D197F">
              <w:rPr>
                <w:rFonts w:ascii="Garamond" w:hAnsi="Garamond"/>
                <w:position w:val="-28"/>
                <w:sz w:val="22"/>
                <w:szCs w:val="22"/>
              </w:rPr>
              <w:object w:dxaOrig="6060" w:dyaOrig="540" w14:anchorId="47815C93">
                <v:shape id="_x0000_i1030" type="#_x0000_t75" style="width:303.5pt;height:28.5pt" o:ole="">
                  <v:imagedata r:id="rId16" o:title=""/>
                </v:shape>
                <o:OLEObject Type="Embed" ProgID="Equation.3" ShapeID="_x0000_i1030" DrawAspect="Content" ObjectID="_1739060545" r:id="rId17"/>
              </w:object>
            </w:r>
            <w:r w:rsidRPr="00E91F68">
              <w:rPr>
                <w:rFonts w:ascii="Garamond" w:hAnsi="Garamond"/>
                <w:sz w:val="22"/>
                <w:szCs w:val="22"/>
              </w:rPr>
              <w:t>,</w:t>
            </w:r>
            <w:bookmarkEnd w:id="14"/>
            <w:bookmarkEnd w:id="15"/>
          </w:p>
          <w:p w14:paraId="40EA279E" w14:textId="77777777" w:rsidR="00331D70" w:rsidRPr="00E91F68" w:rsidRDefault="00331D70" w:rsidP="00E91F68">
            <w:pPr>
              <w:ind w:left="34" w:firstLine="425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bookmarkStart w:id="16" w:name="_Toc404595270"/>
            <w:bookmarkStart w:id="17" w:name="_Toc422754427"/>
            <w:r w:rsidRPr="00E91F68">
              <w:rPr>
                <w:rFonts w:ascii="Garamond" w:hAnsi="Garamond"/>
                <w:bCs/>
                <w:sz w:val="22"/>
                <w:szCs w:val="22"/>
              </w:rPr>
              <w:t xml:space="preserve">где </w:t>
            </w:r>
            <w:bookmarkEnd w:id="16"/>
            <w:bookmarkEnd w:id="17"/>
            <w:r w:rsidRPr="00E91F68">
              <w:rPr>
                <w:rFonts w:ascii="Garamond" w:hAnsi="Garamond"/>
                <w:position w:val="-14"/>
                <w:sz w:val="22"/>
                <w:szCs w:val="22"/>
              </w:rPr>
              <w:object w:dxaOrig="1280" w:dyaOrig="400" w14:anchorId="48C96106">
                <v:shape id="_x0000_i1031" type="#_x0000_t75" style="width:62.5pt;height:21.5pt" o:ole="">
                  <v:imagedata r:id="rId18" o:title=""/>
                </v:shape>
                <o:OLEObject Type="Embed" ProgID="Equation.3" ShapeID="_x0000_i1031" DrawAspect="Content" ObjectID="_1739060546" r:id="rId19"/>
              </w:objec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– </w:t>
            </w:r>
            <w:r w:rsidRPr="00E91F68">
              <w:rPr>
                <w:rFonts w:ascii="Garamond" w:hAnsi="Garamond"/>
                <w:bCs/>
                <w:sz w:val="22"/>
                <w:szCs w:val="22"/>
              </w:rPr>
              <w:t xml:space="preserve">величина 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объема потребления мощности на собственные нужды в месяце </w:t>
            </w:r>
            <w:r w:rsidRPr="00E91F68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, установленная в строке </w:t>
            </w:r>
            <w:r w:rsidRPr="00E91F68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 Сводного прогнозного баланса производства и поставок электрической энергии в рамках Единой энергетической системы России на год </w:t>
            </w:r>
            <w:r w:rsidRPr="00E91F6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y</w:t>
            </w:r>
            <w:r w:rsidRPr="00E91F68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(по состоянию на </w:t>
            </w:r>
            <w:r w:rsidRPr="00E91F68">
              <w:rPr>
                <w:rFonts w:ascii="Garamond" w:hAnsi="Garamond"/>
                <w:bCs/>
                <w:sz w:val="22"/>
                <w:szCs w:val="22"/>
              </w:rPr>
              <w:t xml:space="preserve">1 января года </w:t>
            </w:r>
            <w:r w:rsidRPr="00E91F6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y</w:t>
            </w:r>
            <w:r w:rsidRPr="00E91F68">
              <w:rPr>
                <w:rFonts w:ascii="Garamond" w:hAnsi="Garamond"/>
                <w:sz w:val="22"/>
                <w:szCs w:val="22"/>
              </w:rPr>
              <w:t>), в отношении ГТП генерации станции, в состав которой (-ых) входят генерирующие объекты, для которой (-ых):</w:t>
            </w:r>
          </w:p>
          <w:p w14:paraId="71FE9F0E" w14:textId="77777777" w:rsidR="00331D70" w:rsidRPr="00E91F68" w:rsidRDefault="00331D70" w:rsidP="00E91F68">
            <w:pPr>
              <w:ind w:left="34" w:firstLine="425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E91F68">
              <w:rPr>
                <w:rFonts w:ascii="Garamond" w:hAnsi="Garamond"/>
                <w:sz w:val="22"/>
                <w:szCs w:val="22"/>
              </w:rPr>
              <w:t>– заключены договоры о предоставлении мощности или договоры купли-продажи новых АЭС/ГЭС;</w:t>
            </w:r>
          </w:p>
          <w:p w14:paraId="5028C0F0" w14:textId="77777777" w:rsidR="00331D70" w:rsidRPr="00E91F68" w:rsidRDefault="00331D70" w:rsidP="00E91F68">
            <w:pPr>
              <w:ind w:left="34" w:firstLine="425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E91F68">
              <w:rPr>
                <w:rFonts w:ascii="Garamond" w:hAnsi="Garamond"/>
                <w:sz w:val="22"/>
                <w:szCs w:val="22"/>
              </w:rPr>
              <w:t xml:space="preserve">– по состоянию на первое число расчетного месяца </w:t>
            </w:r>
            <w:r w:rsidRPr="00E91F6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 года </w:t>
            </w:r>
            <w:r w:rsidRPr="00E91F6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y</w:t>
            </w:r>
            <w:r w:rsidRPr="00E91F68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даты начала фактической поставки мощности наступили не позднее первого числа расчетного месяца </w:t>
            </w:r>
            <w:r w:rsidRPr="00E91F6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 года </w:t>
            </w:r>
            <w:r w:rsidRPr="00E91F6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y</w:t>
            </w:r>
            <w:r w:rsidRPr="00E91F68">
              <w:rPr>
                <w:rFonts w:ascii="Garamond" w:hAnsi="Garamond"/>
                <w:bCs/>
                <w:i/>
                <w:sz w:val="22"/>
                <w:szCs w:val="22"/>
              </w:rPr>
              <w:t>-1</w:t>
            </w:r>
            <w:r w:rsidRPr="00E91F68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E91F68">
              <w:rPr>
                <w:rFonts w:ascii="Garamond" w:hAnsi="Garamond"/>
                <w:sz w:val="22"/>
                <w:szCs w:val="22"/>
              </w:rPr>
              <w:t>(далее – ГТП с ДПМ со сроком эксплуатации от года);</w:t>
            </w:r>
          </w:p>
          <w:p w14:paraId="467EA3E9" w14:textId="77777777" w:rsidR="00331D70" w:rsidRPr="00E91F68" w:rsidRDefault="00331D70" w:rsidP="00E91F68">
            <w:pPr>
              <w:pStyle w:val="3"/>
              <w:spacing w:before="0"/>
              <w:ind w:left="34" w:firstLine="425"/>
              <w:jc w:val="both"/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</w:rPr>
            </w:pPr>
            <w:r w:rsidRPr="00E91F68">
              <w:rPr>
                <w:rFonts w:ascii="Garamond" w:hAnsi="Garamond"/>
                <w:bCs w:val="0"/>
                <w:color w:val="auto"/>
                <w:position w:val="-14"/>
                <w:sz w:val="22"/>
                <w:szCs w:val="22"/>
              </w:rPr>
              <w:object w:dxaOrig="1140" w:dyaOrig="400" w14:anchorId="709BF30D">
                <v:shape id="_x0000_i1032" type="#_x0000_t75" style="width:57pt;height:21.5pt" o:ole="">
                  <v:imagedata r:id="rId20" o:title=""/>
                </v:shape>
                <o:OLEObject Type="Embed" ProgID="Equation.3" ShapeID="_x0000_i1032" DrawAspect="Content" ObjectID="_1739060547" r:id="rId21"/>
              </w:object>
            </w:r>
            <w:r w:rsidRPr="00E91F68"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</w:rPr>
              <w:t xml:space="preserve">– объем потребления мощности на собственные нужды в месяце </w:t>
            </w:r>
            <w:r w:rsidRPr="00E91F68">
              <w:rPr>
                <w:rFonts w:ascii="Garamond" w:hAnsi="Garamond"/>
                <w:b w:val="0"/>
                <w:bCs w:val="0"/>
                <w:i/>
                <w:iCs/>
                <w:color w:val="auto"/>
                <w:sz w:val="22"/>
                <w:szCs w:val="22"/>
              </w:rPr>
              <w:t>m</w:t>
            </w:r>
            <w:r w:rsidRPr="00E91F68"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</w:rPr>
              <w:t xml:space="preserve">, установленный в отношении электростанции </w:t>
            </w:r>
            <w:r w:rsidRPr="00E91F68"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  <w:lang w:val="en-US"/>
              </w:rPr>
              <w:t>s</w:t>
            </w:r>
            <w:r w:rsidRPr="00E91F68"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</w:rPr>
              <w:t xml:space="preserve"> в строке </w:t>
            </w:r>
            <w:r w:rsidRPr="00E91F68">
              <w:rPr>
                <w:rFonts w:ascii="Garamond" w:hAnsi="Garamond"/>
                <w:b w:val="0"/>
                <w:bCs w:val="0"/>
                <w:i/>
                <w:iCs/>
                <w:color w:val="auto"/>
                <w:sz w:val="22"/>
                <w:szCs w:val="22"/>
                <w:lang w:val="en-US"/>
              </w:rPr>
              <w:t>l</w:t>
            </w:r>
            <w:r w:rsidRPr="00E91F68">
              <w:rPr>
                <w:rFonts w:ascii="Garamond" w:hAnsi="Garamond"/>
                <w:b w:val="0"/>
                <w:bCs w:val="0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E91F68"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</w:rPr>
              <w:t xml:space="preserve">Сводного прогнозного баланса производства и поставок электрической энергии в рамках Единой энергетической системы России на год </w:t>
            </w:r>
            <w:r w:rsidRPr="00E91F68">
              <w:rPr>
                <w:rFonts w:ascii="Garamond" w:hAnsi="Garamond"/>
                <w:b w:val="0"/>
                <w:bCs w:val="0"/>
                <w:i/>
                <w:color w:val="auto"/>
                <w:sz w:val="22"/>
                <w:szCs w:val="22"/>
                <w:lang w:val="en-US"/>
              </w:rPr>
              <w:t>y</w:t>
            </w:r>
            <w:r w:rsidRPr="00E91F68"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</w:rPr>
              <w:t xml:space="preserve"> (по состоянию на 1 января г</w:t>
            </w:r>
            <w:r w:rsidRPr="00654CF4"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</w:rPr>
              <w:t xml:space="preserve">ода </w:t>
            </w:r>
            <w:r w:rsidRPr="00654CF4">
              <w:rPr>
                <w:rFonts w:ascii="Garamond" w:hAnsi="Garamond"/>
                <w:b w:val="0"/>
                <w:bCs w:val="0"/>
                <w:i/>
                <w:color w:val="auto"/>
                <w:sz w:val="22"/>
                <w:szCs w:val="22"/>
                <w:lang w:val="en-US"/>
              </w:rPr>
              <w:t>y</w:t>
            </w:r>
            <w:r w:rsidRPr="00654CF4"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</w:rPr>
              <w:t>), в которой указана хотя бы одна ГТП генерации</w:t>
            </w:r>
            <w:r w:rsidRPr="00654CF4">
              <w:rPr>
                <w:rFonts w:ascii="Garamond" w:hAnsi="Garamond"/>
                <w:b w:val="0"/>
                <w:bCs w:val="0"/>
                <w:i/>
                <w:iCs/>
                <w:color w:val="auto"/>
                <w:sz w:val="22"/>
                <w:szCs w:val="22"/>
              </w:rPr>
              <w:t xml:space="preserve">, </w:t>
            </w:r>
            <w:r w:rsidRPr="00654CF4"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</w:rPr>
              <w:t xml:space="preserve">для которой по состоянию на первое число расчетного месяца </w:t>
            </w:r>
            <w:r w:rsidRPr="00654CF4">
              <w:rPr>
                <w:rFonts w:ascii="Garamond" w:hAnsi="Garamond"/>
                <w:b w:val="0"/>
                <w:bCs w:val="0"/>
                <w:i/>
                <w:iCs/>
                <w:color w:val="auto"/>
                <w:sz w:val="22"/>
                <w:szCs w:val="22"/>
              </w:rPr>
              <w:t>m</w:t>
            </w:r>
            <w:r w:rsidRPr="00654CF4"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</w:rPr>
              <w:t xml:space="preserve"> года </w:t>
            </w:r>
            <w:r w:rsidRPr="00654CF4">
              <w:rPr>
                <w:rFonts w:ascii="Garamond" w:hAnsi="Garamond"/>
                <w:b w:val="0"/>
                <w:bCs w:val="0"/>
                <w:i/>
                <w:color w:val="auto"/>
                <w:sz w:val="22"/>
                <w:szCs w:val="22"/>
                <w:lang w:val="en-US"/>
              </w:rPr>
              <w:t>y</w:t>
            </w:r>
            <w:r w:rsidRPr="00654CF4">
              <w:rPr>
                <w:rFonts w:ascii="Garamond" w:hAnsi="Garamond"/>
                <w:bCs w:val="0"/>
                <w:color w:val="auto"/>
                <w:sz w:val="22"/>
                <w:szCs w:val="22"/>
              </w:rPr>
              <w:t xml:space="preserve"> </w:t>
            </w:r>
            <w:r w:rsidRPr="00654CF4"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</w:rPr>
              <w:t>наступила (-и) дата (-ы) получения субъектом оптового рынка права на участие в торговле электрической энергией и мощностью,</w:t>
            </w:r>
            <w:r w:rsidRPr="00E91F68"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</w:rPr>
              <w:t xml:space="preserve"> за исключением ГТП с ДПМ со сроком эксплуатации меньше года </w:t>
            </w:r>
            <w:r w:rsidRPr="00E91F68">
              <w:rPr>
                <w:rFonts w:ascii="Garamond" w:hAnsi="Garamond"/>
                <w:b w:val="0"/>
                <w:color w:val="auto"/>
                <w:sz w:val="22"/>
                <w:szCs w:val="22"/>
              </w:rPr>
              <w:t>и ГТП с ДПМ со сроком эксплуатации от года</w:t>
            </w:r>
            <w:r w:rsidRPr="00E91F68"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</w:rPr>
              <w:t>;</w:t>
            </w:r>
          </w:p>
          <w:p w14:paraId="0362EAA1" w14:textId="77777777" w:rsidR="00331D70" w:rsidRPr="00331D70" w:rsidRDefault="00E91F68" w:rsidP="00331D70">
            <w:r>
              <w:t>…</w:t>
            </w:r>
          </w:p>
        </w:tc>
        <w:tc>
          <w:tcPr>
            <w:tcW w:w="7229" w:type="dxa"/>
          </w:tcPr>
          <w:p w14:paraId="04CFD2D2" w14:textId="77777777" w:rsidR="00E91F68" w:rsidRPr="00331D70" w:rsidRDefault="00E91F68" w:rsidP="00E91F68">
            <w:pPr>
              <w:pStyle w:val="2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331D70">
              <w:rPr>
                <w:rFonts w:ascii="Garamond" w:hAnsi="Garamond"/>
                <w:sz w:val="22"/>
                <w:szCs w:val="22"/>
              </w:rPr>
              <w:lastRenderedPageBreak/>
              <w:t>4.4 Максимально допустимая величина собственного максимума потребления на нужды генерации для электростанции участника оптового рынка, в отношении которой на оптовом рынке зарегистрирована (-ы) ГТП генерации.</w:t>
            </w:r>
          </w:p>
          <w:p w14:paraId="33D77BD6" w14:textId="77777777" w:rsidR="00E91F68" w:rsidRDefault="00E91F68" w:rsidP="00E91F68">
            <w:pPr>
              <w:pStyle w:val="2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…</w:t>
            </w:r>
          </w:p>
          <w:p w14:paraId="6CB68766" w14:textId="77777777" w:rsidR="00D460BE" w:rsidRDefault="00E91F68" w:rsidP="00E91F68">
            <w:pPr>
              <w:ind w:left="34" w:firstLine="425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E91F68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29C82BB1">
                <v:shape id="_x0000_i1033" type="#_x0000_t75" style="width:36pt;height:21.5pt" o:ole="">
                  <v:imagedata r:id="rId7" o:title=""/>
                </v:shape>
                <o:OLEObject Type="Embed" ProgID="Equation.3" ShapeID="_x0000_i1033" DrawAspect="Content" ObjectID="_1739060548" r:id="rId22"/>
              </w:objec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– объем потребления мощности на собственные нужды генерации в месяце </w:t>
            </w:r>
            <w:r w:rsidRPr="00E91F68">
              <w:rPr>
                <w:rFonts w:ascii="Garamond" w:hAnsi="Garamond"/>
                <w:i/>
                <w:iCs/>
                <w:sz w:val="22"/>
                <w:szCs w:val="22"/>
              </w:rPr>
              <w:t>m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, определяемый в отношении электрической станции </w:t>
            </w:r>
            <w:r w:rsidRPr="00E91F68">
              <w:rPr>
                <w:rFonts w:ascii="Garamond" w:hAnsi="Garamond"/>
                <w:i/>
                <w:iCs/>
                <w:sz w:val="22"/>
                <w:szCs w:val="22"/>
              </w:rPr>
              <w:t xml:space="preserve">s, </w:t>
            </w:r>
            <w:r w:rsidRPr="00E91F68">
              <w:rPr>
                <w:rFonts w:ascii="Garamond" w:hAnsi="Garamond"/>
                <w:sz w:val="22"/>
                <w:szCs w:val="22"/>
              </w:rPr>
              <w:lastRenderedPageBreak/>
              <w:t xml:space="preserve">за исключением расхода электроэнергии на собственные нужды генерации с использованием ГТП с ДПМ со сроком эксплуатации меньше года. </w:t>
            </w:r>
          </w:p>
          <w:p w14:paraId="317538E9" w14:textId="77777777" w:rsidR="00E91F68" w:rsidRDefault="00E91F68" w:rsidP="00D460BE">
            <w:pPr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E91F68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7F40E36A">
                <v:shape id="_x0000_i1034" type="#_x0000_t75" style="width:36pt;height:21.5pt" o:ole="">
                  <v:imagedata r:id="rId9" o:title=""/>
                </v:shape>
                <o:OLEObject Type="Embed" ProgID="Equation.3" ShapeID="_x0000_i1034" DrawAspect="Content" ObjectID="_1739060549" r:id="rId23"/>
              </w:object>
            </w:r>
            <w:r w:rsidRPr="00E91F68">
              <w:rPr>
                <w:rFonts w:ascii="Garamond" w:hAnsi="Garamond"/>
                <w:sz w:val="22"/>
                <w:szCs w:val="22"/>
              </w:rPr>
              <w:t>определяется в следующем порядке:</w:t>
            </w:r>
          </w:p>
          <w:p w14:paraId="79150900" w14:textId="77777777" w:rsidR="00D460BE" w:rsidRPr="00E91F68" w:rsidRDefault="00D460BE" w:rsidP="00D460BE">
            <w:pPr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</w:p>
          <w:p w14:paraId="37073458" w14:textId="77777777" w:rsidR="00E91F68" w:rsidRPr="00263A31" w:rsidRDefault="00E91F68" w:rsidP="00263A31">
            <w:pPr>
              <w:pStyle w:val="ae"/>
              <w:numPr>
                <w:ilvl w:val="0"/>
                <w:numId w:val="28"/>
              </w:numPr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263A31">
              <w:rPr>
                <w:rFonts w:ascii="Garamond" w:hAnsi="Garamond"/>
                <w:sz w:val="22"/>
                <w:szCs w:val="22"/>
                <w:lang w:eastAsia="en-US"/>
              </w:rPr>
              <w:t xml:space="preserve">если величина </w:t>
            </w:r>
            <w:r w:rsidRPr="00E91F68">
              <w:rPr>
                <w:bCs/>
                <w:position w:val="-14"/>
              </w:rPr>
              <w:object w:dxaOrig="680" w:dyaOrig="400" w14:anchorId="77614999">
                <v:shape id="_x0000_i1035" type="#_x0000_t75" style="width:36pt;height:21.5pt" o:ole="">
                  <v:imagedata r:id="rId11" o:title=""/>
                </v:shape>
                <o:OLEObject Type="Embed" ProgID="Equation.3" ShapeID="_x0000_i1035" DrawAspect="Content" ObjectID="_1739060550" r:id="rId24"/>
              </w:object>
            </w:r>
            <w:r w:rsidRPr="00263A31">
              <w:rPr>
                <w:rFonts w:ascii="Garamond" w:hAnsi="Garamond"/>
                <w:sz w:val="22"/>
                <w:szCs w:val="22"/>
                <w:lang w:eastAsia="en-US"/>
              </w:rPr>
              <w:t>определена и не равна нулю, то:</w:t>
            </w:r>
          </w:p>
          <w:p w14:paraId="2A6FEAD0" w14:textId="77777777" w:rsidR="00596293" w:rsidRPr="00D460BE" w:rsidRDefault="000D197F" w:rsidP="00E91F68">
            <w:pPr>
              <w:pStyle w:val="ae"/>
              <w:ind w:left="34" w:firstLine="141"/>
              <w:jc w:val="both"/>
              <w:outlineLvl w:val="2"/>
              <w:rPr>
                <w:rFonts w:ascii="Garamond" w:hAnsi="Garamond"/>
                <w:sz w:val="20"/>
                <w:szCs w:val="20"/>
              </w:rPr>
            </w:pPr>
            <w:r w:rsidRPr="000D197F">
              <w:rPr>
                <w:rFonts w:ascii="Garamond" w:hAnsi="Garamond"/>
                <w:position w:val="-30"/>
                <w:sz w:val="22"/>
                <w:szCs w:val="22"/>
              </w:rPr>
              <w:object w:dxaOrig="7460" w:dyaOrig="720" w14:anchorId="6A516898">
                <v:shape id="_x0000_i1036" type="#_x0000_t75" style="width:309pt;height:34pt" o:ole="">
                  <v:imagedata r:id="rId13" o:title=""/>
                </v:shape>
                <o:OLEObject Type="Embed" ProgID="Equation.3" ShapeID="_x0000_i1036" DrawAspect="Content" ObjectID="_1739060551" r:id="rId25"/>
              </w:object>
            </w:r>
          </w:p>
          <w:p w14:paraId="228FF50C" w14:textId="77777777" w:rsidR="00E91F68" w:rsidRPr="00E91F68" w:rsidRDefault="00E91F68" w:rsidP="00263A31">
            <w:pPr>
              <w:numPr>
                <w:ilvl w:val="0"/>
                <w:numId w:val="28"/>
              </w:numPr>
              <w:ind w:left="34" w:firstLine="425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E91F68">
              <w:rPr>
                <w:rFonts w:ascii="Garamond" w:hAnsi="Garamond"/>
                <w:sz w:val="22"/>
                <w:szCs w:val="22"/>
              </w:rPr>
              <w:t xml:space="preserve">если величина </w:t>
            </w:r>
            <w:r w:rsidRPr="00E91F68">
              <w:rPr>
                <w:rFonts w:ascii="Garamond" w:hAnsi="Garamond"/>
                <w:bCs/>
                <w:position w:val="-14"/>
                <w:sz w:val="22"/>
                <w:szCs w:val="22"/>
              </w:rPr>
              <w:object w:dxaOrig="680" w:dyaOrig="400" w14:anchorId="50266C5B">
                <v:shape id="_x0000_i1037" type="#_x0000_t75" style="width:36pt;height:21.5pt" o:ole="">
                  <v:imagedata r:id="rId11" o:title=""/>
                </v:shape>
                <o:OLEObject Type="Embed" ProgID="Equation.3" ShapeID="_x0000_i1037" DrawAspect="Content" ObjectID="_1739060552" r:id="rId26"/>
              </w:objec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 не определена или равна нулю, то:</w:t>
            </w:r>
          </w:p>
          <w:p w14:paraId="07B88BC7" w14:textId="77777777" w:rsidR="00596293" w:rsidRDefault="000D197F" w:rsidP="00E91F68">
            <w:pPr>
              <w:ind w:left="34" w:firstLine="425"/>
              <w:jc w:val="both"/>
              <w:outlineLvl w:val="2"/>
              <w:rPr>
                <w:rFonts w:ascii="Garamond" w:hAnsi="Garamond"/>
                <w:bCs/>
                <w:sz w:val="22"/>
                <w:szCs w:val="22"/>
              </w:rPr>
            </w:pPr>
            <w:r w:rsidRPr="000D197F">
              <w:rPr>
                <w:rFonts w:ascii="Garamond" w:hAnsi="Garamond"/>
                <w:position w:val="-28"/>
                <w:sz w:val="22"/>
                <w:szCs w:val="22"/>
              </w:rPr>
              <w:object w:dxaOrig="6060" w:dyaOrig="540" w14:anchorId="6D17B06E">
                <v:shape id="_x0000_i1038" type="#_x0000_t75" style="width:303.5pt;height:28.5pt" o:ole="">
                  <v:imagedata r:id="rId16" o:title=""/>
                </v:shape>
                <o:OLEObject Type="Embed" ProgID="Equation.3" ShapeID="_x0000_i1038" DrawAspect="Content" ObjectID="_1739060553" r:id="rId27"/>
              </w:object>
            </w:r>
          </w:p>
          <w:p w14:paraId="4DD71088" w14:textId="77777777" w:rsidR="00E91F68" w:rsidRPr="00E91F68" w:rsidRDefault="00E91F68" w:rsidP="00E91F68">
            <w:pPr>
              <w:ind w:left="34" w:firstLine="425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E91F68">
              <w:rPr>
                <w:rFonts w:ascii="Garamond" w:hAnsi="Garamond"/>
                <w:bCs/>
                <w:sz w:val="22"/>
                <w:szCs w:val="22"/>
              </w:rPr>
              <w:t xml:space="preserve">где </w:t>
            </w:r>
            <w:r w:rsidRPr="00E91F68">
              <w:rPr>
                <w:rFonts w:ascii="Garamond" w:hAnsi="Garamond"/>
                <w:position w:val="-14"/>
                <w:sz w:val="22"/>
                <w:szCs w:val="22"/>
              </w:rPr>
              <w:object w:dxaOrig="1280" w:dyaOrig="400" w14:anchorId="40D84FD7">
                <v:shape id="_x0000_i1039" type="#_x0000_t75" style="width:62.5pt;height:21.5pt" o:ole="">
                  <v:imagedata r:id="rId18" o:title=""/>
                </v:shape>
                <o:OLEObject Type="Embed" ProgID="Equation.3" ShapeID="_x0000_i1039" DrawAspect="Content" ObjectID="_1739060554" r:id="rId28"/>
              </w:objec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– </w:t>
            </w:r>
            <w:r w:rsidRPr="00E91F68">
              <w:rPr>
                <w:rFonts w:ascii="Garamond" w:hAnsi="Garamond"/>
                <w:bCs/>
                <w:sz w:val="22"/>
                <w:szCs w:val="22"/>
              </w:rPr>
              <w:t xml:space="preserve">величина 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объема потребления мощности на собственные нужды в месяце </w:t>
            </w:r>
            <w:r w:rsidRPr="00E91F68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, установленная в строке </w:t>
            </w:r>
            <w:r w:rsidRPr="00E91F68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 Сводного прогнозного баланса производства и поставок электрической энергии в рамках Единой энергетической системы России на год </w:t>
            </w:r>
            <w:r w:rsidRPr="00E91F6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y</w:t>
            </w:r>
            <w:r w:rsidRPr="00E91F68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(по состоянию на </w:t>
            </w:r>
            <w:r w:rsidRPr="00E91F68">
              <w:rPr>
                <w:rFonts w:ascii="Garamond" w:hAnsi="Garamond"/>
                <w:bCs/>
                <w:sz w:val="22"/>
                <w:szCs w:val="22"/>
              </w:rPr>
              <w:t xml:space="preserve">1 января года </w:t>
            </w:r>
            <w:r w:rsidRPr="00E91F6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y</w:t>
            </w:r>
            <w:r w:rsidRPr="00E91F68">
              <w:rPr>
                <w:rFonts w:ascii="Garamond" w:hAnsi="Garamond"/>
                <w:sz w:val="22"/>
                <w:szCs w:val="22"/>
              </w:rPr>
              <w:t>), в отношении ГТП генерации станции, в состав которой (-ых) входят генерирующие объекты, для которой (-ых):</w:t>
            </w:r>
          </w:p>
          <w:p w14:paraId="4EA216EF" w14:textId="77777777" w:rsidR="00E91F68" w:rsidRPr="00E91F68" w:rsidRDefault="00E91F68" w:rsidP="00E91F68">
            <w:pPr>
              <w:ind w:left="34" w:firstLine="425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E91F68">
              <w:rPr>
                <w:rFonts w:ascii="Garamond" w:hAnsi="Garamond"/>
                <w:sz w:val="22"/>
                <w:szCs w:val="22"/>
              </w:rPr>
              <w:t>– заключены договоры о предоставлении мощности или договоры купли-продажи новых АЭС/ГЭС;</w:t>
            </w:r>
          </w:p>
          <w:p w14:paraId="3B56AD62" w14:textId="77777777" w:rsidR="002B22A2" w:rsidRDefault="00E91F68" w:rsidP="002B22A2">
            <w:pPr>
              <w:ind w:left="34" w:firstLine="425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E91F68">
              <w:rPr>
                <w:rFonts w:ascii="Garamond" w:hAnsi="Garamond"/>
                <w:sz w:val="22"/>
                <w:szCs w:val="22"/>
              </w:rPr>
              <w:t xml:space="preserve">– по состоянию на первое число расчетного месяца </w:t>
            </w:r>
            <w:r w:rsidRPr="00E91F6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 года </w:t>
            </w:r>
            <w:r w:rsidRPr="00E91F6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y</w:t>
            </w:r>
            <w:r w:rsidRPr="00E91F68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даты начала фактической поставки мощности наступили не позднее первого числа расчетного месяца </w:t>
            </w:r>
            <w:r w:rsidRPr="00E91F6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E91F68">
              <w:rPr>
                <w:rFonts w:ascii="Garamond" w:hAnsi="Garamond"/>
                <w:sz w:val="22"/>
                <w:szCs w:val="22"/>
              </w:rPr>
              <w:t xml:space="preserve"> года </w:t>
            </w:r>
            <w:r w:rsidRPr="00E91F6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y</w:t>
            </w:r>
            <w:r w:rsidRPr="00E91F68">
              <w:rPr>
                <w:rFonts w:ascii="Garamond" w:hAnsi="Garamond"/>
                <w:bCs/>
                <w:i/>
                <w:sz w:val="22"/>
                <w:szCs w:val="22"/>
              </w:rPr>
              <w:t>-1</w:t>
            </w:r>
            <w:r w:rsidRPr="00E91F68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E91F68">
              <w:rPr>
                <w:rFonts w:ascii="Garamond" w:hAnsi="Garamond"/>
                <w:sz w:val="22"/>
                <w:szCs w:val="22"/>
              </w:rPr>
              <w:t>(далее – ГТП с ДПМ со сроком эксплуатации от года);</w:t>
            </w:r>
          </w:p>
          <w:p w14:paraId="07466B49" w14:textId="425CF008" w:rsidR="00E91F68" w:rsidRPr="00E91F68" w:rsidRDefault="00E91F68" w:rsidP="002B22A2">
            <w:pPr>
              <w:ind w:left="34" w:firstLine="425"/>
              <w:jc w:val="both"/>
              <w:outlineLvl w:val="2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D197F">
              <w:rPr>
                <w:rFonts w:ascii="Garamond" w:hAnsi="Garamond"/>
                <w:position w:val="-14"/>
                <w:sz w:val="22"/>
                <w:szCs w:val="22"/>
              </w:rPr>
              <w:object w:dxaOrig="1140" w:dyaOrig="400" w14:anchorId="457BC9E4">
                <v:shape id="_x0000_i1040" type="#_x0000_t75" style="width:57pt;height:21.5pt" o:ole="">
                  <v:imagedata r:id="rId20" o:title=""/>
                </v:shape>
                <o:OLEObject Type="Embed" ProgID="Equation.3" ShapeID="_x0000_i1040" DrawAspect="Content" ObjectID="_1739060555" r:id="rId29"/>
              </w:object>
            </w:r>
            <w:r w:rsidRPr="000D197F">
              <w:rPr>
                <w:rFonts w:ascii="Garamond" w:hAnsi="Garamond"/>
                <w:sz w:val="22"/>
                <w:szCs w:val="22"/>
              </w:rPr>
              <w:t xml:space="preserve">– объем потребления мощности на собственные нужды в месяце </w:t>
            </w:r>
            <w:r w:rsidRPr="000D197F">
              <w:rPr>
                <w:rFonts w:ascii="Garamond" w:hAnsi="Garamond"/>
                <w:i/>
                <w:iCs/>
                <w:sz w:val="22"/>
                <w:szCs w:val="22"/>
              </w:rPr>
              <w:t>m</w:t>
            </w:r>
            <w:r w:rsidRPr="000D197F">
              <w:rPr>
                <w:rFonts w:ascii="Garamond" w:hAnsi="Garamond"/>
                <w:sz w:val="22"/>
                <w:szCs w:val="22"/>
              </w:rPr>
              <w:t xml:space="preserve">, установленный в отношении электростанции </w:t>
            </w:r>
            <w:r w:rsidRPr="000D197F">
              <w:rPr>
                <w:rFonts w:ascii="Garamond" w:hAnsi="Garamond"/>
                <w:sz w:val="22"/>
                <w:szCs w:val="22"/>
                <w:lang w:val="en-US"/>
              </w:rPr>
              <w:t>s</w:t>
            </w:r>
            <w:r w:rsidRPr="000D197F">
              <w:rPr>
                <w:rFonts w:ascii="Garamond" w:hAnsi="Garamond"/>
                <w:sz w:val="22"/>
                <w:szCs w:val="22"/>
              </w:rPr>
              <w:t xml:space="preserve"> в строке </w:t>
            </w:r>
            <w:r w:rsidRPr="000D197F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l</w:t>
            </w:r>
            <w:r w:rsidRPr="000D197F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r w:rsidRPr="000D197F">
              <w:rPr>
                <w:rFonts w:ascii="Garamond" w:hAnsi="Garamond"/>
                <w:sz w:val="22"/>
                <w:szCs w:val="22"/>
              </w:rPr>
              <w:t xml:space="preserve">Сводного прогнозного баланса производства и поставок электрической энергии в рамках Единой энергетической системы России на год </w:t>
            </w:r>
            <w:r w:rsidRPr="000D197F">
              <w:rPr>
                <w:rFonts w:ascii="Garamond" w:hAnsi="Garamond"/>
                <w:i/>
                <w:sz w:val="22"/>
                <w:szCs w:val="22"/>
                <w:lang w:val="en-US"/>
              </w:rPr>
              <w:t>y</w:t>
            </w:r>
            <w:r w:rsidRPr="000D197F">
              <w:rPr>
                <w:rFonts w:ascii="Garamond" w:hAnsi="Garamond"/>
                <w:sz w:val="22"/>
                <w:szCs w:val="22"/>
              </w:rPr>
              <w:t xml:space="preserve"> (по состоянию на 1 января </w:t>
            </w:r>
            <w:r w:rsidRPr="00F27A59">
              <w:rPr>
                <w:rFonts w:ascii="Garamond" w:hAnsi="Garamond"/>
                <w:sz w:val="22"/>
                <w:szCs w:val="22"/>
              </w:rPr>
              <w:t xml:space="preserve">года </w:t>
            </w:r>
            <w:r w:rsidRPr="00F27A59">
              <w:rPr>
                <w:rFonts w:ascii="Garamond" w:hAnsi="Garamond"/>
                <w:i/>
                <w:sz w:val="22"/>
                <w:szCs w:val="22"/>
                <w:lang w:val="en-US"/>
              </w:rPr>
              <w:t>y</w:t>
            </w:r>
            <w:r w:rsidRPr="00F27A59">
              <w:rPr>
                <w:rFonts w:ascii="Garamond" w:hAnsi="Garamond"/>
                <w:sz w:val="22"/>
                <w:szCs w:val="22"/>
                <w:shd w:val="clear" w:color="auto" w:fill="FFFFFF" w:themeFill="background1"/>
              </w:rPr>
              <w:t>),</w:t>
            </w:r>
            <w:r w:rsidR="00F27A59" w:rsidRPr="00F27A59">
              <w:rPr>
                <w:rFonts w:ascii="Garamond" w:hAnsi="Garamond"/>
                <w:sz w:val="22"/>
                <w:szCs w:val="22"/>
                <w:shd w:val="clear" w:color="auto" w:fill="FFFFFF" w:themeFill="background1"/>
              </w:rPr>
              <w:t xml:space="preserve"> в которой </w:t>
            </w:r>
            <w:r w:rsidR="00F27A59" w:rsidRPr="002B48DF">
              <w:rPr>
                <w:rFonts w:ascii="Garamond" w:hAnsi="Garamond"/>
                <w:sz w:val="22"/>
                <w:szCs w:val="22"/>
                <w:shd w:val="clear" w:color="auto" w:fill="FFFFFF" w:themeFill="background1"/>
              </w:rPr>
              <w:t>указана хотя бы одна ГТП генерации</w:t>
            </w:r>
            <w:r w:rsidR="00F27A59" w:rsidRPr="00F27A59">
              <w:rPr>
                <w:rFonts w:ascii="Garamond" w:hAnsi="Garamond"/>
                <w:i/>
                <w:iCs/>
                <w:sz w:val="22"/>
                <w:szCs w:val="22"/>
                <w:shd w:val="clear" w:color="auto" w:fill="FFFFFF" w:themeFill="background1"/>
              </w:rPr>
              <w:t xml:space="preserve">, </w:t>
            </w:r>
            <w:r w:rsidR="00F27A59" w:rsidRPr="00F27A59">
              <w:rPr>
                <w:rFonts w:ascii="Garamond" w:hAnsi="Garamond"/>
                <w:sz w:val="22"/>
                <w:szCs w:val="22"/>
                <w:shd w:val="clear" w:color="auto" w:fill="FFFFFF" w:themeFill="background1"/>
              </w:rPr>
              <w:t xml:space="preserve">для которой по состоянию на первое число расчетного месяца </w:t>
            </w:r>
            <w:r w:rsidR="00F27A59" w:rsidRPr="00F27A59">
              <w:rPr>
                <w:rFonts w:ascii="Garamond" w:hAnsi="Garamond"/>
                <w:i/>
                <w:iCs/>
                <w:sz w:val="22"/>
                <w:szCs w:val="22"/>
                <w:shd w:val="clear" w:color="auto" w:fill="FFFFFF" w:themeFill="background1"/>
              </w:rPr>
              <w:t>m</w:t>
            </w:r>
            <w:r w:rsidR="00F27A59" w:rsidRPr="00F27A59">
              <w:rPr>
                <w:rFonts w:ascii="Garamond" w:hAnsi="Garamond"/>
                <w:sz w:val="22"/>
                <w:szCs w:val="22"/>
                <w:shd w:val="clear" w:color="auto" w:fill="FFFFFF" w:themeFill="background1"/>
              </w:rPr>
              <w:t xml:space="preserve"> года </w:t>
            </w:r>
            <w:r w:rsidR="00F27A59" w:rsidRPr="00F27A59">
              <w:rPr>
                <w:rFonts w:ascii="Garamond" w:hAnsi="Garamond"/>
                <w:i/>
                <w:sz w:val="22"/>
                <w:szCs w:val="22"/>
                <w:shd w:val="clear" w:color="auto" w:fill="FFFFFF" w:themeFill="background1"/>
                <w:lang w:val="en-US"/>
              </w:rPr>
              <w:t>y</w:t>
            </w:r>
            <w:r w:rsidR="00F27A59" w:rsidRPr="00F27A59">
              <w:rPr>
                <w:rFonts w:ascii="Garamond" w:hAnsi="Garamond"/>
                <w:sz w:val="22"/>
                <w:szCs w:val="22"/>
                <w:shd w:val="clear" w:color="auto" w:fill="FFFFFF" w:themeFill="background1"/>
              </w:rPr>
              <w:t xml:space="preserve"> наступила (-и) дата (-ы) получения субъектом оптового рынка права на участие в торговле электрической энергией и мощностью</w:t>
            </w:r>
            <w:r w:rsidR="00A16870">
              <w:rPr>
                <w:rFonts w:ascii="Garamond" w:hAnsi="Garamond"/>
                <w:sz w:val="22"/>
                <w:szCs w:val="22"/>
                <w:shd w:val="clear" w:color="auto" w:fill="FFFFFF" w:themeFill="background1"/>
              </w:rPr>
              <w:t xml:space="preserve">, </w:t>
            </w:r>
            <w:r w:rsidR="00A16870" w:rsidRPr="000D197F">
              <w:rPr>
                <w:rFonts w:ascii="Garamond" w:hAnsi="Garamond"/>
                <w:sz w:val="22"/>
                <w:szCs w:val="22"/>
              </w:rPr>
              <w:t xml:space="preserve">за исключением ГТП с ДПМ со сроком эксплуатации меньше года и ГТП с ДПМ со сроком эксплуатации от </w:t>
            </w:r>
            <w:r w:rsidR="00A16870" w:rsidRPr="002F33CD">
              <w:rPr>
                <w:rFonts w:ascii="Garamond" w:hAnsi="Garamond"/>
                <w:sz w:val="22"/>
                <w:szCs w:val="22"/>
              </w:rPr>
              <w:t>года</w:t>
            </w:r>
            <w:r w:rsidR="00A16870" w:rsidRPr="00F1115E">
              <w:rPr>
                <w:rFonts w:ascii="Garamond" w:hAnsi="Garamond"/>
                <w:sz w:val="22"/>
                <w:szCs w:val="22"/>
              </w:rPr>
              <w:t>.</w:t>
            </w:r>
            <w:r w:rsidR="00A16870" w:rsidRPr="00F1115E">
              <w:rPr>
                <w:rFonts w:ascii="Garamond" w:hAnsi="Garamond"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0C6C0B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>При этом</w:t>
            </w:r>
            <w:r w:rsidR="00A16870" w:rsidRPr="0094506A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</w:t>
            </w:r>
            <w:r w:rsidR="00A16870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при определении </w:t>
            </w:r>
            <w:r w:rsidR="00A16870" w:rsidRPr="0094506A">
              <w:rPr>
                <w:rFonts w:ascii="Garamond" w:hAnsi="Garamond"/>
                <w:sz w:val="22"/>
                <w:szCs w:val="22"/>
                <w:highlight w:val="yellow"/>
              </w:rPr>
              <w:t xml:space="preserve">объема потребления мощности на собственные нужды в месяце </w:t>
            </w:r>
            <w:r w:rsidR="00A16870" w:rsidRPr="0094506A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m</w:t>
            </w:r>
            <w:r w:rsidR="00A16870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</w:t>
            </w:r>
            <w:r w:rsidR="00A16870" w:rsidRPr="0094506A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также учитываются </w:t>
            </w:r>
            <w:r w:rsidR="00A16870" w:rsidRPr="0094506A">
              <w:rPr>
                <w:rFonts w:ascii="Garamond" w:hAnsi="Garamond"/>
                <w:sz w:val="22"/>
                <w:szCs w:val="22"/>
                <w:highlight w:val="yellow"/>
              </w:rPr>
              <w:t xml:space="preserve">строки </w:t>
            </w:r>
            <w:r w:rsidR="00A16870" w:rsidRPr="0094506A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/>
              </w:rPr>
              <w:t>l</w:t>
            </w:r>
            <w:r w:rsidR="00A16870" w:rsidRPr="0094506A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, в которых </w:t>
            </w:r>
            <w:r w:rsidR="00FD1498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указаны </w:t>
            </w:r>
            <w:r w:rsidR="00D23BFA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только те </w:t>
            </w:r>
            <w:r w:rsidR="00A16870" w:rsidRPr="0094506A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>ГТП генерации</w:t>
            </w:r>
            <w:r w:rsidR="00FD1498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>, в отношении которых</w:t>
            </w:r>
            <w:r w:rsidR="00A16870" w:rsidRPr="0094506A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на первое число расчетного месяца </w:t>
            </w:r>
            <w:r w:rsidR="00A16870" w:rsidRPr="0094506A">
              <w:rPr>
                <w:rFonts w:ascii="Garamond" w:hAnsi="Garamond"/>
                <w:i/>
                <w:iCs/>
                <w:sz w:val="22"/>
                <w:szCs w:val="22"/>
                <w:highlight w:val="yellow"/>
                <w:shd w:val="clear" w:color="auto" w:fill="FFFFFF" w:themeFill="background1"/>
              </w:rPr>
              <w:t>m</w:t>
            </w:r>
            <w:r w:rsidR="00A16870" w:rsidRPr="0094506A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года </w:t>
            </w:r>
            <w:r w:rsidR="00FD1498" w:rsidRPr="0094506A">
              <w:rPr>
                <w:rFonts w:ascii="Garamond" w:hAnsi="Garamond"/>
                <w:i/>
                <w:sz w:val="22"/>
                <w:szCs w:val="22"/>
                <w:highlight w:val="yellow"/>
                <w:shd w:val="clear" w:color="auto" w:fill="FFFFFF" w:themeFill="background1"/>
                <w:lang w:val="en-US"/>
              </w:rPr>
              <w:t>y</w:t>
            </w:r>
            <w:r w:rsidR="00FD1498" w:rsidRPr="0094506A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</w:t>
            </w:r>
            <w:r w:rsidR="00A16870" w:rsidRPr="0094506A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наступила (-и) дата (-ы) прекращения </w:t>
            </w:r>
            <w:r w:rsidR="00A16870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права на </w:t>
            </w:r>
            <w:r w:rsidR="00A16870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lastRenderedPageBreak/>
              <w:t>участие в торговле электрической энергией и мощностью</w:t>
            </w:r>
            <w:r w:rsidR="00FD1498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>, при условии, что</w:t>
            </w:r>
            <w:r w:rsidR="00A16870" w:rsidRPr="0094506A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</w:t>
            </w:r>
            <w:r w:rsidR="00736155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>все</w:t>
            </w:r>
            <w:r w:rsidR="00A16870" w:rsidRPr="0094506A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генерирующее оборудование, входившее в данные ГТП, </w:t>
            </w:r>
            <w:r w:rsidR="003152F3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>включен</w:t>
            </w:r>
            <w:r w:rsidR="005034C1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>о</w:t>
            </w:r>
            <w:r w:rsidR="003152F3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в состав иной</w:t>
            </w:r>
            <w:r w:rsidR="00A16870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(-ых)</w:t>
            </w:r>
            <w:r w:rsidR="003152F3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ГТП</w:t>
            </w:r>
            <w:r w:rsidR="003055C3" w:rsidRPr="0094506A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</w:t>
            </w:r>
            <w:r w:rsidR="003055C3" w:rsidRPr="00AF068F">
              <w:rPr>
                <w:rFonts w:ascii="Garamond" w:hAnsi="Garamond"/>
                <w:sz w:val="22"/>
                <w:szCs w:val="22"/>
                <w:highlight w:val="yellow"/>
              </w:rPr>
              <w:t xml:space="preserve">электростанции </w:t>
            </w:r>
            <w:r w:rsidR="003055C3" w:rsidRPr="0073615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s</w:t>
            </w:r>
            <w:r w:rsidR="00F27A59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>,</w:t>
            </w:r>
            <w:r w:rsidR="000232BB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для которой</w:t>
            </w:r>
            <w:r w:rsidR="00A16870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(-ых)</w:t>
            </w:r>
            <w:r w:rsidR="000232BB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по состоянию на первое число расчетного месяца </w:t>
            </w:r>
            <w:r w:rsidR="000232BB" w:rsidRPr="00AF068F">
              <w:rPr>
                <w:rFonts w:ascii="Garamond" w:hAnsi="Garamond"/>
                <w:i/>
                <w:iCs/>
                <w:sz w:val="22"/>
                <w:szCs w:val="22"/>
                <w:highlight w:val="yellow"/>
                <w:shd w:val="clear" w:color="auto" w:fill="FFFFFF" w:themeFill="background1"/>
              </w:rPr>
              <w:t>m</w:t>
            </w:r>
            <w:r w:rsidR="000232BB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года </w:t>
            </w:r>
            <w:r w:rsidR="000232BB" w:rsidRPr="00AF068F">
              <w:rPr>
                <w:rFonts w:ascii="Garamond" w:hAnsi="Garamond"/>
                <w:i/>
                <w:sz w:val="22"/>
                <w:szCs w:val="22"/>
                <w:highlight w:val="yellow"/>
                <w:shd w:val="clear" w:color="auto" w:fill="FFFFFF" w:themeFill="background1"/>
                <w:lang w:val="en-US"/>
              </w:rPr>
              <w:t>y</w:t>
            </w:r>
            <w:r w:rsidR="000232BB" w:rsidRPr="00AF068F">
              <w:rPr>
                <w:rFonts w:ascii="Garamond" w:hAnsi="Garamond"/>
                <w:sz w:val="22"/>
                <w:szCs w:val="22"/>
                <w:highlight w:val="yellow"/>
                <w:shd w:val="clear" w:color="auto" w:fill="FFFFFF" w:themeFill="background1"/>
              </w:rPr>
              <w:t xml:space="preserve"> наступила (-и) дата (-ы) получения субъектом оптового рынка права на участие в торговле электрической энергией и мощностью</w:t>
            </w:r>
            <w:r w:rsidR="00B70C8A" w:rsidRPr="00F1115E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="00B70C8A" w:rsidRPr="002F33CD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338E8B77" w14:textId="77777777" w:rsidR="00DD26E3" w:rsidRPr="002D1E20" w:rsidRDefault="00E91F68" w:rsidP="00E91F6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t>…</w:t>
            </w:r>
            <w:r w:rsidR="004366BF" w:rsidRPr="00903632">
              <w:rPr>
                <w:rFonts w:ascii="Garamond" w:hAnsi="Garamond"/>
                <w:color w:val="000000"/>
                <w:szCs w:val="22"/>
              </w:rPr>
              <w:t xml:space="preserve"> </w:t>
            </w:r>
          </w:p>
        </w:tc>
      </w:tr>
      <w:bookmarkEnd w:id="0"/>
      <w:bookmarkEnd w:id="1"/>
      <w:bookmarkEnd w:id="2"/>
      <w:bookmarkEnd w:id="3"/>
      <w:bookmarkEnd w:id="4"/>
    </w:tbl>
    <w:p w14:paraId="6BC567BB" w14:textId="77777777" w:rsidR="003E4C29" w:rsidRDefault="003E4C29" w:rsidP="003E4C29"/>
    <w:p w14:paraId="0F2969A5" w14:textId="77777777" w:rsidR="00FE47B0" w:rsidRDefault="00FE47B0" w:rsidP="003E4C29"/>
    <w:p w14:paraId="42C6AA65" w14:textId="77777777" w:rsidR="00FE47B0" w:rsidRDefault="00FE47B0" w:rsidP="00FE47B0">
      <w:pPr>
        <w:rPr>
          <w:rFonts w:ascii="Garamond" w:hAnsi="Garamond"/>
          <w:b/>
          <w:sz w:val="28"/>
          <w:szCs w:val="28"/>
        </w:rPr>
      </w:pPr>
    </w:p>
    <w:p w14:paraId="5A83BB28" w14:textId="77777777" w:rsidR="00FE47B0" w:rsidRPr="003E4C29" w:rsidRDefault="00FE47B0" w:rsidP="003E4C29"/>
    <w:sectPr w:rsidR="00FE47B0" w:rsidRPr="003E4C29" w:rsidSect="00AA1EF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C40DF" w14:textId="77777777" w:rsidR="006A4167" w:rsidRDefault="006A4167" w:rsidP="004E4ACE">
      <w:r>
        <w:separator/>
      </w:r>
    </w:p>
  </w:endnote>
  <w:endnote w:type="continuationSeparator" w:id="0">
    <w:p w14:paraId="53E8982E" w14:textId="77777777" w:rsidR="006A4167" w:rsidRDefault="006A4167" w:rsidP="004E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D010D" w14:textId="77777777" w:rsidR="006A4167" w:rsidRDefault="006A4167" w:rsidP="004E4ACE">
      <w:r>
        <w:separator/>
      </w:r>
    </w:p>
  </w:footnote>
  <w:footnote w:type="continuationSeparator" w:id="0">
    <w:p w14:paraId="6897D1B5" w14:textId="77777777" w:rsidR="006A4167" w:rsidRDefault="006A4167" w:rsidP="004E4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CEB3D60"/>
    <w:multiLevelType w:val="hybridMultilevel"/>
    <w:tmpl w:val="61824EE8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10234333"/>
    <w:multiLevelType w:val="hybridMultilevel"/>
    <w:tmpl w:val="2390CF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C40C1"/>
    <w:multiLevelType w:val="hybridMultilevel"/>
    <w:tmpl w:val="083A097A"/>
    <w:lvl w:ilvl="0" w:tplc="001464F0">
      <w:start w:val="1"/>
      <w:numFmt w:val="russianLower"/>
      <w:lvlText w:val="%1)"/>
      <w:lvlJc w:val="left"/>
      <w:pPr>
        <w:tabs>
          <w:tab w:val="num" w:pos="1394"/>
        </w:tabs>
        <w:ind w:left="1394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861"/>
        </w:tabs>
        <w:ind w:left="2861" w:hanging="360"/>
      </w:pPr>
      <w:rPr>
        <w:rFonts w:ascii="Courier New" w:hAnsi="Courier New" w:cs="Courier New" w:hint="default"/>
      </w:rPr>
    </w:lvl>
    <w:lvl w:ilvl="2" w:tplc="981E6342" w:tentative="1">
      <w:start w:val="1"/>
      <w:numFmt w:val="bullet"/>
      <w:lvlText w:val=""/>
      <w:lvlJc w:val="left"/>
      <w:pPr>
        <w:tabs>
          <w:tab w:val="num" w:pos="3581"/>
        </w:tabs>
        <w:ind w:left="358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01"/>
        </w:tabs>
        <w:ind w:left="430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21"/>
        </w:tabs>
        <w:ind w:left="502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41"/>
        </w:tabs>
        <w:ind w:left="574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61"/>
        </w:tabs>
        <w:ind w:left="646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81"/>
        </w:tabs>
        <w:ind w:left="718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01"/>
        </w:tabs>
        <w:ind w:left="7901" w:hanging="360"/>
      </w:pPr>
      <w:rPr>
        <w:rFonts w:ascii="Wingdings" w:hAnsi="Wingdings" w:hint="default"/>
      </w:rPr>
    </w:lvl>
  </w:abstractNum>
  <w:abstractNum w:abstractNumId="4" w15:restartNumberingAfterBreak="0">
    <w:nsid w:val="1A8764EB"/>
    <w:multiLevelType w:val="hybridMultilevel"/>
    <w:tmpl w:val="A7F020B8"/>
    <w:lvl w:ilvl="0" w:tplc="0419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1" w:tplc="04190003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12"/>
        </w:tabs>
        <w:ind w:left="6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32"/>
        </w:tabs>
        <w:ind w:left="76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52"/>
        </w:tabs>
        <w:ind w:left="8352" w:hanging="360"/>
      </w:pPr>
      <w:rPr>
        <w:rFonts w:ascii="Wingdings" w:hAnsi="Wingdings" w:hint="default"/>
      </w:rPr>
    </w:lvl>
  </w:abstractNum>
  <w:abstractNum w:abstractNumId="5" w15:restartNumberingAfterBreak="0">
    <w:nsid w:val="332A0400"/>
    <w:multiLevelType w:val="hybridMultilevel"/>
    <w:tmpl w:val="241EEA8C"/>
    <w:lvl w:ilvl="0" w:tplc="BB5A0144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  <w:lvl w:ilvl="1" w:tplc="C9B6DCAC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44E0D7F0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B980DF86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AF002A5C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55D687FA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2BC2FF84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6B8AC20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DA128D3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 w15:restartNumberingAfterBreak="0">
    <w:nsid w:val="34E15937"/>
    <w:multiLevelType w:val="hybridMultilevel"/>
    <w:tmpl w:val="9C8C3DA2"/>
    <w:lvl w:ilvl="0" w:tplc="981E6342">
      <w:start w:val="1"/>
      <w:numFmt w:val="decimal"/>
      <w:lvlText w:val="%1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03">
      <w:start w:val="2"/>
      <w:numFmt w:val="bullet"/>
      <w:lvlText w:val="−"/>
      <w:lvlJc w:val="left"/>
      <w:pPr>
        <w:tabs>
          <w:tab w:val="num" w:pos="2989"/>
        </w:tabs>
        <w:ind w:left="2269" w:firstLine="0"/>
      </w:pPr>
      <w:rPr>
        <w:rFonts w:ascii="Garamond" w:hAnsi="Garamond" w:cs="Wingdings" w:hint="default"/>
      </w:rPr>
    </w:lvl>
    <w:lvl w:ilvl="2" w:tplc="04190005">
      <w:start w:val="4"/>
      <w:numFmt w:val="lowerRoman"/>
      <w:lvlText w:val="%3)"/>
      <w:lvlJc w:val="left"/>
      <w:pPr>
        <w:tabs>
          <w:tab w:val="num" w:pos="4042"/>
        </w:tabs>
        <w:ind w:left="4042" w:hanging="720"/>
      </w:pPr>
      <w:rPr>
        <w:rFonts w:hint="default"/>
      </w:rPr>
    </w:lvl>
    <w:lvl w:ilvl="3" w:tplc="04190001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C3785816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7" w15:restartNumberingAfterBreak="0">
    <w:nsid w:val="36B161B4"/>
    <w:multiLevelType w:val="hybridMultilevel"/>
    <w:tmpl w:val="0C2AEDFA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38D506B0"/>
    <w:multiLevelType w:val="hybridMultilevel"/>
    <w:tmpl w:val="6778F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87AE8"/>
    <w:multiLevelType w:val="hybridMultilevel"/>
    <w:tmpl w:val="BDEA63DE"/>
    <w:lvl w:ilvl="0" w:tplc="0419000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D4A63A2"/>
    <w:multiLevelType w:val="hybridMultilevel"/>
    <w:tmpl w:val="036CB266"/>
    <w:lvl w:ilvl="0" w:tplc="0419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11" w15:restartNumberingAfterBreak="0">
    <w:nsid w:val="52DF71F7"/>
    <w:multiLevelType w:val="hybridMultilevel"/>
    <w:tmpl w:val="D8E8FBAE"/>
    <w:lvl w:ilvl="0" w:tplc="04090001">
      <w:start w:val="1"/>
      <w:numFmt w:val="bullet"/>
      <w:lvlText w:val="-"/>
      <w:lvlJc w:val="left"/>
      <w:pPr>
        <w:ind w:left="24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37" w:hanging="360"/>
      </w:pPr>
      <w:rPr>
        <w:rFonts w:ascii="Wingdings" w:hAnsi="Wingdings" w:hint="default"/>
      </w:rPr>
    </w:lvl>
  </w:abstractNum>
  <w:abstractNum w:abstractNumId="12" w15:restartNumberingAfterBreak="0">
    <w:nsid w:val="58840E33"/>
    <w:multiLevelType w:val="hybridMultilevel"/>
    <w:tmpl w:val="C8A4F28C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 w15:restartNumberingAfterBreak="0">
    <w:nsid w:val="5C614AF8"/>
    <w:multiLevelType w:val="hybridMultilevel"/>
    <w:tmpl w:val="821862A2"/>
    <w:lvl w:ilvl="0" w:tplc="96F48690">
      <w:start w:val="16"/>
      <w:numFmt w:val="decimal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B21A6"/>
    <w:multiLevelType w:val="hybridMultilevel"/>
    <w:tmpl w:val="27D09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CB7218"/>
    <w:multiLevelType w:val="hybridMultilevel"/>
    <w:tmpl w:val="8D3E12B0"/>
    <w:lvl w:ilvl="0" w:tplc="4CA2661A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57222D3C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DBF023D0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2CF2C22E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186C6DCC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A8FE8F60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C21A1AF8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548E78C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81D67F7A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6" w15:restartNumberingAfterBreak="0">
    <w:nsid w:val="5E942E25"/>
    <w:multiLevelType w:val="hybridMultilevel"/>
    <w:tmpl w:val="8EC4A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75BE7"/>
    <w:multiLevelType w:val="hybridMultilevel"/>
    <w:tmpl w:val="812E4EF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62A0605D"/>
    <w:multiLevelType w:val="hybridMultilevel"/>
    <w:tmpl w:val="2390CF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57EE3"/>
    <w:multiLevelType w:val="hybridMultilevel"/>
    <w:tmpl w:val="1F6CDD68"/>
    <w:lvl w:ilvl="0" w:tplc="8C7E3C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6A75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F7889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7A21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6E74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72275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0AF8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5691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1389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BC5626"/>
    <w:multiLevelType w:val="hybridMultilevel"/>
    <w:tmpl w:val="4B020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B05BF4"/>
    <w:multiLevelType w:val="hybridMultilevel"/>
    <w:tmpl w:val="618216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A212F"/>
    <w:multiLevelType w:val="hybridMultilevel"/>
    <w:tmpl w:val="083A097A"/>
    <w:lvl w:ilvl="0" w:tplc="001464F0">
      <w:start w:val="1"/>
      <w:numFmt w:val="russianLower"/>
      <w:lvlText w:val="%1)"/>
      <w:lvlJc w:val="left"/>
      <w:pPr>
        <w:tabs>
          <w:tab w:val="num" w:pos="1394"/>
        </w:tabs>
        <w:ind w:left="1394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861"/>
        </w:tabs>
        <w:ind w:left="2861" w:hanging="360"/>
      </w:pPr>
      <w:rPr>
        <w:rFonts w:ascii="Courier New" w:hAnsi="Courier New" w:cs="Courier New" w:hint="default"/>
      </w:rPr>
    </w:lvl>
    <w:lvl w:ilvl="2" w:tplc="981E6342" w:tentative="1">
      <w:start w:val="1"/>
      <w:numFmt w:val="bullet"/>
      <w:lvlText w:val=""/>
      <w:lvlJc w:val="left"/>
      <w:pPr>
        <w:tabs>
          <w:tab w:val="num" w:pos="3581"/>
        </w:tabs>
        <w:ind w:left="358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01"/>
        </w:tabs>
        <w:ind w:left="430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21"/>
        </w:tabs>
        <w:ind w:left="502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41"/>
        </w:tabs>
        <w:ind w:left="574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61"/>
        </w:tabs>
        <w:ind w:left="646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81"/>
        </w:tabs>
        <w:ind w:left="718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01"/>
        </w:tabs>
        <w:ind w:left="7901" w:hanging="360"/>
      </w:pPr>
      <w:rPr>
        <w:rFonts w:ascii="Wingdings" w:hAnsi="Wingdings" w:hint="default"/>
      </w:rPr>
    </w:lvl>
  </w:abstractNum>
  <w:abstractNum w:abstractNumId="23" w15:restartNumberingAfterBreak="0">
    <w:nsid w:val="6F060E3B"/>
    <w:multiLevelType w:val="hybridMultilevel"/>
    <w:tmpl w:val="6FA21F84"/>
    <w:lvl w:ilvl="0" w:tplc="7A6AB99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71006E3F"/>
    <w:multiLevelType w:val="hybridMultilevel"/>
    <w:tmpl w:val="97BEFC9C"/>
    <w:lvl w:ilvl="0" w:tplc="BADACD0A">
      <w:start w:val="16"/>
      <w:numFmt w:val="decimal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1A3395A"/>
    <w:multiLevelType w:val="hybridMultilevel"/>
    <w:tmpl w:val="6818FF66"/>
    <w:lvl w:ilvl="0" w:tplc="0DC6D4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21A10D0"/>
    <w:multiLevelType w:val="hybridMultilevel"/>
    <w:tmpl w:val="9C8C3DA2"/>
    <w:lvl w:ilvl="0" w:tplc="981E6342">
      <w:start w:val="1"/>
      <w:numFmt w:val="decimal"/>
      <w:lvlText w:val="%1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03">
      <w:start w:val="2"/>
      <w:numFmt w:val="bullet"/>
      <w:lvlText w:val="−"/>
      <w:lvlJc w:val="left"/>
      <w:pPr>
        <w:tabs>
          <w:tab w:val="num" w:pos="2989"/>
        </w:tabs>
        <w:ind w:left="2269" w:firstLine="0"/>
      </w:pPr>
      <w:rPr>
        <w:rFonts w:ascii="Garamond" w:hAnsi="Garamond" w:cs="Wingdings" w:hint="default"/>
      </w:rPr>
    </w:lvl>
    <w:lvl w:ilvl="2" w:tplc="04190005">
      <w:start w:val="4"/>
      <w:numFmt w:val="lowerRoman"/>
      <w:lvlText w:val="%3)"/>
      <w:lvlJc w:val="left"/>
      <w:pPr>
        <w:tabs>
          <w:tab w:val="num" w:pos="4042"/>
        </w:tabs>
        <w:ind w:left="4042" w:hanging="720"/>
      </w:pPr>
      <w:rPr>
        <w:rFonts w:hint="default"/>
      </w:rPr>
    </w:lvl>
    <w:lvl w:ilvl="3" w:tplc="04190001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C3785816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27" w15:restartNumberingAfterBreak="0">
    <w:nsid w:val="790D2EA2"/>
    <w:multiLevelType w:val="hybridMultilevel"/>
    <w:tmpl w:val="939E9890"/>
    <w:lvl w:ilvl="0" w:tplc="0C5EDD4E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12"/>
        </w:tabs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32"/>
        </w:tabs>
        <w:ind w:left="7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352"/>
        </w:tabs>
        <w:ind w:left="83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27"/>
  </w:num>
  <w:num w:numId="5">
    <w:abstractNumId w:val="4"/>
  </w:num>
  <w:num w:numId="6">
    <w:abstractNumId w:val="20"/>
  </w:num>
  <w:num w:numId="7">
    <w:abstractNumId w:val="1"/>
  </w:num>
  <w:num w:numId="8">
    <w:abstractNumId w:val="17"/>
  </w:num>
  <w:num w:numId="9">
    <w:abstractNumId w:val="24"/>
  </w:num>
  <w:num w:numId="10">
    <w:abstractNumId w:val="13"/>
  </w:num>
  <w:num w:numId="11">
    <w:abstractNumId w:val="6"/>
  </w:num>
  <w:num w:numId="12">
    <w:abstractNumId w:val="26"/>
  </w:num>
  <w:num w:numId="13">
    <w:abstractNumId w:val="18"/>
  </w:num>
  <w:num w:numId="14">
    <w:abstractNumId w:val="2"/>
  </w:num>
  <w:num w:numId="15">
    <w:abstractNumId w:val="19"/>
  </w:num>
  <w:num w:numId="16">
    <w:abstractNumId w:val="8"/>
  </w:num>
  <w:num w:numId="17">
    <w:abstractNumId w:val="7"/>
  </w:num>
  <w:num w:numId="18">
    <w:abstractNumId w:val="14"/>
  </w:num>
  <w:num w:numId="19">
    <w:abstractNumId w:val="5"/>
  </w:num>
  <w:num w:numId="20">
    <w:abstractNumId w:val="9"/>
  </w:num>
  <w:num w:numId="21">
    <w:abstractNumId w:val="23"/>
  </w:num>
  <w:num w:numId="22">
    <w:abstractNumId w:val="22"/>
  </w:num>
  <w:num w:numId="23">
    <w:abstractNumId w:val="3"/>
  </w:num>
  <w:num w:numId="24">
    <w:abstractNumId w:val="12"/>
  </w:num>
  <w:num w:numId="25">
    <w:abstractNumId w:val="10"/>
  </w:num>
  <w:num w:numId="26">
    <w:abstractNumId w:val="11"/>
  </w:num>
  <w:num w:numId="27">
    <w:abstractNumId w:val="25"/>
  </w:num>
  <w:num w:numId="28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E"/>
    <w:rsid w:val="000142BA"/>
    <w:rsid w:val="00021B73"/>
    <w:rsid w:val="00021E90"/>
    <w:rsid w:val="000232BB"/>
    <w:rsid w:val="0003037E"/>
    <w:rsid w:val="000331F7"/>
    <w:rsid w:val="00034FB0"/>
    <w:rsid w:val="00044F0A"/>
    <w:rsid w:val="00046A85"/>
    <w:rsid w:val="00053CA8"/>
    <w:rsid w:val="00064DC4"/>
    <w:rsid w:val="00065591"/>
    <w:rsid w:val="00067C90"/>
    <w:rsid w:val="000754CF"/>
    <w:rsid w:val="00075CD3"/>
    <w:rsid w:val="00080496"/>
    <w:rsid w:val="00080FCE"/>
    <w:rsid w:val="000821A3"/>
    <w:rsid w:val="000921E3"/>
    <w:rsid w:val="000A054F"/>
    <w:rsid w:val="000A4949"/>
    <w:rsid w:val="000A523A"/>
    <w:rsid w:val="000B48EC"/>
    <w:rsid w:val="000C0213"/>
    <w:rsid w:val="000C6C0B"/>
    <w:rsid w:val="000C774A"/>
    <w:rsid w:val="000D197F"/>
    <w:rsid w:val="000D1C24"/>
    <w:rsid w:val="000E36AA"/>
    <w:rsid w:val="000F3599"/>
    <w:rsid w:val="00103249"/>
    <w:rsid w:val="00103F3B"/>
    <w:rsid w:val="001073AD"/>
    <w:rsid w:val="00110152"/>
    <w:rsid w:val="00111722"/>
    <w:rsid w:val="00113AE6"/>
    <w:rsid w:val="00125925"/>
    <w:rsid w:val="0013021C"/>
    <w:rsid w:val="00137DAA"/>
    <w:rsid w:val="001440E4"/>
    <w:rsid w:val="00154675"/>
    <w:rsid w:val="00172B35"/>
    <w:rsid w:val="001919B1"/>
    <w:rsid w:val="001932CA"/>
    <w:rsid w:val="001961AF"/>
    <w:rsid w:val="001979CA"/>
    <w:rsid w:val="001A2E14"/>
    <w:rsid w:val="001A5988"/>
    <w:rsid w:val="001B76F5"/>
    <w:rsid w:val="001E47A1"/>
    <w:rsid w:val="001E6129"/>
    <w:rsid w:val="001F4CCD"/>
    <w:rsid w:val="001F5BB1"/>
    <w:rsid w:val="002032F6"/>
    <w:rsid w:val="00207B78"/>
    <w:rsid w:val="00212B76"/>
    <w:rsid w:val="0022156D"/>
    <w:rsid w:val="00224244"/>
    <w:rsid w:val="0022582F"/>
    <w:rsid w:val="00230FC0"/>
    <w:rsid w:val="002406A1"/>
    <w:rsid w:val="00242E53"/>
    <w:rsid w:val="00250A28"/>
    <w:rsid w:val="00250CC6"/>
    <w:rsid w:val="00250FE6"/>
    <w:rsid w:val="00263A31"/>
    <w:rsid w:val="002729C0"/>
    <w:rsid w:val="00295EEE"/>
    <w:rsid w:val="002A3F51"/>
    <w:rsid w:val="002A3FF1"/>
    <w:rsid w:val="002B22A2"/>
    <w:rsid w:val="002B48DF"/>
    <w:rsid w:val="002B5432"/>
    <w:rsid w:val="002C7365"/>
    <w:rsid w:val="002E0A8E"/>
    <w:rsid w:val="002F0DC0"/>
    <w:rsid w:val="002F33CD"/>
    <w:rsid w:val="002F3DA4"/>
    <w:rsid w:val="002F6C7B"/>
    <w:rsid w:val="003055C3"/>
    <w:rsid w:val="003152F3"/>
    <w:rsid w:val="003165E2"/>
    <w:rsid w:val="00320EA1"/>
    <w:rsid w:val="0032415D"/>
    <w:rsid w:val="00330C90"/>
    <w:rsid w:val="00331D70"/>
    <w:rsid w:val="003333B8"/>
    <w:rsid w:val="0034462B"/>
    <w:rsid w:val="003448F6"/>
    <w:rsid w:val="00345871"/>
    <w:rsid w:val="003603AB"/>
    <w:rsid w:val="00370F01"/>
    <w:rsid w:val="00371953"/>
    <w:rsid w:val="0037342D"/>
    <w:rsid w:val="003778C6"/>
    <w:rsid w:val="00383A98"/>
    <w:rsid w:val="00386C60"/>
    <w:rsid w:val="00387219"/>
    <w:rsid w:val="00390726"/>
    <w:rsid w:val="0039081A"/>
    <w:rsid w:val="00392229"/>
    <w:rsid w:val="003A11D4"/>
    <w:rsid w:val="003A30BC"/>
    <w:rsid w:val="003A3AEB"/>
    <w:rsid w:val="003D4572"/>
    <w:rsid w:val="003D57F8"/>
    <w:rsid w:val="003E4C29"/>
    <w:rsid w:val="003F0826"/>
    <w:rsid w:val="0040043C"/>
    <w:rsid w:val="0040050E"/>
    <w:rsid w:val="00405A78"/>
    <w:rsid w:val="004161D0"/>
    <w:rsid w:val="00427C75"/>
    <w:rsid w:val="00431367"/>
    <w:rsid w:val="004366BF"/>
    <w:rsid w:val="004505DD"/>
    <w:rsid w:val="00463638"/>
    <w:rsid w:val="004731B7"/>
    <w:rsid w:val="004824BD"/>
    <w:rsid w:val="00493605"/>
    <w:rsid w:val="0049451A"/>
    <w:rsid w:val="004A233D"/>
    <w:rsid w:val="004A64F5"/>
    <w:rsid w:val="004B06AB"/>
    <w:rsid w:val="004B2C60"/>
    <w:rsid w:val="004B66E4"/>
    <w:rsid w:val="004C1D69"/>
    <w:rsid w:val="004C54EA"/>
    <w:rsid w:val="004D1AC7"/>
    <w:rsid w:val="004D787A"/>
    <w:rsid w:val="004D7D70"/>
    <w:rsid w:val="004E1C2D"/>
    <w:rsid w:val="004E1D81"/>
    <w:rsid w:val="004E4ACE"/>
    <w:rsid w:val="004E732C"/>
    <w:rsid w:val="004F0496"/>
    <w:rsid w:val="004F450F"/>
    <w:rsid w:val="004F530F"/>
    <w:rsid w:val="00502D82"/>
    <w:rsid w:val="005034C1"/>
    <w:rsid w:val="00510320"/>
    <w:rsid w:val="00513991"/>
    <w:rsid w:val="00521403"/>
    <w:rsid w:val="0052188B"/>
    <w:rsid w:val="005220C7"/>
    <w:rsid w:val="00523FC4"/>
    <w:rsid w:val="00524D59"/>
    <w:rsid w:val="00546E8E"/>
    <w:rsid w:val="00553707"/>
    <w:rsid w:val="0055455B"/>
    <w:rsid w:val="00557DF7"/>
    <w:rsid w:val="0056458D"/>
    <w:rsid w:val="005763ED"/>
    <w:rsid w:val="005763FF"/>
    <w:rsid w:val="005765E0"/>
    <w:rsid w:val="00582785"/>
    <w:rsid w:val="00583D5E"/>
    <w:rsid w:val="0059498E"/>
    <w:rsid w:val="00596293"/>
    <w:rsid w:val="005C2374"/>
    <w:rsid w:val="005C623C"/>
    <w:rsid w:val="005C7DDE"/>
    <w:rsid w:val="005E0614"/>
    <w:rsid w:val="005E1122"/>
    <w:rsid w:val="00601A17"/>
    <w:rsid w:val="0060207D"/>
    <w:rsid w:val="00602CB5"/>
    <w:rsid w:val="006030C4"/>
    <w:rsid w:val="00603AB8"/>
    <w:rsid w:val="0060717B"/>
    <w:rsid w:val="006100CE"/>
    <w:rsid w:val="00644876"/>
    <w:rsid w:val="00647356"/>
    <w:rsid w:val="00654CF4"/>
    <w:rsid w:val="006550F2"/>
    <w:rsid w:val="006563AF"/>
    <w:rsid w:val="00671985"/>
    <w:rsid w:val="006828FB"/>
    <w:rsid w:val="006839B0"/>
    <w:rsid w:val="006858FD"/>
    <w:rsid w:val="00685E7E"/>
    <w:rsid w:val="006906B3"/>
    <w:rsid w:val="00697ED5"/>
    <w:rsid w:val="006A4167"/>
    <w:rsid w:val="006A5C0D"/>
    <w:rsid w:val="006C15D3"/>
    <w:rsid w:val="006C3DA6"/>
    <w:rsid w:val="006D6177"/>
    <w:rsid w:val="006E1DE0"/>
    <w:rsid w:val="006F2D0F"/>
    <w:rsid w:val="006F5D6B"/>
    <w:rsid w:val="0072544F"/>
    <w:rsid w:val="00730EC7"/>
    <w:rsid w:val="00735B06"/>
    <w:rsid w:val="00736155"/>
    <w:rsid w:val="00743C48"/>
    <w:rsid w:val="00751DE4"/>
    <w:rsid w:val="00763587"/>
    <w:rsid w:val="007735AC"/>
    <w:rsid w:val="00783BFC"/>
    <w:rsid w:val="00787FE0"/>
    <w:rsid w:val="00793FE1"/>
    <w:rsid w:val="007973A1"/>
    <w:rsid w:val="007A2C78"/>
    <w:rsid w:val="007A36D3"/>
    <w:rsid w:val="007B4060"/>
    <w:rsid w:val="007B733A"/>
    <w:rsid w:val="007E7E01"/>
    <w:rsid w:val="007F2337"/>
    <w:rsid w:val="007F46C4"/>
    <w:rsid w:val="007F543A"/>
    <w:rsid w:val="007F558C"/>
    <w:rsid w:val="007F6136"/>
    <w:rsid w:val="007F6B6C"/>
    <w:rsid w:val="0080181F"/>
    <w:rsid w:val="00803A4C"/>
    <w:rsid w:val="00810AA9"/>
    <w:rsid w:val="00810BD7"/>
    <w:rsid w:val="00825FE4"/>
    <w:rsid w:val="00826473"/>
    <w:rsid w:val="008268E2"/>
    <w:rsid w:val="00850666"/>
    <w:rsid w:val="0085161E"/>
    <w:rsid w:val="008560F9"/>
    <w:rsid w:val="0085797A"/>
    <w:rsid w:val="00860DFA"/>
    <w:rsid w:val="008656C8"/>
    <w:rsid w:val="008724B6"/>
    <w:rsid w:val="008819B5"/>
    <w:rsid w:val="00886613"/>
    <w:rsid w:val="008909FF"/>
    <w:rsid w:val="008A668E"/>
    <w:rsid w:val="008A6EA6"/>
    <w:rsid w:val="008B59CD"/>
    <w:rsid w:val="008C01C4"/>
    <w:rsid w:val="008C14FB"/>
    <w:rsid w:val="008C1DAB"/>
    <w:rsid w:val="008C6B1C"/>
    <w:rsid w:val="008D2CDB"/>
    <w:rsid w:val="008D7D17"/>
    <w:rsid w:val="008E0496"/>
    <w:rsid w:val="008F3C59"/>
    <w:rsid w:val="00903632"/>
    <w:rsid w:val="00904EA4"/>
    <w:rsid w:val="009117CF"/>
    <w:rsid w:val="00914535"/>
    <w:rsid w:val="00922159"/>
    <w:rsid w:val="009277D7"/>
    <w:rsid w:val="0093055E"/>
    <w:rsid w:val="00933769"/>
    <w:rsid w:val="00934467"/>
    <w:rsid w:val="0094506A"/>
    <w:rsid w:val="00964E15"/>
    <w:rsid w:val="00965190"/>
    <w:rsid w:val="009669B5"/>
    <w:rsid w:val="00972866"/>
    <w:rsid w:val="00983DF5"/>
    <w:rsid w:val="00984D65"/>
    <w:rsid w:val="00991BDC"/>
    <w:rsid w:val="00996ABE"/>
    <w:rsid w:val="009A070B"/>
    <w:rsid w:val="009A771C"/>
    <w:rsid w:val="009B38FA"/>
    <w:rsid w:val="009B40DA"/>
    <w:rsid w:val="009C0CB6"/>
    <w:rsid w:val="009C40DD"/>
    <w:rsid w:val="009C5AD0"/>
    <w:rsid w:val="009E0B3F"/>
    <w:rsid w:val="009E49F7"/>
    <w:rsid w:val="009F049C"/>
    <w:rsid w:val="009F177E"/>
    <w:rsid w:val="009F6790"/>
    <w:rsid w:val="00A0093E"/>
    <w:rsid w:val="00A03057"/>
    <w:rsid w:val="00A06726"/>
    <w:rsid w:val="00A07957"/>
    <w:rsid w:val="00A07A1D"/>
    <w:rsid w:val="00A1308F"/>
    <w:rsid w:val="00A16870"/>
    <w:rsid w:val="00A27357"/>
    <w:rsid w:val="00A4038F"/>
    <w:rsid w:val="00A45071"/>
    <w:rsid w:val="00A4624C"/>
    <w:rsid w:val="00A57873"/>
    <w:rsid w:val="00A60D78"/>
    <w:rsid w:val="00A642F4"/>
    <w:rsid w:val="00A74CD8"/>
    <w:rsid w:val="00A77352"/>
    <w:rsid w:val="00A82A7B"/>
    <w:rsid w:val="00A87567"/>
    <w:rsid w:val="00A879D9"/>
    <w:rsid w:val="00A91115"/>
    <w:rsid w:val="00A9735E"/>
    <w:rsid w:val="00AA1EFE"/>
    <w:rsid w:val="00AA4B40"/>
    <w:rsid w:val="00AC66D9"/>
    <w:rsid w:val="00AD6BC6"/>
    <w:rsid w:val="00AD7EA9"/>
    <w:rsid w:val="00AF068F"/>
    <w:rsid w:val="00AF7AF3"/>
    <w:rsid w:val="00B011F5"/>
    <w:rsid w:val="00B42346"/>
    <w:rsid w:val="00B70C8A"/>
    <w:rsid w:val="00B77F17"/>
    <w:rsid w:val="00B931D8"/>
    <w:rsid w:val="00B93B01"/>
    <w:rsid w:val="00BB03CD"/>
    <w:rsid w:val="00BB0749"/>
    <w:rsid w:val="00BB3B68"/>
    <w:rsid w:val="00BD080F"/>
    <w:rsid w:val="00BE5C37"/>
    <w:rsid w:val="00BF262C"/>
    <w:rsid w:val="00BF6437"/>
    <w:rsid w:val="00C01522"/>
    <w:rsid w:val="00C02796"/>
    <w:rsid w:val="00C02A41"/>
    <w:rsid w:val="00C06A2D"/>
    <w:rsid w:val="00C075BC"/>
    <w:rsid w:val="00C13ADE"/>
    <w:rsid w:val="00C2339A"/>
    <w:rsid w:val="00C34ED1"/>
    <w:rsid w:val="00C51528"/>
    <w:rsid w:val="00C577B4"/>
    <w:rsid w:val="00C70693"/>
    <w:rsid w:val="00C72294"/>
    <w:rsid w:val="00C745E2"/>
    <w:rsid w:val="00C76152"/>
    <w:rsid w:val="00C8125F"/>
    <w:rsid w:val="00C9074E"/>
    <w:rsid w:val="00CA433E"/>
    <w:rsid w:val="00CA7E37"/>
    <w:rsid w:val="00CB0B46"/>
    <w:rsid w:val="00CB23BA"/>
    <w:rsid w:val="00CC226C"/>
    <w:rsid w:val="00CC291F"/>
    <w:rsid w:val="00CC3F5B"/>
    <w:rsid w:val="00CC50C7"/>
    <w:rsid w:val="00CE1EF0"/>
    <w:rsid w:val="00CE44C9"/>
    <w:rsid w:val="00CE5810"/>
    <w:rsid w:val="00CE7753"/>
    <w:rsid w:val="00CF46C0"/>
    <w:rsid w:val="00D00720"/>
    <w:rsid w:val="00D02777"/>
    <w:rsid w:val="00D05D2E"/>
    <w:rsid w:val="00D118FC"/>
    <w:rsid w:val="00D13F83"/>
    <w:rsid w:val="00D23BFA"/>
    <w:rsid w:val="00D27FAB"/>
    <w:rsid w:val="00D30BD2"/>
    <w:rsid w:val="00D34393"/>
    <w:rsid w:val="00D36939"/>
    <w:rsid w:val="00D460BE"/>
    <w:rsid w:val="00D54DD1"/>
    <w:rsid w:val="00D575A4"/>
    <w:rsid w:val="00D64F10"/>
    <w:rsid w:val="00D668FE"/>
    <w:rsid w:val="00D67988"/>
    <w:rsid w:val="00D96634"/>
    <w:rsid w:val="00DA4558"/>
    <w:rsid w:val="00DB3174"/>
    <w:rsid w:val="00DC2CCA"/>
    <w:rsid w:val="00DD26E3"/>
    <w:rsid w:val="00DE25D1"/>
    <w:rsid w:val="00DE5FEF"/>
    <w:rsid w:val="00DF4185"/>
    <w:rsid w:val="00DF69A5"/>
    <w:rsid w:val="00E01A49"/>
    <w:rsid w:val="00E24C60"/>
    <w:rsid w:val="00E33223"/>
    <w:rsid w:val="00E419ED"/>
    <w:rsid w:val="00E67F29"/>
    <w:rsid w:val="00E7123C"/>
    <w:rsid w:val="00E836E2"/>
    <w:rsid w:val="00E83F9A"/>
    <w:rsid w:val="00E84A30"/>
    <w:rsid w:val="00E91F68"/>
    <w:rsid w:val="00E93383"/>
    <w:rsid w:val="00E952CE"/>
    <w:rsid w:val="00EA2222"/>
    <w:rsid w:val="00EA3EE0"/>
    <w:rsid w:val="00EB39C0"/>
    <w:rsid w:val="00ED6D5F"/>
    <w:rsid w:val="00EE04AC"/>
    <w:rsid w:val="00EF1858"/>
    <w:rsid w:val="00EF20CF"/>
    <w:rsid w:val="00F1115E"/>
    <w:rsid w:val="00F11F7D"/>
    <w:rsid w:val="00F15362"/>
    <w:rsid w:val="00F21ED4"/>
    <w:rsid w:val="00F24284"/>
    <w:rsid w:val="00F27A59"/>
    <w:rsid w:val="00F42DAF"/>
    <w:rsid w:val="00F5241A"/>
    <w:rsid w:val="00F538CD"/>
    <w:rsid w:val="00F53B99"/>
    <w:rsid w:val="00F60CDC"/>
    <w:rsid w:val="00F6177E"/>
    <w:rsid w:val="00F631B0"/>
    <w:rsid w:val="00F74127"/>
    <w:rsid w:val="00F838B4"/>
    <w:rsid w:val="00F959BC"/>
    <w:rsid w:val="00F95A2B"/>
    <w:rsid w:val="00F96CCC"/>
    <w:rsid w:val="00FA2246"/>
    <w:rsid w:val="00FC0EE1"/>
    <w:rsid w:val="00FC11FB"/>
    <w:rsid w:val="00FC1596"/>
    <w:rsid w:val="00FC3792"/>
    <w:rsid w:val="00FD1498"/>
    <w:rsid w:val="00FE47B0"/>
    <w:rsid w:val="00FE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B1097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20">
    <w:name w:val="heading 2"/>
    <w:basedOn w:val="a"/>
    <w:next w:val="a"/>
    <w:link w:val="21"/>
    <w:qFormat/>
    <w:rsid w:val="00AA1EFE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3165E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aliases w:val="H41,Sub-Minor,Level 2 - a,H4"/>
    <w:basedOn w:val="a"/>
    <w:next w:val="a"/>
    <w:link w:val="40"/>
    <w:qFormat/>
    <w:locked/>
    <w:rsid w:val="00E01A4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nhideWhenUsed/>
    <w:qFormat/>
    <w:locked/>
    <w:rsid w:val="00E01A4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"/>
    <w:semiHidden/>
    <w:rsid w:val="001944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165E2"/>
    <w:rPr>
      <w:rFonts w:ascii="Cambria" w:hAnsi="Cambria" w:cs="Times New Roman"/>
      <w:b/>
      <w:bCs/>
      <w:color w:val="4F81BD"/>
      <w:sz w:val="24"/>
      <w:szCs w:val="24"/>
    </w:rPr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styleId="a3">
    <w:name w:val="footnote text"/>
    <w:basedOn w:val="a"/>
    <w:link w:val="a4"/>
    <w:uiPriority w:val="99"/>
    <w:rsid w:val="004E4ACE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4E4ACE"/>
    <w:rPr>
      <w:rFonts w:cs="Times New Roman"/>
    </w:rPr>
  </w:style>
  <w:style w:type="character" w:styleId="a5">
    <w:name w:val="footnote reference"/>
    <w:uiPriority w:val="99"/>
    <w:semiHidden/>
    <w:rsid w:val="004E4ACE"/>
    <w:rPr>
      <w:rFonts w:cs="Times New Roman"/>
      <w:vertAlign w:val="superscript"/>
    </w:rPr>
  </w:style>
  <w:style w:type="character" w:styleId="a6">
    <w:name w:val="annotation reference"/>
    <w:uiPriority w:val="99"/>
    <w:semiHidden/>
    <w:rsid w:val="00933769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933769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933769"/>
    <w:rPr>
      <w:rFonts w:cs="Times New Roman"/>
    </w:rPr>
  </w:style>
  <w:style w:type="paragraph" w:styleId="a9">
    <w:name w:val="annotation subject"/>
    <w:basedOn w:val="a7"/>
    <w:next w:val="a7"/>
    <w:link w:val="aa"/>
    <w:uiPriority w:val="99"/>
    <w:semiHidden/>
    <w:rsid w:val="00933769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933769"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rsid w:val="009337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33769"/>
    <w:rPr>
      <w:rFonts w:ascii="Tahoma" w:hAnsi="Tahoma" w:cs="Tahoma"/>
      <w:sz w:val="16"/>
      <w:szCs w:val="16"/>
    </w:rPr>
  </w:style>
  <w:style w:type="paragraph" w:customStyle="1" w:styleId="subclauseindent">
    <w:name w:val="subclauseindent"/>
    <w:basedOn w:val="a"/>
    <w:uiPriority w:val="99"/>
    <w:rsid w:val="00783BFC"/>
    <w:pPr>
      <w:spacing w:before="120" w:after="120"/>
      <w:ind w:left="1701"/>
      <w:jc w:val="both"/>
    </w:pPr>
    <w:rPr>
      <w:sz w:val="22"/>
      <w:szCs w:val="20"/>
      <w:lang w:eastAsia="en-US"/>
    </w:rPr>
  </w:style>
  <w:style w:type="character" w:styleId="ad">
    <w:name w:val="Emphasis"/>
    <w:qFormat/>
    <w:locked/>
    <w:rsid w:val="00972866"/>
    <w:rPr>
      <w:i/>
      <w:iCs/>
    </w:rPr>
  </w:style>
  <w:style w:type="character" w:customStyle="1" w:styleId="50">
    <w:name w:val="Заголовок 5 Знак"/>
    <w:basedOn w:val="a0"/>
    <w:link w:val="5"/>
    <w:rsid w:val="00E01A4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rsid w:val="00E01A49"/>
    <w:rPr>
      <w:rFonts w:ascii="Calibri" w:hAnsi="Calibri"/>
      <w:b/>
      <w:bCs/>
      <w:sz w:val="28"/>
      <w:szCs w:val="28"/>
      <w:lang w:val="x-none" w:eastAsia="x-none"/>
    </w:rPr>
  </w:style>
  <w:style w:type="paragraph" w:styleId="ae">
    <w:name w:val="List Paragraph"/>
    <w:basedOn w:val="a"/>
    <w:link w:val="af"/>
    <w:uiPriority w:val="34"/>
    <w:qFormat/>
    <w:rsid w:val="001979CA"/>
    <w:pPr>
      <w:ind w:left="720"/>
      <w:contextualSpacing/>
    </w:pPr>
  </w:style>
  <w:style w:type="character" w:customStyle="1" w:styleId="bodytext">
    <w:name w:val="body text Знак Знак"/>
    <w:basedOn w:val="a0"/>
    <w:rsid w:val="008F3C59"/>
    <w:rPr>
      <w:sz w:val="22"/>
      <w:lang w:val="en-GB" w:eastAsia="en-US" w:bidi="ar-SA"/>
    </w:rPr>
  </w:style>
  <w:style w:type="paragraph" w:customStyle="1" w:styleId="subsubclauseindent">
    <w:name w:val="subsubclauseindent"/>
    <w:basedOn w:val="a"/>
    <w:rsid w:val="002032F6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customStyle="1" w:styleId="subsubsubclauseindent">
    <w:name w:val="subsubsubclauseindent"/>
    <w:basedOn w:val="a"/>
    <w:rsid w:val="003A3AEB"/>
    <w:pPr>
      <w:spacing w:before="120" w:after="120"/>
      <w:ind w:left="3119"/>
      <w:jc w:val="both"/>
    </w:pPr>
    <w:rPr>
      <w:sz w:val="22"/>
      <w:szCs w:val="20"/>
      <w:lang w:val="en-GB" w:eastAsia="en-US"/>
    </w:rPr>
  </w:style>
  <w:style w:type="character" w:styleId="af0">
    <w:name w:val="Placeholder Text"/>
    <w:basedOn w:val="a0"/>
    <w:uiPriority w:val="99"/>
    <w:semiHidden/>
    <w:rsid w:val="0037342D"/>
    <w:rPr>
      <w:color w:val="808080"/>
    </w:rPr>
  </w:style>
  <w:style w:type="paragraph" w:styleId="af1">
    <w:name w:val="header"/>
    <w:basedOn w:val="a"/>
    <w:link w:val="af2"/>
    <w:uiPriority w:val="99"/>
    <w:unhideWhenUsed/>
    <w:rsid w:val="000921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921E3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0921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921E3"/>
    <w:rPr>
      <w:sz w:val="24"/>
      <w:szCs w:val="24"/>
    </w:rPr>
  </w:style>
  <w:style w:type="character" w:customStyle="1" w:styleId="af">
    <w:name w:val="Абзац списка Знак"/>
    <w:link w:val="ae"/>
    <w:uiPriority w:val="34"/>
    <w:rsid w:val="00331D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oleObject" Target="embeddings/oleObject13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1.bin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4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2023-02-17T10:35:00Z</dcterms:created>
  <dcterms:modified xsi:type="dcterms:W3CDTF">2023-02-28T00:36:00Z</dcterms:modified>
</cp:coreProperties>
</file>