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525" w:rsidRDefault="00061525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525" w:rsidRDefault="00061525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предельных минимальных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максимальных уровнях тарифов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FD6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электрическую энергию (мо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щность), поставляемую населению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FD6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приравненным к нему категориям потребителей, по субъектам Российской Федерации на 2023 год</w:t>
      </w:r>
    </w:p>
    <w:p w:rsidR="00FD6C14" w:rsidRPr="00FD6C14" w:rsidRDefault="00FD6C14" w:rsidP="00FD6C14">
      <w:pPr>
        <w:spacing w:before="100" w:beforeAutospacing="1" w:after="0" w:line="360" w:lineRule="auto"/>
        <w:ind w:right="-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абзацем двадцать пятым пункта 2 статьи 24 Федерального закона от 26 марта 2003 г. № 35-ФЗ «Об электроэнергетике» (Собрание законодательства Российской Федерации, 2003, № 13, ст. 1177; 2013, № 45,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ст. 5797), с пунктом 62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(Собрание законодательства Российской Федерации, 2012, № 4, ст. 504; 2021, № 52, ст. 9143), а также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основании подпункта 5.3.21.7 пункта 5 Положения о Федеральной антимонопольной службе, утвержденного постановлением Правительства Российской Федерации от 30 июня 2004 г. № 331 (Собрание законодательства Российской Федерации, 2004, № 31, ст. 3259; 2015, № 37, ст. 5153), </w:t>
      </w:r>
    </w:p>
    <w:p w:rsidR="00FD6C14" w:rsidRPr="00FD6C14" w:rsidRDefault="00FD6C14" w:rsidP="00FD6C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р и к а з ы в а </w:t>
      </w:r>
      <w:proofErr w:type="gramStart"/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:</w:t>
      </w:r>
      <w:proofErr w:type="gramEnd"/>
    </w:p>
    <w:p w:rsidR="00FD6C14" w:rsidRPr="00FD6C14" w:rsidRDefault="00FD6C14" w:rsidP="00FD6C14">
      <w:pPr>
        <w:numPr>
          <w:ilvl w:val="2"/>
          <w:numId w:val="1"/>
        </w:numPr>
        <w:tabs>
          <w:tab w:val="clear" w:pos="2160"/>
          <w:tab w:val="num" w:pos="1134"/>
        </w:tabs>
        <w:spacing w:before="100" w:beforeAutospacing="1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 1 января 2023 года предельные минимальные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максимальные уровни тарифов на электрическую энергию (мощность), поставляемую населению и приравненным к нему категориям потребителей,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субъектам Российской Федерации на 2023 год, согласно </w:t>
      </w:r>
      <w:hyperlink r:id="rId5" w:history="1">
        <w:r w:rsidRPr="00FD6C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приложениям №№ 1</w:t>
        </w:r>
      </w:hyperlink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FD6C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FD6C14" w:rsidRPr="00FD6C14" w:rsidRDefault="00FD6C14" w:rsidP="00FD6C14">
      <w:pPr>
        <w:spacing w:before="100" w:beforeAutospacing="1"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приказа возложить на заместителя руководителя ФАС России В.Г. Королева.</w:t>
      </w:r>
    </w:p>
    <w:p w:rsidR="00FD6C14" w:rsidRDefault="00FD6C14" w:rsidP="00FD6C14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М.А. </w:t>
      </w:r>
      <w:proofErr w:type="spellStart"/>
      <w:r w:rsidRPr="00FD6C14">
        <w:rPr>
          <w:rFonts w:ascii="Times New Roman" w:eastAsia="Times New Roman" w:hAnsi="Times New Roman" w:cs="Times New Roman"/>
          <w:sz w:val="28"/>
          <w:szCs w:val="24"/>
          <w:lang w:eastAsia="ru-RU"/>
        </w:rPr>
        <w:t>Шаскольский</w:t>
      </w:r>
      <w:proofErr w:type="spellEnd"/>
    </w:p>
    <w:p w:rsidR="00FD6C14" w:rsidRPr="00FD6C14" w:rsidRDefault="00FD6C14" w:rsidP="00FD6C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4" w:rsidRPr="00FD6C14" w:rsidRDefault="00FD6C14" w:rsidP="00FD6C14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="000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0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C14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C14" w:rsidRPr="00FD6C14" w:rsidRDefault="00FD6C14" w:rsidP="00FD6C14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ФАС России</w:t>
      </w:r>
    </w:p>
    <w:p w:rsidR="00FD6C14" w:rsidRPr="00FD6C14" w:rsidRDefault="00FD6C14" w:rsidP="00FD6C14">
      <w:pPr>
        <w:spacing w:before="100" w:beforeAutospacing="1" w:after="0" w:line="276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 № _________</w:t>
      </w:r>
    </w:p>
    <w:p w:rsidR="00FD6C14" w:rsidRDefault="00FD6C14" w:rsidP="00FD6C1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Предельные минимальные и максимальные уровни тарифов</w:t>
      </w: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электрическую энергию (мощность), поставляемую населению</w:t>
      </w: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приравненным к нему категориям потребителей, по субъектам Российской Федерации на 2023 год</w:t>
      </w:r>
    </w:p>
    <w:p w:rsidR="00061525" w:rsidRDefault="00061525" w:rsidP="00FD6C1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835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1876"/>
        <w:gridCol w:w="1771"/>
        <w:gridCol w:w="1856"/>
        <w:gridCol w:w="1771"/>
        <w:gridCol w:w="1871"/>
      </w:tblGrid>
      <w:tr w:rsidR="00061525" w:rsidRPr="00061525" w:rsidTr="00061525">
        <w:trPr>
          <w:trHeight w:val="394"/>
          <w:tblCellSpacing w:w="0" w:type="dxa"/>
        </w:trPr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9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01.01.2023 по 31.12.2023</w:t>
            </w:r>
          </w:p>
        </w:tc>
      </w:tr>
      <w:tr w:rsidR="00061525" w:rsidRPr="00061525" w:rsidTr="00061525">
        <w:trPr>
          <w:trHeight w:val="143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пределах социальной нормы потребления электрической энергии (мощности)</w:t>
            </w:r>
          </w:p>
        </w:tc>
        <w:tc>
          <w:tcPr>
            <w:tcW w:w="1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сверх социальной нормы потребления электрической энергии (мощности)</w:t>
            </w:r>
          </w:p>
        </w:tc>
      </w:tr>
      <w:tr w:rsidR="00061525" w:rsidRPr="00061525" w:rsidTr="00061525">
        <w:trPr>
          <w:trHeight w:val="191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Минимальный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 НДС)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Максимальный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 НДС)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Минимальный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 НДС)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Максимальный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 НДС)</w:t>
            </w:r>
          </w:p>
        </w:tc>
      </w:tr>
      <w:tr w:rsidR="00061525" w:rsidRPr="00061525" w:rsidTr="00061525">
        <w:trPr>
          <w:trHeight w:val="130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61525" w:rsidRPr="00061525" w:rsidTr="00061525">
        <w:trPr>
          <w:trHeight w:val="464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Забайкальский край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502,0</w:t>
            </w:r>
          </w:p>
        </w:tc>
      </w:tr>
      <w:tr w:rsidR="00061525" w:rsidRPr="00061525" w:rsidTr="00061525">
        <w:trPr>
          <w:trHeight w:val="644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523,0</w:t>
            </w:r>
          </w:p>
        </w:tc>
      </w:tr>
      <w:tr w:rsidR="00061525" w:rsidRPr="00061525" w:rsidTr="00061525">
        <w:trPr>
          <w:trHeight w:val="623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565,0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640,0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677,0</w:t>
            </w:r>
          </w:p>
        </w:tc>
      </w:tr>
      <w:tr w:rsidR="00061525" w:rsidRPr="00061525" w:rsidTr="00061525">
        <w:trPr>
          <w:trHeight w:val="790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723,0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788,0</w:t>
            </w:r>
          </w:p>
        </w:tc>
      </w:tr>
      <w:tr w:rsidR="00061525" w:rsidRPr="00061525" w:rsidTr="00061525">
        <w:trPr>
          <w:trHeight w:val="464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480,0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664,0</w:t>
            </w:r>
          </w:p>
        </w:tc>
      </w:tr>
      <w:tr w:rsidR="00061525" w:rsidRPr="00061525" w:rsidTr="00061525">
        <w:trPr>
          <w:trHeight w:val="580"/>
          <w:tblCellSpacing w:w="0" w:type="dxa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Ростовская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674,0</w:t>
            </w:r>
          </w:p>
        </w:tc>
      </w:tr>
    </w:tbl>
    <w:p w:rsidR="00061525" w:rsidRDefault="00061525" w:rsidP="00FD6C1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C14" w:rsidRPr="00FD6C14" w:rsidRDefault="00FD6C14" w:rsidP="0006152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="000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C14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D6C14" w:rsidRPr="00FD6C14" w:rsidRDefault="00FD6C14" w:rsidP="0006152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ФАС России</w:t>
      </w:r>
    </w:p>
    <w:p w:rsidR="00FD6C14" w:rsidRPr="00FD6C14" w:rsidRDefault="00FD6C14" w:rsidP="00061525">
      <w:pPr>
        <w:spacing w:before="100" w:beforeAutospacing="1"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 № _________</w:t>
      </w:r>
    </w:p>
    <w:p w:rsidR="00FD6C14" w:rsidRPr="00FD6C14" w:rsidRDefault="00FD6C14" w:rsidP="00FD6C1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Предельные минимальные и максимальные уровни тарифов</w:t>
      </w: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электрическую энергию (мощность), поставляемую населению</w:t>
      </w: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приравненным к нему категориям потребителей, по субъектам</w:t>
      </w:r>
      <w:r w:rsidRPr="00F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Российской Федерации на 2023 год</w:t>
      </w:r>
    </w:p>
    <w:p w:rsidR="00FD6C14" w:rsidRPr="00FD6C14" w:rsidRDefault="00FD6C14" w:rsidP="00FD6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3711"/>
        <w:gridCol w:w="2734"/>
        <w:gridCol w:w="2832"/>
      </w:tblGrid>
      <w:tr w:rsidR="00061525" w:rsidRPr="00061525" w:rsidTr="00061525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01.01.2023 по 31.12.2023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уровень тарифа, </w:t>
            </w:r>
            <w:proofErr w:type="gramStart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коп./</w:t>
            </w:r>
            <w:proofErr w:type="spellStart"/>
            <w:proofErr w:type="gramEnd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НДС)</w:t>
            </w:r>
          </w:p>
        </w:tc>
      </w:tr>
      <w:tr w:rsidR="00061525" w:rsidRPr="00061525" w:rsidTr="00061525">
        <w:trPr>
          <w:trHeight w:val="165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федерального значения Москва 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</w:tr>
    </w:tbl>
    <w:p w:rsidR="00FD6C14" w:rsidRPr="00FD6C14" w:rsidRDefault="00FD6C14" w:rsidP="00FD6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D6C14" w:rsidRDefault="00FD6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25" w:rsidRDefault="00061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25" w:rsidRDefault="00061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25" w:rsidRDefault="00061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3711"/>
        <w:gridCol w:w="2734"/>
        <w:gridCol w:w="2930"/>
      </w:tblGrid>
      <w:tr w:rsidR="00061525" w:rsidRPr="00061525" w:rsidTr="00061525">
        <w:trPr>
          <w:trHeight w:val="105"/>
          <w:tblHeader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Санкт-Петербург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061525" w:rsidRPr="00061525" w:rsidTr="00061525">
        <w:trPr>
          <w:trHeight w:val="570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</w:t>
            </w:r>
          </w:p>
        </w:tc>
      </w:tr>
      <w:tr w:rsidR="00061525" w:rsidRPr="00061525" w:rsidTr="00061525">
        <w:trPr>
          <w:trHeight w:val="420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</w:t>
            </w:r>
          </w:p>
        </w:tc>
      </w:tr>
      <w:tr w:rsidR="00061525" w:rsidRPr="00061525" w:rsidTr="00061525">
        <w:trPr>
          <w:trHeight w:val="37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</w:tr>
      <w:tr w:rsidR="00061525" w:rsidRPr="00061525" w:rsidTr="00061525">
        <w:trPr>
          <w:trHeight w:val="46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61525" w:rsidRPr="00061525" w:rsidTr="00061525">
        <w:trPr>
          <w:trHeight w:val="42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</w:tr>
      <w:tr w:rsidR="00061525" w:rsidRPr="00061525" w:rsidTr="00061525">
        <w:trPr>
          <w:trHeight w:val="40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</w:t>
            </w:r>
            <w:proofErr w:type="spellEnd"/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</w:tr>
      <w:tr w:rsidR="00061525" w:rsidRPr="00061525" w:rsidTr="00061525">
        <w:trPr>
          <w:trHeight w:val="43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061525" w:rsidRPr="00061525" w:rsidTr="00061525">
        <w:trPr>
          <w:trHeight w:val="28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 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525" w:rsidRPr="00061525" w:rsidTr="00061525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496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Байконур*</w:t>
            </w:r>
          </w:p>
        </w:tc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061525" w:rsidRPr="00061525" w:rsidRDefault="00061525" w:rsidP="000615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566,0</w:t>
            </w:r>
          </w:p>
        </w:tc>
      </w:tr>
    </w:tbl>
    <w:p w:rsidR="00496CCF" w:rsidRDefault="00496CCF" w:rsidP="00496CCF">
      <w:pPr>
        <w:pStyle w:val="a4"/>
        <w:spacing w:after="0"/>
      </w:pPr>
      <w:bookmarkStart w:id="0" w:name="_GoBack"/>
      <w:bookmarkEnd w:id="0"/>
    </w:p>
    <w:p w:rsidR="00496CCF" w:rsidRDefault="00496CCF" w:rsidP="00496CCF">
      <w:pPr>
        <w:pStyle w:val="a4"/>
        <w:spacing w:after="0"/>
        <w:ind w:firstLine="709"/>
      </w:pPr>
      <w:r>
        <w:rPr>
          <w:b/>
          <w:bCs/>
          <w:sz w:val="28"/>
          <w:szCs w:val="28"/>
        </w:rPr>
        <w:t>-----------------------------</w:t>
      </w:r>
    </w:p>
    <w:p w:rsidR="00496CCF" w:rsidRDefault="00496CCF" w:rsidP="00496CCF">
      <w:pPr>
        <w:pStyle w:val="a4"/>
        <w:spacing w:after="0"/>
        <w:ind w:firstLine="539"/>
      </w:pPr>
      <w:r>
        <w:rPr>
          <w:color w:val="000000"/>
          <w:sz w:val="28"/>
          <w:szCs w:val="28"/>
        </w:rPr>
        <w:t>* На период аренды комплекса «Байконур» город Байконур в отношениях</w:t>
      </w:r>
      <w:r>
        <w:rPr>
          <w:color w:val="000000"/>
          <w:sz w:val="28"/>
          <w:szCs w:val="28"/>
        </w:rPr>
        <w:br/>
        <w:t>с Российской Федерацией наделяется статусом, соответствующим городу федерального значения Российской Федерации, с особым режимом безопасности функционирования объектов, предприятий и организаций, а также проживания граждан (часть 1 статьи 1 С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оглашени</w:t>
        </w:r>
      </w:hyperlink>
      <w:r>
        <w:rPr>
          <w:color w:val="000000"/>
          <w:sz w:val="28"/>
          <w:szCs w:val="28"/>
        </w:rPr>
        <w:t>я между Российской Федерацией</w:t>
      </w:r>
      <w:r>
        <w:rPr>
          <w:color w:val="000000"/>
          <w:sz w:val="28"/>
          <w:szCs w:val="28"/>
        </w:rPr>
        <w:br/>
        <w:t>и Республикой Казахстан о статусе города Байконур, порядке формирования</w:t>
      </w:r>
      <w:r>
        <w:rPr>
          <w:color w:val="000000"/>
          <w:sz w:val="28"/>
          <w:szCs w:val="28"/>
        </w:rPr>
        <w:br/>
        <w:t>и статусе его органов исполнительной власти, заключенного в г. Москве 23 декабря 1995 г. (Бюллетень международных договоров, 1999, № 5, с. 56 - 67).</w:t>
      </w:r>
    </w:p>
    <w:p w:rsidR="00496CCF" w:rsidRDefault="00496CCF" w:rsidP="00496CCF">
      <w:pPr>
        <w:pStyle w:val="a4"/>
        <w:spacing w:after="0"/>
      </w:pPr>
    </w:p>
    <w:p w:rsidR="00496CCF" w:rsidRDefault="00496CCF" w:rsidP="00496CCF">
      <w:pPr>
        <w:pStyle w:val="a4"/>
        <w:spacing w:after="0"/>
      </w:pPr>
    </w:p>
    <w:p w:rsidR="00061525" w:rsidRDefault="00061525"/>
    <w:sectPr w:rsidR="00061525" w:rsidSect="00061525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EFC"/>
    <w:multiLevelType w:val="multilevel"/>
    <w:tmpl w:val="9B4C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A"/>
    <w:rsid w:val="00061525"/>
    <w:rsid w:val="000C3D7A"/>
    <w:rsid w:val="00496CCF"/>
    <w:rsid w:val="0079610B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3C96-AD69-4707-8389-D16CCAF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C1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FD6C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E31D724E0443FD12E4718CB4C1966D55ACC43CF2720A8309EA2AEi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F41D441391DEAEA623895F8B00FBBD96EFAB4CCFCA807B05281FBC85A6A75E90980D3443696D38c0t1L" TargetMode="External"/><Relationship Id="rId5" Type="http://schemas.openxmlformats.org/officeDocument/2006/relationships/hyperlink" Target="consultantplus://offline/ref=C8F41D441391DEAEA623895F8B00FBBD96EFAB4CCFCA807B05281FBC85A6A75E90980D3443696C39c0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Сергей Витальевич</dc:creator>
  <cp:keywords/>
  <dc:description/>
  <cp:lastModifiedBy>Тимофеев Сергей Витальевич</cp:lastModifiedBy>
  <cp:revision>2</cp:revision>
  <dcterms:created xsi:type="dcterms:W3CDTF">2022-10-04T13:04:00Z</dcterms:created>
  <dcterms:modified xsi:type="dcterms:W3CDTF">2022-10-04T13:26:00Z</dcterms:modified>
</cp:coreProperties>
</file>