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СТРОИТЕЛЬСТВА И ЖИЛИЩНО-КОММУНАЛЬНОГО</w:t>
      </w:r>
    </w:p>
    <w:p>
      <w:pPr>
        <w:pStyle w:val="2"/>
        <w:jc w:val="center"/>
      </w:pPr>
      <w:r>
        <w:rPr>
          <w:sz w:val="24"/>
        </w:rPr>
        <w:t xml:space="preserve">ХОЗЯЙСТВА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ПИСЬМО</w:t>
      </w:r>
    </w:p>
    <w:p>
      <w:pPr>
        <w:pStyle w:val="2"/>
        <w:jc w:val="center"/>
      </w:pPr>
      <w:r>
        <w:rPr>
          <w:sz w:val="24"/>
        </w:rPr>
        <w:t xml:space="preserve">от 20 февраля 2026 г. N 3849-ОГ/00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Департамент развития жилищно-коммунального хозяйства Минстроя России рассмотрел обращение и в пределах компетенции сообщает следующее.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В соответствии с действующим законодательством порядок начисления платы за жилое помещение и коммунальные услуги регламентируется Жилищным </w:t>
      </w:r>
      <w:hyperlink w:history="0" r:id="rId7" w:tooltip="&quot;Жилищный кодекс Российской Федерации&quot; от 29.12.2004 N 188-ФЗ (ред. от 29.12.2025) ------------ Недействующая редакция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(далее - ЖК РФ).</w:t>
      </w:r>
    </w:p>
    <w:p>
      <w:pPr>
        <w:pStyle w:val="0"/>
        <w:spacing w:before="240" w:lineRule="auto"/>
        <w:ind w:firstLine="540"/>
        <w:jc w:val="both"/>
      </w:pPr>
      <w:hyperlink w:history="0" r:id="rId8" w:tooltip="&quot;Жилищный кодекс Российской Федерации&quot; от 29.12.2004 N 188-ФЗ (ред. от 29.12.2025) ------------ Недействующая редакция {КонсультантПлюс}">
        <w:r>
          <w:rPr>
            <w:sz w:val="24"/>
            <w:color w:val="0000ff"/>
          </w:rPr>
          <w:t xml:space="preserve">Частью 3 статьи 30</w:t>
        </w:r>
      </w:hyperlink>
      <w:r>
        <w:rPr>
          <w:sz w:val="24"/>
        </w:rPr>
        <w:t xml:space="preserve"> ЖК РФ установлено, что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доме, а собственник комнаты в коммунальной квартире несет также бремя содержания общего имущества собственников комнат в такой квартире, если иное не предусмотрено федеральным законом или договором.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Согласно </w:t>
      </w:r>
      <w:hyperlink w:history="0" r:id="rId9" w:tooltip="&quot;Жилищный кодекс Российской Федерации&quot; от 29.12.2004 N 188-ФЗ (ред. от 29.12.2025) ------------ Недействующая редакция {КонсультантПлюс}">
        <w:r>
          <w:rPr>
            <w:sz w:val="24"/>
            <w:color w:val="0000ff"/>
          </w:rPr>
          <w:t xml:space="preserve">пункту 5 части 2 статьи 153</w:t>
        </w:r>
      </w:hyperlink>
      <w:r>
        <w:rPr>
          <w:sz w:val="24"/>
        </w:rPr>
        <w:t xml:space="preserve"> ЖК РФ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Учитывая срок уплаты коммунальных платежей, предусмотренный </w:t>
      </w:r>
      <w:hyperlink w:history="0" r:id="rId10" w:tooltip="&quot;Жилищный кодекс Российской Федерации&quot; от 29.12.2004 N 188-ФЗ (ред. от 29.12.2025) ------------ Недействующая редакция {КонсультантПлюс}">
        <w:r>
          <w:rPr>
            <w:sz w:val="24"/>
            <w:color w:val="0000ff"/>
          </w:rPr>
          <w:t xml:space="preserve">статьей 155</w:t>
        </w:r>
      </w:hyperlink>
      <w:r>
        <w:rPr>
          <w:sz w:val="24"/>
        </w:rPr>
        <w:t xml:space="preserve"> ЖК РФ, задолженность за предоставленные коммунальные услуги возникает с 11 числа месяца, последующего за периодом оплаты. Нормами действующего законодательства Российской Федерации предусмотрены меры ответственности за несвоевременное внесение платы за жилое помещение и коммунальные услуги, а также взносов на капитальный ремонт.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общему правилу, установленному </w:t>
      </w:r>
      <w:hyperlink w:history="0" r:id="rId11" w:tooltip="&quot;Жилищный кодекс Российской Федерации&quot; от 29.12.2004 N 188-ФЗ (ред. от 29.12.2025) ------------ Недействующая редакция {КонсультантПлюс}">
        <w:r>
          <w:rPr>
            <w:sz w:val="24"/>
            <w:color w:val="0000ff"/>
          </w:rPr>
          <w:t xml:space="preserve">частью 14 статьи 155</w:t>
        </w:r>
      </w:hyperlink>
      <w:r>
        <w:rPr>
          <w:sz w:val="24"/>
        </w:rPr>
        <w:t xml:space="preserve"> ЖК РФ, лица, несвоевременно и (или) не полностью внесшие плату за жилое помещение и коммунальные услуги, обязаны уплатить кредитору пени в размере 1/300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1/130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Увеличение установленных настоящей частью размеров пеней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Соответственно, размер пеней зависит от периода просрочки.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Таким образом, пени, предусмотренные </w:t>
      </w:r>
      <w:hyperlink w:history="0" r:id="rId12" w:tooltip="&quot;Жилищный кодекс Российской Федерации&quot; от 29.12.2004 N 188-ФЗ (ред. от 29.12.2025) ------------ Недействующая редакция {КонсультантПлюс}">
        <w:r>
          <w:rPr>
            <w:sz w:val="24"/>
            <w:color w:val="0000ff"/>
          </w:rPr>
          <w:t xml:space="preserve">статьей 155</w:t>
        </w:r>
      </w:hyperlink>
      <w:r>
        <w:rPr>
          <w:sz w:val="24"/>
        </w:rPr>
        <w:t xml:space="preserve"> ЖК РФ, являются мерой гражданско-правовой ответственности.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этом с 27.02.2022 до 01.01.2027 начисление и уплата пеней осуществляются исходя из минимального значения ключевой ставки (ставки рефинансирования) Банка России из следующих значений: ключевая ставка (ставка рефинансирования) Банка России, действовавшая по состоянию на 27.02.2022 (составляла 9,5%), и ключевая ставка (ставка рефинансирования) Банка России, действующая на день фактической оплаты (</w:t>
      </w:r>
      <w:hyperlink w:history="0" r:id="rId13" w:tooltip="Постановление Правительства РФ от 18.03.2025 N 329 &quot;О некоторых особенностях регулирования жилищных отношений в 2025 - 2026 годах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18.03.2025 N 329 "О некоторых особенностях регулирования жилищных отношений в 2025 - 2026 годах", </w:t>
      </w:r>
      <w:hyperlink w:history="0" r:id="rId14" w:tooltip="Постановление Правительства РФ от 26.03.2022 N 474 (ред. от 29.12.2023) &quot;О некоторых особенностях регулирования жилищных отношений в 2022 - 2024 годах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26.03.2022 N 474 "О некоторых особенностях регулирования жилищных отношений в 2022 году").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Дополнительно сообщаем о том, что меры социальной поддержки по оплате жилого помещения и коммунальных услуг для отдельных категорий граждан закреплены в </w:t>
      </w:r>
      <w:hyperlink w:history="0" r:id="rId15" w:tooltip="&quot;Жилищный кодекс Российской Федерации&quot; от 29.12.2004 N 188-ФЗ (ред. от 29.12.2025) ------------ Недействующая редакция {КонсультантПлюс}">
        <w:r>
          <w:rPr>
            <w:sz w:val="24"/>
            <w:color w:val="0000ff"/>
          </w:rPr>
          <w:t xml:space="preserve">статьях 159</w:t>
        </w:r>
      </w:hyperlink>
      <w:r>
        <w:rPr>
          <w:sz w:val="24"/>
        </w:rPr>
        <w:t xml:space="preserve"> и </w:t>
      </w:r>
      <w:hyperlink w:history="0" r:id="rId16" w:tooltip="&quot;Жилищный кодекс Российской Федерации&quot; от 29.12.2004 N 188-ФЗ (ред. от 29.12.2025) ------------ Недействующая редакция {КонсультантПлюс}">
        <w:r>
          <w:rPr>
            <w:sz w:val="24"/>
            <w:color w:val="0000ff"/>
          </w:rPr>
          <w:t xml:space="preserve">160</w:t>
        </w:r>
      </w:hyperlink>
      <w:r>
        <w:rPr>
          <w:sz w:val="24"/>
        </w:rPr>
        <w:t xml:space="preserve"> Жилищного кодекса Российской Федерации (далее - ЖК РФ).</w:t>
      </w:r>
    </w:p>
    <w:p>
      <w:pPr>
        <w:pStyle w:val="0"/>
        <w:spacing w:before="240" w:lineRule="auto"/>
        <w:ind w:firstLine="540"/>
        <w:jc w:val="both"/>
      </w:pPr>
      <w:hyperlink w:history="0" r:id="rId17" w:tooltip="&quot;Жилищный кодекс Российской Федерации&quot; от 29.12.2004 N 188-ФЗ (ред. от 29.12.2025) ------------ Недействующая редакция {КонсультантПлюс}">
        <w:r>
          <w:rPr>
            <w:sz w:val="24"/>
            <w:color w:val="0000ff"/>
          </w:rPr>
          <w:t xml:space="preserve">Частью 1 статьи 160</w:t>
        </w:r>
      </w:hyperlink>
      <w:r>
        <w:rPr>
          <w:sz w:val="24"/>
        </w:rPr>
        <w:t xml:space="preserve"> ЖК РФ установлено, что отдельным категориям граждан в порядке и на условиях, которые установлены федеральными законами, законами субъектов Российской Федерации и нормативными правовыми актами органов местного самоуправления, могут предоставляться компенсации расходов на оплату жилых помещений и коммунальных услуг за счет средств соответствующих бюджетов.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Помимо предоставления компенсации на оплату жилищно-коммунальных услуг </w:t>
      </w:r>
      <w:hyperlink w:history="0" r:id="rId18" w:tooltip="&quot;Жилищный кодекс Российской Федерации&quot; от 29.12.2004 N 188-ФЗ (ред. от 29.12.2025) ------------ Недействующая редакция {КонсультантПлюс}">
        <w:r>
          <w:rPr>
            <w:sz w:val="24"/>
            <w:color w:val="0000ff"/>
          </w:rPr>
          <w:t xml:space="preserve">частью 1 статьи 159</w:t>
        </w:r>
      </w:hyperlink>
      <w:r>
        <w:rPr>
          <w:sz w:val="24"/>
        </w:rPr>
        <w:t xml:space="preserve"> ЖК РФ предусмотрено предоставление субсидий на оплату жилищно-коммунальных услуг гражданам, расходы которых на оплату жилого помещения и коммунальных услуг, рассчитанные исходя из размера региональных стандартов нормативной площади жилого помещения, превышают величину, соответствующую максимально допустимой доле расходов граждан на оплату жилого помещения и коммунальных услуг в совокупном доходе семьи.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соответствии с </w:t>
      </w:r>
      <w:hyperlink w:history="0" r:id="rId19" w:tooltip="Постановление Правительства РФ от 30.06.2004 N 331 (ред. от 09.06.2025) &quot;Об утверждении Положения о Федеральной антимонопольной службе&quot; {КонсультантПлюс}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Положения о Федеральной антимонопольной службе, утвержденной постановлением Правительства Российской Федерации от 30.06.2004 N 331, ФАС России является уполномоченным федеральным органом исполнительной власти, осуществляющим функции по принятию нормативных правовых актов и контролю за соблюдением антимонопольного законодательства, законодательства в сфере деятельности субъектов естественных монополий, в сфере государственного регулирования цен (тарифов) на товары (услуги), рекламы, контролю за осуществлением иностранных инвестиций в хозяйственные общества, имеющие стратегическое значение для обеспечения обороны страны и безопасности государства, контролю (надзору) в сфере государственного оборонного заказа, в сфере закупок товаров, работ, услуг для обеспечения государственных и муниципальных нужд и в сфере закупок товаров, работ, услуг отдельными видами юридических лиц, а также по согласованию применения закрытых способов определения поставщиков (подрядчиков, исполнителей).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Таким образом, вопросы, касающиеся государственного регулирования цен (тарифов), находятся в компетенции ФАС России.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Вместе с тем, необходимо отметить следующее.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основании Федерального </w:t>
      </w:r>
      <w:hyperlink w:history="0" r:id="rId20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21.12.2021 N 414-ФЗ "Об общих принципах организации публичной власти в субъектах Российской Федерации" полномочия по государственному регулированию цен (тарифов) ресурсоснабжающих организаций осуществляют исполнительные органы субъектов Российской Федерации, которые при утверждении тарифов проводят экспертизу экономической обоснованности представленных предложений регулируемых организаций и учитывают региональные и технологические особенности осуществления их деятельности.</w:t>
      </w:r>
    </w:p>
    <w:p>
      <w:pPr>
        <w:pStyle w:val="0"/>
        <w:spacing w:before="240" w:lineRule="auto"/>
        <w:ind w:firstLine="540"/>
        <w:jc w:val="both"/>
      </w:pPr>
      <w:hyperlink w:history="0" r:id="rId21" w:tooltip="&quot;Жилищный кодекс Российской Федерации&quot; от 29.12.2004 N 188-ФЗ (ред. от 29.12.2025) ------------ Недействующая редакция {КонсультантПлюс}">
        <w:r>
          <w:rPr>
            <w:sz w:val="24"/>
            <w:color w:val="0000ff"/>
          </w:rPr>
          <w:t xml:space="preserve">Статьей 157.1</w:t>
        </w:r>
      </w:hyperlink>
      <w:r>
        <w:rPr>
          <w:sz w:val="24"/>
        </w:rPr>
        <w:t xml:space="preserve"> ЖК РФ установлено требование о недопустимости изменения платы граждан за коммунальные услуги выше предельных (максимальных) индексов изменения размера вносимой гражданами платы за коммунальные услуги в муниципальных образованиях (далее - предельные индексы), утвержденных высшим должностным лицом субъекта Российской Федерации. При этом, установленные ограничения относятся к совокупному платежу за все коммунальные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22" w:tooltip="Постановление Правительства РФ от 30.04.2014 N 400 (ред. от 20.11.2025) &quot;О формировании индексов изменения размера платы граждан за коммунальные услуги в Российской Федерации&quot; (вместе с &quot;Основами формирования индексов изменения размера платы граждан за коммунальные услуги в Российской Федерации&quot;) {КонсультантПлюс}">
        <w:r>
          <w:rPr>
            <w:sz w:val="24"/>
            <w:color w:val="0000ff"/>
          </w:rPr>
          <w:t xml:space="preserve">пунктом 61</w:t>
        </w:r>
      </w:hyperlink>
      <w:r>
        <w:rPr>
          <w:sz w:val="24"/>
        </w:rPr>
        <w:t xml:space="preserve"> Основ формирования индексов исполнительные органы субъекта Российской Федерации осуществляют ежемесячный мониторинг соблюдения предельных индексов и государственный жилищный надзор.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основании рассмотрения обращения и анализа действующего законодательства следует вывод о том, что отмена начисления пени за задолженность по оплате жилищно-коммунальных услуг нецелесообразна, поскольку существующий механизм является законным способом обеспечения своевременной оплаты услуг, необходимым для бесперебойного функционирования ЖКХ, защиты интересов добросовестных плательщиков.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Информируем о том, что надзор за соблюдением юридическими лицами, индивидуальными предпринимателями и гражданами обязательных требований жилищного законодательства осуществляет орган государственного жилищного надзора в соответствии со </w:t>
      </w:r>
      <w:hyperlink w:history="0" r:id="rId23" w:tooltip="&quot;Жилищный кодекс Российской Федерации&quot; от 29.12.2004 N 188-ФЗ (ред. от 29.12.2025) ------------ Недействующая редакция {КонсультантПлюс}">
        <w:r>
          <w:rPr>
            <w:sz w:val="24"/>
            <w:color w:val="0000ff"/>
          </w:rPr>
          <w:t xml:space="preserve">статьей 20</w:t>
        </w:r>
      </w:hyperlink>
      <w:r>
        <w:rPr>
          <w:sz w:val="24"/>
        </w:rPr>
        <w:t xml:space="preserve"> ЖК РФ. В этой связи по фактам нарушения требований действующего законодательства потребителям услуг рекомендуем обращаться в уполномоченные органы исполнительной власти субъектов Российской Федерации (органы государственного жилищного надзора).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Дополнительно сообщаем о том, что Минстроем России ведется постоянная работа по мониторингу правоприменения и актуальным проблемам, возникающим в связи с реализацией законодательства в сфере жилищно-коммунального хозяйства. Кроме того, Минстрой России внимательно анализирует предложения по его совершенствованию, имеющиеся у различных организаций и граждан.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Обращаем внимание, что в соответствии с </w:t>
      </w:r>
      <w:hyperlink w:history="0" r:id="rId24" w:tooltip="Постановление Правительства РФ от 13.08.1997 N 1009 (ред. от 15.11.2024) &quot;Об утверждении Правил подготовки нормативных правовых актов федеральных органов исполнительной власти и их государственной регистрации&quot; {КонсультантПлюс}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13.08.1997 N 1009, письма федеральных органов исполнительной власти не являются нормативными правовыми актами.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Таким образом, письма Минстроя России и его структурных подразделений, в которых разъясняются вопросы применения нормативных правовых актов, не содержат правовых норм, являются позицией Минстроя России, не направлены на установление, изменение или отмену правовых норм, а содержащиеся в них разъяснения не могут рассматриваться в качестве общеобязательных государственных предписаний постоянного или временного характера.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Заместитель директора</w:t>
      </w:r>
    </w:p>
    <w:p>
      <w:pPr>
        <w:pStyle w:val="0"/>
        <w:jc w:val="right"/>
      </w:pPr>
      <w:r>
        <w:rPr>
          <w:sz w:val="24"/>
        </w:rPr>
        <w:t xml:space="preserve">Департамента развития</w:t>
      </w:r>
    </w:p>
    <w:p>
      <w:pPr>
        <w:pStyle w:val="0"/>
        <w:jc w:val="right"/>
      </w:pPr>
      <w:r>
        <w:rPr>
          <w:sz w:val="24"/>
        </w:rPr>
        <w:t xml:space="preserve">жилищно-коммунального хозяйства</w:t>
      </w:r>
    </w:p>
    <w:p>
      <w:pPr>
        <w:pStyle w:val="0"/>
        <w:jc w:val="right"/>
      </w:pPr>
      <w:r>
        <w:rPr>
          <w:sz w:val="24"/>
        </w:rPr>
        <w:t xml:space="preserve">Д.Ю.НИФОНТОВ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Минстроя России от 20.02.2026 N 3849-ОГ/00</w:t>
            <w:br/>
            <w:t>&lt;О начислении пеней за задолженность по оплате жилищно-коммунальных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&lt;Письмо&gt; Минстроя России от 20.02.2026 N 3849-ОГ/00 &lt;О начислении пеней за задолженность по оплате жилищно-коммунальных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23355&amp;date=04.03.2026&amp;demo=2" TargetMode = "External"/><Relationship Id="rId8" Type="http://schemas.openxmlformats.org/officeDocument/2006/relationships/hyperlink" Target="https://login.consultant.ru/link/?req=doc&amp;base=LAW&amp;n=523355&amp;date=04.03.2026&amp;dst=100237&amp;field=134&amp;demo=2" TargetMode = "External"/><Relationship Id="rId9" Type="http://schemas.openxmlformats.org/officeDocument/2006/relationships/hyperlink" Target="https://login.consultant.ru/link/?req=doc&amp;base=LAW&amp;n=523355&amp;date=04.03.2026&amp;dst=101486&amp;field=134&amp;demo=2" TargetMode = "External"/><Relationship Id="rId10" Type="http://schemas.openxmlformats.org/officeDocument/2006/relationships/hyperlink" Target="https://login.consultant.ru/link/?req=doc&amp;base=LAW&amp;n=523355&amp;date=04.03.2026&amp;dst=101096&amp;field=134&amp;demo=2" TargetMode = "External"/><Relationship Id="rId11" Type="http://schemas.openxmlformats.org/officeDocument/2006/relationships/hyperlink" Target="https://login.consultant.ru/link/?req=doc&amp;base=LAW&amp;n=523355&amp;date=04.03.2026&amp;dst=614&amp;field=134&amp;demo=2" TargetMode = "External"/><Relationship Id="rId12" Type="http://schemas.openxmlformats.org/officeDocument/2006/relationships/hyperlink" Target="https://login.consultant.ru/link/?req=doc&amp;base=LAW&amp;n=523355&amp;date=04.03.2026&amp;dst=100910&amp;field=134&amp;demo=2" TargetMode = "External"/><Relationship Id="rId13" Type="http://schemas.openxmlformats.org/officeDocument/2006/relationships/hyperlink" Target="https://login.consultant.ru/link/?req=doc&amp;base=LAW&amp;n=501136&amp;date=04.03.2026&amp;demo=2" TargetMode = "External"/><Relationship Id="rId14" Type="http://schemas.openxmlformats.org/officeDocument/2006/relationships/hyperlink" Target="https://login.consultant.ru/link/?req=doc&amp;base=LAW&amp;n=466655&amp;date=04.03.2026&amp;demo=2" TargetMode = "External"/><Relationship Id="rId15" Type="http://schemas.openxmlformats.org/officeDocument/2006/relationships/hyperlink" Target="https://login.consultant.ru/link/?req=doc&amp;base=LAW&amp;n=523355&amp;date=04.03.2026&amp;dst=100946&amp;field=134&amp;demo=2" TargetMode = "External"/><Relationship Id="rId16" Type="http://schemas.openxmlformats.org/officeDocument/2006/relationships/hyperlink" Target="https://login.consultant.ru/link/?req=doc&amp;base=LAW&amp;n=523355&amp;date=04.03.2026&amp;dst=100966&amp;field=134&amp;demo=2" TargetMode = "External"/><Relationship Id="rId17" Type="http://schemas.openxmlformats.org/officeDocument/2006/relationships/hyperlink" Target="https://login.consultant.ru/link/?req=doc&amp;base=LAW&amp;n=523355&amp;date=04.03.2026&amp;dst=100967&amp;field=134&amp;demo=2" TargetMode = "External"/><Relationship Id="rId18" Type="http://schemas.openxmlformats.org/officeDocument/2006/relationships/hyperlink" Target="https://login.consultant.ru/link/?req=doc&amp;base=LAW&amp;n=523355&amp;date=04.03.2026&amp;dst=100947&amp;field=134&amp;demo=2" TargetMode = "External"/><Relationship Id="rId19" Type="http://schemas.openxmlformats.org/officeDocument/2006/relationships/hyperlink" Target="https://login.consultant.ru/link/?req=doc&amp;base=LAW&amp;n=507477&amp;date=04.03.2026&amp;dst=100300&amp;field=134&amp;demo=2" TargetMode = "External"/><Relationship Id="rId20" Type="http://schemas.openxmlformats.org/officeDocument/2006/relationships/hyperlink" Target="https://login.consultant.ru/link/?req=doc&amp;base=LAW&amp;n=520117&amp;date=04.03.2026&amp;demo=2" TargetMode = "External"/><Relationship Id="rId21" Type="http://schemas.openxmlformats.org/officeDocument/2006/relationships/hyperlink" Target="https://login.consultant.ru/link/?req=doc&amp;base=LAW&amp;n=523355&amp;date=04.03.2026&amp;dst=101197&amp;field=134&amp;demo=2" TargetMode = "External"/><Relationship Id="rId22" Type="http://schemas.openxmlformats.org/officeDocument/2006/relationships/hyperlink" Target="https://login.consultant.ru/link/?req=doc&amp;base=LAW&amp;n=519500&amp;date=04.03.2026&amp;dst=155&amp;field=134&amp;demo=2" TargetMode = "External"/><Relationship Id="rId23" Type="http://schemas.openxmlformats.org/officeDocument/2006/relationships/hyperlink" Target="https://login.consultant.ru/link/?req=doc&amp;base=LAW&amp;n=523355&amp;date=04.03.2026&amp;dst=1002&amp;field=134&amp;demo=2" TargetMode = "External"/><Relationship Id="rId24" Type="http://schemas.openxmlformats.org/officeDocument/2006/relationships/hyperlink" Target="https://login.consultant.ru/link/?req=doc&amp;base=LAW&amp;n=490536&amp;date=04.03.2026&amp;dst=157&amp;field=134&amp;demo=2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Минстроя России от 20.02.2026 N 3849-ОГ/00
&lt;О начислении пеней за задолженность по оплате жилищно-коммунальных услуг и предельных индексах изменения платы за коммунальные услуги&gt;</dc:title>
  <dcterms:created xsi:type="dcterms:W3CDTF">2026-03-04T05:14:39Z</dcterms:created>
</cp:coreProperties>
</file>