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1B" w:rsidRDefault="00CE061B" w:rsidP="00CE061B">
      <w:pPr>
        <w:widowControl w:val="0"/>
        <w:ind w:left="57"/>
        <w:jc w:val="right"/>
        <w:rPr>
          <w:rFonts w:eastAsia="Times New Roman"/>
        </w:rPr>
      </w:pPr>
      <w:r>
        <w:rPr>
          <w:rFonts w:eastAsia="Times New Roman"/>
          <w:caps/>
        </w:rPr>
        <w:t>Приложение</w:t>
      </w:r>
      <w:r>
        <w:rPr>
          <w:rFonts w:eastAsia="Times New Roman"/>
        </w:rPr>
        <w:t xml:space="preserve"> № 1.3</w:t>
      </w:r>
    </w:p>
    <w:p w:rsidR="00CE061B" w:rsidRDefault="00CE061B" w:rsidP="00CE061B">
      <w:pPr>
        <w:widowControl w:val="0"/>
        <w:ind w:left="57"/>
        <w:jc w:val="right"/>
        <w:rPr>
          <w:rFonts w:eastAsia="Times New Roman"/>
        </w:rPr>
      </w:pPr>
      <w:r>
        <w:rPr>
          <w:rFonts w:eastAsia="Times New Roman"/>
        </w:rPr>
        <w:t xml:space="preserve">к Протоколу № 3/2021 заседания Наблюдательного совета </w:t>
      </w:r>
    </w:p>
    <w:p w:rsidR="00CE061B" w:rsidRDefault="00CE061B" w:rsidP="00CE061B">
      <w:pPr>
        <w:widowControl w:val="0"/>
        <w:spacing w:line="276" w:lineRule="auto"/>
        <w:jc w:val="right"/>
        <w:rPr>
          <w:rFonts w:ascii="Garamond" w:eastAsia="Times New Roman" w:hAnsi="Garamond"/>
          <w:b/>
          <w:sz w:val="28"/>
          <w:szCs w:val="28"/>
        </w:rPr>
      </w:pPr>
      <w:r>
        <w:rPr>
          <w:rFonts w:eastAsia="Times New Roman"/>
        </w:rPr>
        <w:t>Ассоциации «НП Совет рынка» от 26 января 2021 года.</w:t>
      </w:r>
    </w:p>
    <w:p w:rsidR="00CE061B" w:rsidRDefault="00CE061B" w:rsidP="00CE061B">
      <w:pPr>
        <w:ind w:right="-172"/>
        <w:rPr>
          <w:rFonts w:ascii="Garamond" w:hAnsi="Garamond" w:cs="Arial"/>
          <w:b/>
          <w:sz w:val="28"/>
          <w:szCs w:val="28"/>
        </w:rPr>
      </w:pPr>
    </w:p>
    <w:p w:rsidR="00CE061B" w:rsidRDefault="00CE061B" w:rsidP="00CE061B">
      <w:pPr>
        <w:numPr>
          <w:ilvl w:val="0"/>
          <w:numId w:val="21"/>
        </w:numPr>
        <w:ind w:right="-172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  <w:lang w:val="en-US"/>
        </w:rPr>
        <w:t>V</w:t>
      </w:r>
      <w:r>
        <w:rPr>
          <w:rFonts w:ascii="Garamond" w:hAnsi="Garamond" w:cs="Arial"/>
          <w:b/>
          <w:sz w:val="28"/>
          <w:szCs w:val="28"/>
        </w:rPr>
        <w:t>.3. Изменения, связанные с детализацией порядка определения фактического объема потребления, используемого для целей оплаты услуг по ОДУ в части обеспечения надежности функционирования электроэнергетики</w:t>
      </w:r>
    </w:p>
    <w:p w:rsidR="00CE061B" w:rsidRDefault="00CE061B" w:rsidP="00CE061B">
      <w:pPr>
        <w:ind w:right="-10"/>
        <w:rPr>
          <w:rFonts w:ascii="Garamond" w:hAnsi="Garamond" w:cs="Arial"/>
          <w:b/>
          <w:sz w:val="28"/>
          <w:szCs w:val="28"/>
        </w:rPr>
      </w:pPr>
    </w:p>
    <w:p w:rsidR="00131787" w:rsidRPr="002D7E6F" w:rsidRDefault="00CE061B" w:rsidP="00CE061B">
      <w:pPr>
        <w:numPr>
          <w:ilvl w:val="0"/>
          <w:numId w:val="1"/>
        </w:numPr>
        <w:ind w:right="-172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 № 1.3</w:t>
      </w:r>
    </w:p>
    <w:p w:rsidR="008E726A" w:rsidRPr="008E726A" w:rsidRDefault="008E726A" w:rsidP="00A00C50">
      <w:pPr>
        <w:ind w:right="-10"/>
        <w:jc w:val="right"/>
        <w:rPr>
          <w:rFonts w:ascii="Garamond" w:hAnsi="Garamond"/>
          <w:b/>
          <w:sz w:val="28"/>
          <w:szCs w:val="28"/>
        </w:rPr>
      </w:pPr>
    </w:p>
    <w:p w:rsidR="00A00C50" w:rsidRPr="00B86915" w:rsidRDefault="00A00C50" w:rsidP="00A00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B86915">
        <w:rPr>
          <w:rFonts w:ascii="Garamond" w:eastAsia="Times New Roman" w:hAnsi="Garamond" w:cs="Garamond"/>
          <w:b/>
          <w:bCs/>
        </w:rPr>
        <w:t>Инициатор:</w:t>
      </w:r>
      <w:r w:rsidR="00890248" w:rsidRPr="00B86915">
        <w:rPr>
          <w:rFonts w:ascii="Garamond" w:eastAsia="Times New Roman" w:hAnsi="Garamond" w:cs="Garamond"/>
          <w:bCs/>
        </w:rPr>
        <w:t xml:space="preserve"> </w:t>
      </w:r>
      <w:r w:rsidR="00724640" w:rsidRPr="00B86915">
        <w:rPr>
          <w:rFonts w:ascii="Garamond" w:eastAsia="Times New Roman" w:hAnsi="Garamond" w:cs="Garamond"/>
          <w:bCs/>
        </w:rPr>
        <w:t>ч</w:t>
      </w:r>
      <w:r w:rsidR="009D19CB" w:rsidRPr="00B86915">
        <w:rPr>
          <w:rFonts w:ascii="Garamond" w:eastAsia="Times New Roman" w:hAnsi="Garamond" w:cs="Garamond"/>
          <w:bCs/>
        </w:rPr>
        <w:t>лен Наблюдательного совета Ассоциации «НП Совет рынка» Ф.Ю. Опадчий</w:t>
      </w:r>
      <w:r w:rsidR="00724640" w:rsidRPr="00B86915">
        <w:rPr>
          <w:rFonts w:ascii="Garamond" w:eastAsia="Times New Roman" w:hAnsi="Garamond" w:cs="Garamond"/>
          <w:bCs/>
        </w:rPr>
        <w:t>.</w:t>
      </w:r>
    </w:p>
    <w:p w:rsidR="00CC7C8F" w:rsidRPr="00B86915" w:rsidRDefault="00A00C50" w:rsidP="00143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Garamond"/>
          <w:bCs/>
        </w:rPr>
      </w:pPr>
      <w:r w:rsidRPr="00B86915">
        <w:rPr>
          <w:rFonts w:ascii="Garamond" w:hAnsi="Garamond"/>
          <w:b/>
        </w:rPr>
        <w:t>Обоснование:</w:t>
      </w:r>
      <w:r w:rsidR="00F73121" w:rsidRPr="00B86915">
        <w:rPr>
          <w:rFonts w:ascii="Garamond" w:hAnsi="Garamond"/>
          <w:b/>
        </w:rPr>
        <w:t xml:space="preserve"> </w:t>
      </w:r>
      <w:r w:rsidR="00E10900" w:rsidRPr="00B86915">
        <w:rPr>
          <w:rFonts w:ascii="Garamond" w:hAnsi="Garamond"/>
        </w:rPr>
        <w:t xml:space="preserve">предлагается </w:t>
      </w:r>
      <w:r w:rsidR="00EE793E" w:rsidRPr="00B86915">
        <w:rPr>
          <w:rFonts w:ascii="Garamond" w:eastAsia="Times New Roman" w:hAnsi="Garamond" w:cs="Garamond"/>
          <w:bCs/>
        </w:rPr>
        <w:t>детализ</w:t>
      </w:r>
      <w:r w:rsidR="00E10900" w:rsidRPr="00B86915">
        <w:rPr>
          <w:rFonts w:ascii="Garamond" w:eastAsia="Times New Roman" w:hAnsi="Garamond" w:cs="Garamond"/>
          <w:bCs/>
        </w:rPr>
        <w:t>ировать</w:t>
      </w:r>
      <w:r w:rsidR="00F73121" w:rsidRPr="00B86915">
        <w:rPr>
          <w:rFonts w:ascii="Garamond" w:eastAsia="Times New Roman" w:hAnsi="Garamond" w:cs="Garamond"/>
          <w:bCs/>
        </w:rPr>
        <w:t xml:space="preserve"> </w:t>
      </w:r>
      <w:r w:rsidR="00EE793E" w:rsidRPr="00B86915">
        <w:rPr>
          <w:rFonts w:ascii="Garamond" w:eastAsia="Times New Roman" w:hAnsi="Garamond" w:cs="Garamond"/>
          <w:bCs/>
        </w:rPr>
        <w:t>поряд</w:t>
      </w:r>
      <w:r w:rsidR="00E10900" w:rsidRPr="00B86915">
        <w:rPr>
          <w:rFonts w:ascii="Garamond" w:eastAsia="Times New Roman" w:hAnsi="Garamond" w:cs="Garamond"/>
          <w:bCs/>
        </w:rPr>
        <w:t>о</w:t>
      </w:r>
      <w:r w:rsidR="00EE793E" w:rsidRPr="00B86915">
        <w:rPr>
          <w:rFonts w:ascii="Garamond" w:eastAsia="Times New Roman" w:hAnsi="Garamond" w:cs="Garamond"/>
          <w:bCs/>
        </w:rPr>
        <w:t xml:space="preserve">к </w:t>
      </w:r>
      <w:r w:rsidR="00CC7C8F" w:rsidRPr="00B86915">
        <w:rPr>
          <w:rFonts w:ascii="Garamond" w:eastAsia="Times New Roman" w:hAnsi="Garamond" w:cs="Garamond"/>
          <w:bCs/>
        </w:rPr>
        <w:t>определения фактического объема потребления, используемого для целей оплаты услуг по оперативно-диспетчерскому управлению в части обеспечения надежности функционирования электроэнергетики</w:t>
      </w:r>
      <w:r w:rsidR="00E10900" w:rsidRPr="00B86915">
        <w:rPr>
          <w:rFonts w:ascii="Garamond" w:eastAsia="Times New Roman" w:hAnsi="Garamond" w:cs="Garamond"/>
          <w:bCs/>
        </w:rPr>
        <w:t>, а также внести изменения технического характера</w:t>
      </w:r>
      <w:r w:rsidR="00CC7C8F" w:rsidRPr="00B86915">
        <w:rPr>
          <w:rFonts w:ascii="Garamond" w:eastAsia="Times New Roman" w:hAnsi="Garamond" w:cs="Garamond"/>
          <w:bCs/>
        </w:rPr>
        <w:t>.</w:t>
      </w:r>
    </w:p>
    <w:p w:rsidR="00A00C50" w:rsidRPr="00B86915" w:rsidRDefault="00A00C50" w:rsidP="00A00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eastAsia="Times New Roman" w:hAnsi="Garamond" w:cs="Garamond"/>
          <w:bCs/>
        </w:rPr>
      </w:pPr>
      <w:r w:rsidRPr="00B86915">
        <w:rPr>
          <w:rFonts w:ascii="Garamond" w:eastAsia="Times New Roman" w:hAnsi="Garamond" w:cs="Garamond"/>
          <w:b/>
          <w:bCs/>
        </w:rPr>
        <w:t xml:space="preserve">Дата вступления в силу: </w:t>
      </w:r>
      <w:r w:rsidR="00B86915" w:rsidRPr="00B86915">
        <w:rPr>
          <w:rFonts w:ascii="Garamond" w:eastAsia="Times New Roman" w:hAnsi="Garamond" w:cs="Garamond"/>
          <w:bCs/>
        </w:rPr>
        <w:t xml:space="preserve">с </w:t>
      </w:r>
      <w:r w:rsidR="00355194" w:rsidRPr="00B86915">
        <w:rPr>
          <w:rFonts w:ascii="Garamond" w:eastAsia="Times New Roman" w:hAnsi="Garamond" w:cs="Garamond"/>
          <w:bCs/>
        </w:rPr>
        <w:t>1 февраля</w:t>
      </w:r>
      <w:r w:rsidR="00912086" w:rsidRPr="00B86915">
        <w:rPr>
          <w:rFonts w:ascii="Garamond" w:eastAsia="Times New Roman" w:hAnsi="Garamond" w:cs="Garamond"/>
          <w:bCs/>
        </w:rPr>
        <w:t xml:space="preserve"> 2021 года</w:t>
      </w:r>
      <w:r w:rsidR="00512D81" w:rsidRPr="00B86915">
        <w:rPr>
          <w:rFonts w:ascii="Garamond" w:eastAsia="Times New Roman" w:hAnsi="Garamond" w:cs="Garamond"/>
          <w:bCs/>
        </w:rPr>
        <w:t xml:space="preserve"> </w:t>
      </w:r>
      <w:r w:rsidR="00512D81" w:rsidRPr="00B86915">
        <w:rPr>
          <w:rFonts w:ascii="Garamond" w:hAnsi="Garamond"/>
        </w:rPr>
        <w:t>и действуют по 30 апреля 2021 года (включительно)</w:t>
      </w:r>
      <w:r w:rsidR="00912086" w:rsidRPr="00B86915">
        <w:rPr>
          <w:rFonts w:ascii="Garamond" w:eastAsia="Times New Roman" w:hAnsi="Garamond" w:cs="Garamond"/>
          <w:bCs/>
        </w:rPr>
        <w:t>.</w:t>
      </w:r>
    </w:p>
    <w:p w:rsidR="00CC7C8F" w:rsidRDefault="00CC7C8F" w:rsidP="00143FEB">
      <w:pPr>
        <w:tabs>
          <w:tab w:val="left" w:pos="709"/>
        </w:tabs>
        <w:jc w:val="both"/>
        <w:rPr>
          <w:rFonts w:ascii="Garamond" w:hAnsi="Garamond"/>
          <w:b/>
          <w:sz w:val="26"/>
          <w:szCs w:val="26"/>
        </w:rPr>
      </w:pPr>
    </w:p>
    <w:p w:rsidR="00A00C50" w:rsidRDefault="00A00C50" w:rsidP="00724640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A50C4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2E1F3E">
        <w:rPr>
          <w:rFonts w:ascii="Garamond" w:hAnsi="Garamond"/>
          <w:b/>
          <w:sz w:val="26"/>
          <w:szCs w:val="26"/>
        </w:rPr>
        <w:t xml:space="preserve">РЕГЛАМЕНТ </w:t>
      </w:r>
      <w:bookmarkStart w:id="0" w:name="_Toc45963359"/>
      <w:r w:rsidR="004B3696">
        <w:rPr>
          <w:rFonts w:ascii="Garamond" w:hAnsi="Garamond"/>
          <w:b/>
          <w:sz w:val="26"/>
          <w:szCs w:val="26"/>
        </w:rPr>
        <w:t>ФИНАНСОВЫХ РАСЧЕТОВ</w:t>
      </w:r>
      <w:r w:rsidR="002E1F3E">
        <w:rPr>
          <w:rFonts w:ascii="Garamond" w:hAnsi="Garamond"/>
          <w:b/>
          <w:sz w:val="26"/>
          <w:szCs w:val="26"/>
        </w:rPr>
        <w:t xml:space="preserve"> </w:t>
      </w:r>
      <w:r w:rsidR="004B3696">
        <w:rPr>
          <w:rFonts w:ascii="Garamond" w:hAnsi="Garamond"/>
          <w:b/>
          <w:sz w:val="26"/>
          <w:szCs w:val="26"/>
        </w:rPr>
        <w:t>НА</w:t>
      </w:r>
      <w:r w:rsidR="002E1F3E">
        <w:rPr>
          <w:rFonts w:ascii="Garamond" w:hAnsi="Garamond"/>
          <w:b/>
          <w:sz w:val="26"/>
          <w:szCs w:val="26"/>
        </w:rPr>
        <w:t xml:space="preserve"> </w:t>
      </w:r>
      <w:bookmarkEnd w:id="0"/>
      <w:r w:rsidR="002E1F3E">
        <w:rPr>
          <w:rFonts w:ascii="Garamond" w:hAnsi="Garamond"/>
          <w:b/>
          <w:sz w:val="26"/>
          <w:szCs w:val="26"/>
        </w:rPr>
        <w:t>ОПТОВО</w:t>
      </w:r>
      <w:r w:rsidR="004B3696">
        <w:rPr>
          <w:rFonts w:ascii="Garamond" w:hAnsi="Garamond"/>
          <w:b/>
          <w:sz w:val="26"/>
          <w:szCs w:val="26"/>
        </w:rPr>
        <w:t>М</w:t>
      </w:r>
      <w:r w:rsidR="002E1F3E">
        <w:rPr>
          <w:rFonts w:ascii="Garamond" w:hAnsi="Garamond"/>
          <w:b/>
          <w:sz w:val="26"/>
          <w:szCs w:val="26"/>
        </w:rPr>
        <w:t xml:space="preserve"> РЫНК</w:t>
      </w:r>
      <w:r w:rsidR="004B3696">
        <w:rPr>
          <w:rFonts w:ascii="Garamond" w:hAnsi="Garamond"/>
          <w:b/>
          <w:sz w:val="26"/>
          <w:szCs w:val="26"/>
        </w:rPr>
        <w:t>Е ЭЛЕКТРОЭНЕРГИИ</w:t>
      </w:r>
      <w:r w:rsidR="002E1F3E">
        <w:rPr>
          <w:rFonts w:ascii="Garamond" w:hAnsi="Garamond"/>
          <w:b/>
          <w:sz w:val="26"/>
          <w:szCs w:val="26"/>
        </w:rPr>
        <w:t xml:space="preserve"> (Приложение № 1</w:t>
      </w:r>
      <w:r w:rsidR="004B3696">
        <w:rPr>
          <w:rFonts w:ascii="Garamond" w:hAnsi="Garamond"/>
          <w:b/>
          <w:sz w:val="26"/>
          <w:szCs w:val="26"/>
        </w:rPr>
        <w:t>6</w:t>
      </w:r>
      <w:r w:rsidR="002E1F3E">
        <w:rPr>
          <w:rFonts w:ascii="Garamond" w:hAnsi="Garamond"/>
          <w:b/>
          <w:sz w:val="26"/>
          <w:szCs w:val="26"/>
        </w:rPr>
        <w:t xml:space="preserve"> к Договору о присоединении к торговой системе оптового рынка)  </w:t>
      </w:r>
    </w:p>
    <w:p w:rsidR="00A00C50" w:rsidRPr="00B43909" w:rsidRDefault="00A00C50" w:rsidP="00A00C50">
      <w:pPr>
        <w:tabs>
          <w:tab w:val="left" w:pos="709"/>
        </w:tabs>
        <w:ind w:firstLine="287"/>
        <w:jc w:val="both"/>
        <w:rPr>
          <w:rFonts w:ascii="Garamond" w:hAnsi="Garamond"/>
          <w:b/>
        </w:rPr>
      </w:pPr>
    </w:p>
    <w:tbl>
      <w:tblPr>
        <w:tblW w:w="505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6907"/>
        <w:gridCol w:w="7145"/>
      </w:tblGrid>
      <w:tr w:rsidR="00A00C50" w:rsidRPr="005C46C9" w:rsidTr="00E96AAB">
        <w:trPr>
          <w:trHeight w:val="450"/>
        </w:trPr>
        <w:tc>
          <w:tcPr>
            <w:tcW w:w="280" w:type="pct"/>
            <w:tcMar>
              <w:left w:w="57" w:type="dxa"/>
              <w:right w:w="57" w:type="dxa"/>
            </w:tcMar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№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20" w:type="pct"/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400" w:type="pct"/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39540E" w:rsidRPr="005C46C9" w:rsidTr="005C46C9">
        <w:trPr>
          <w:trHeight w:val="513"/>
        </w:trPr>
        <w:tc>
          <w:tcPr>
            <w:tcW w:w="280" w:type="pct"/>
            <w:tcMar>
              <w:left w:w="57" w:type="dxa"/>
              <w:right w:w="57" w:type="dxa"/>
            </w:tcMar>
            <w:vAlign w:val="center"/>
          </w:tcPr>
          <w:p w:rsidR="0039540E" w:rsidRPr="005C46C9" w:rsidRDefault="006128FF" w:rsidP="0039540E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11.4.3</w:t>
            </w:r>
          </w:p>
        </w:tc>
        <w:tc>
          <w:tcPr>
            <w:tcW w:w="2320" w:type="pct"/>
          </w:tcPr>
          <w:p w:rsidR="006128FF" w:rsidRPr="005C46C9" w:rsidRDefault="006128FF" w:rsidP="005C46C9">
            <w:pPr>
              <w:pStyle w:val="3"/>
              <w:widowControl w:val="0"/>
              <w:numPr>
                <w:ilvl w:val="0"/>
                <w:numId w:val="0"/>
              </w:numPr>
              <w:ind w:left="38"/>
              <w:rPr>
                <w:rFonts w:ascii="Garamond" w:hAnsi="Garamond"/>
                <w:szCs w:val="22"/>
              </w:rPr>
            </w:pPr>
            <w:bookmarkStart w:id="1" w:name="_Toc385257084"/>
            <w:bookmarkStart w:id="2" w:name="_Toc57331448"/>
            <w:r w:rsidRPr="005C46C9">
              <w:rPr>
                <w:rFonts w:ascii="Garamond" w:hAnsi="Garamond"/>
                <w:szCs w:val="22"/>
              </w:rPr>
              <w:t xml:space="preserve">Порядок взаимодействия СО, ФСК и КО при расчете стоимости услуг </w:t>
            </w:r>
            <w:bookmarkEnd w:id="1"/>
            <w:r w:rsidRPr="005C46C9">
              <w:rPr>
                <w:rFonts w:ascii="Garamond" w:hAnsi="Garamond"/>
                <w:szCs w:val="22"/>
              </w:rPr>
              <w:t>по ОДУ в части обеспечения надежности функционирования электроэнергетики</w:t>
            </w:r>
            <w:bookmarkEnd w:id="2"/>
          </w:p>
          <w:p w:rsidR="006128FF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Размер оплаты (стоимость) услуг по ОДУ в части обеспечения надежности функционирования электроэнергетики за расчетный период определяется СО в порядке, установленном Правительством РФ.</w:t>
            </w:r>
          </w:p>
          <w:p w:rsidR="006128FF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КО ежемесячно, до 20-го числа каждого месяца, следующего за расчетным, предоставляет СО информацию о фактических объемах потребления электрической энергии за расчетный период по всем ГТП участников оптового рынка в соответствии с п. 9.8 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Регламента коммерческого учета электроэнергии и мощности </w:t>
            </w:r>
            <w:r w:rsidRPr="005C46C9">
              <w:rPr>
                <w:rFonts w:ascii="Garamond" w:hAnsi="Garamond"/>
                <w:sz w:val="22"/>
                <w:szCs w:val="22"/>
              </w:rPr>
              <w:t>(Приложение № 11 к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5C46C9">
              <w:rPr>
                <w:rFonts w:ascii="Garamond" w:hAnsi="Garamond"/>
                <w:spacing w:val="1"/>
                <w:sz w:val="22"/>
                <w:szCs w:val="22"/>
              </w:rPr>
              <w:t>.</w:t>
            </w:r>
          </w:p>
          <w:p w:rsidR="006128FF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lastRenderedPageBreak/>
              <w:t xml:space="preserve">КО ежемесячно, до 20-го числа каждого месяца, следующего за расчетным, предоставляет СО информацию о фактических объемах покупки электрической энергии за расчетный период по всем ГТП, используемых в целях осуществления экспортных операций (за исключением ГТП экспорта,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, соответствующим представлению другой ценовой зоны (и Казахстана) в расчетной модели для данной ценовой зоны), и о фактических объемах продажи электрической энергии за расчетный период по всем ГТП, используемых в целях осуществления импортных операций (за исключением ГТП импорта,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>, соответствующим представлению другой ценовой зоны (и Казахстана) в расчетной модели для данной ценовой зоны), зарегистрированных за соответствующими участниками оптового рынка и определяемых по формулам:</w:t>
            </w:r>
          </w:p>
          <w:p w:rsidR="00EE28E2" w:rsidRPr="005C46C9" w:rsidRDefault="006128FF" w:rsidP="005C46C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…</w:t>
            </w:r>
          </w:p>
          <w:p w:rsidR="00EE793E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В случае если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сроки, то величины </w: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20" w14:anchorId="6A57BD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85pt;height:21.75pt" o:ole="">
                  <v:imagedata r:id="rId8" o:title=""/>
                </v:shape>
                <o:OLEObject Type="Embed" ProgID="Equation.3" ShapeID="_x0000_i1025" DrawAspect="Content" ObjectID="_1673103432" r:id="rId9"/>
              </w:objec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и (или) </w: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20" w14:anchorId="43065C63">
                <v:shape id="_x0000_i1026" type="#_x0000_t75" style="width:65.2pt;height:21.75pt" o:ole="">
                  <v:imagedata r:id="rId10" o:title=""/>
                </v:shape>
                <o:OLEObject Type="Embed" ProgID="Equation.3" ShapeID="_x0000_i1026" DrawAspect="Content" ObjectID="_1673103433" r:id="rId11"/>
              </w:objec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sz w:val="22"/>
                <w:szCs w:val="22"/>
              </w:rPr>
              <w:t>не учитываются КО при расчете фактических объемов покупки (продажи) электрической энергии за расчетный период по всем ГТП, используемых в целях осуществления экспортных (импортных) операций.</w:t>
            </w:r>
          </w:p>
          <w:p w:rsidR="00EE793E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 xml:space="preserve">Для целей определения стоимости услуг по ОДУ в части обеспечения надежности функционирования электроэнергетики за январь 2010 года КО не позднее 20 сентября 2010 года предоставляет СО информацию о фактических объемах покупки электрической энергии за декабрь 2009 года, определяемых по формулам, приведенным выше в настоящем пункте, по всем ГТП, используемых в целях осуществления экспортных операций (за исключением ГТП экспорта, зарегистрированных на транзитных сечениях экспорта-импорта, соответствующих транзитным перетокам между первой и второй </w:t>
            </w:r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 xml:space="preserve">, соответствующим представлению другой ценовой зоны (и Казахстана) в расчетной модели для данной ценовой зоны), и о фактических объемах продажи электрической энергии за декабрь 2009 года по всем ГТП, используемых в целях осуществления импортных операций (за исключением ГТП импорта,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  <w:highlight w:val="yellow"/>
              </w:rPr>
              <w:t>, соответствующим представлению другой ценовой зоны (и Казахстана) в расчетной модели для данной ценовой зоны), зарегистрированным за соответствующими участниками оптового рынка.</w:t>
            </w:r>
          </w:p>
          <w:p w:rsidR="00EE793E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СО не позднее 23-го числа месяца, следующего за расчетным, предоставляет КО информацию о стоимости услуг по оперативно-диспетчерскому управлению в электроэнергетике, оказанных участнику 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>оптового рынка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 xml:space="preserve"> в отношении расчетного периода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,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 за ЭП в формате </w:t>
            </w:r>
            <w:r w:rsidRPr="005C46C9">
              <w:rPr>
                <w:rFonts w:ascii="Garamond" w:hAnsi="Garamond"/>
                <w:sz w:val="22"/>
                <w:szCs w:val="22"/>
                <w:lang w:val="en-US"/>
              </w:rPr>
              <w:t>xml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 xml:space="preserve"> (за исключением участников, допущенных к торговой системе оптового рынка с первого календарного дня месяца – расчетного периода </w:t>
            </w:r>
            <w:r w:rsidRPr="005C46C9">
              <w:rPr>
                <w:rFonts w:ascii="Garamond" w:hAnsi="Garamond"/>
                <w:bCs/>
                <w:i/>
                <w:iCs/>
                <w:sz w:val="22"/>
                <w:szCs w:val="22"/>
              </w:rPr>
              <w:t>t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>).</w:t>
            </w:r>
          </w:p>
          <w:p w:rsidR="00970A11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Для участников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 xml:space="preserve"> оптового рынка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, допущенных к торговой системе оптового рынка электроэнергии с первого календарного дня месяца – расчетного периода 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5C46C9">
              <w:rPr>
                <w:rFonts w:ascii="Garamond" w:hAnsi="Garamond"/>
                <w:sz w:val="22"/>
                <w:szCs w:val="22"/>
              </w:rPr>
              <w:t>, СО отдельно предоставляет КО информацию о стоимости услуг по оперативно-диспетчерскому управлению в электроэнергетике, оказанных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 xml:space="preserve"> в отношении расчетного периода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,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 не позднее 23-го числа месяца – расчетного периода</w:t>
            </w:r>
            <w:r w:rsidRPr="005C46C9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i/>
                <w:sz w:val="22"/>
                <w:szCs w:val="22"/>
              </w:rPr>
              <w:t>+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2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, за ЭП в формате </w:t>
            </w:r>
            <w:r w:rsidRPr="005C46C9">
              <w:rPr>
                <w:rFonts w:ascii="Garamond" w:hAnsi="Garamond"/>
                <w:sz w:val="22"/>
                <w:szCs w:val="22"/>
                <w:lang w:val="en-US"/>
              </w:rPr>
              <w:t>xml</w:t>
            </w:r>
            <w:r w:rsidRPr="005C46C9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2400" w:type="pct"/>
          </w:tcPr>
          <w:p w:rsidR="006128FF" w:rsidRPr="005C46C9" w:rsidRDefault="006128FF" w:rsidP="005C46C9">
            <w:pPr>
              <w:pStyle w:val="3"/>
              <w:widowControl w:val="0"/>
              <w:numPr>
                <w:ilvl w:val="0"/>
                <w:numId w:val="0"/>
              </w:numPr>
              <w:ind w:left="29" w:hanging="29"/>
              <w:rPr>
                <w:rFonts w:ascii="Garamond" w:hAnsi="Garamond"/>
                <w:szCs w:val="22"/>
              </w:rPr>
            </w:pPr>
            <w:r w:rsidRPr="005C46C9">
              <w:rPr>
                <w:rFonts w:ascii="Garamond" w:hAnsi="Garamond"/>
                <w:szCs w:val="22"/>
              </w:rPr>
              <w:lastRenderedPageBreak/>
              <w:t>Порядок взаимодействия СО, ФСК и КО при расчете стоимости услуг по ОДУ в части обеспечения надежности функционирования электроэнергетики</w:t>
            </w:r>
          </w:p>
          <w:p w:rsidR="006128FF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Размер оплаты (стоимость) услуг по ОДУ в части обеспечения надежности функционирования электроэнергетики за расчетный период определяется СО в порядке, установленном Правительством РФ.</w:t>
            </w:r>
          </w:p>
          <w:p w:rsidR="00EE793E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pacing w:val="1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КО ежемесячно, до 20-го числа каждого месяца, следующего за расчетным, предоставляет СО информацию о </w:t>
            </w:r>
            <w:r w:rsidR="0064425D" w:rsidRPr="005C46C9">
              <w:rPr>
                <w:rFonts w:ascii="Garamond" w:hAnsi="Garamond"/>
                <w:sz w:val="22"/>
                <w:szCs w:val="22"/>
                <w:highlight w:val="yellow"/>
              </w:rPr>
              <w:t>почасовых</w:t>
            </w:r>
            <w:r w:rsidR="0064425D" w:rsidRPr="005C46C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фактических объемах потребления электрической энергии за расчетный период по всем ГТП участников оптового рынка в соответствии с п. 9.8 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Регламента коммерческого учета электроэнергии и мощности </w:t>
            </w:r>
            <w:r w:rsidRPr="005C46C9">
              <w:rPr>
                <w:rFonts w:ascii="Garamond" w:hAnsi="Garamond"/>
                <w:sz w:val="22"/>
                <w:szCs w:val="22"/>
              </w:rPr>
              <w:t>(Приложение № 11 к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5C46C9">
              <w:rPr>
                <w:rFonts w:ascii="Garamond" w:hAnsi="Garamond"/>
                <w:spacing w:val="1"/>
                <w:sz w:val="22"/>
                <w:szCs w:val="22"/>
              </w:rPr>
              <w:t>.</w:t>
            </w:r>
          </w:p>
          <w:p w:rsidR="008456C8" w:rsidRPr="00EE793E" w:rsidRDefault="008456C8" w:rsidP="008456C8">
            <w:pPr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EE793E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Величина фактического объема потребления электрической энергии участником оптового рынка </w:t>
            </w:r>
            <w:r w:rsidRPr="00EE793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j </w:t>
            </w:r>
            <w:r w:rsidRPr="00EE793E">
              <w:rPr>
                <w:rFonts w:ascii="Garamond" w:hAnsi="Garamond"/>
                <w:sz w:val="22"/>
                <w:szCs w:val="22"/>
                <w:highlight w:val="yellow"/>
              </w:rPr>
              <w:t xml:space="preserve">в ГТП потребления </w:t>
            </w:r>
            <w:r w:rsidRPr="005B0863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5B0863">
              <w:rPr>
                <w:rFonts w:ascii="Garamond" w:hAnsi="Garamond"/>
                <w:sz w:val="22"/>
                <w:szCs w:val="22"/>
                <w:highlight w:val="yellow"/>
              </w:rPr>
              <w:t xml:space="preserve"> в расчетном периоде </w:t>
            </w:r>
            <w:r w:rsidRPr="00EE793E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EE793E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, </w:t>
            </w:r>
            <w:r w:rsidRPr="00EE793E">
              <w:rPr>
                <w:rFonts w:ascii="Garamond" w:hAnsi="Garamond"/>
                <w:sz w:val="22"/>
                <w:szCs w:val="22"/>
                <w:highlight w:val="yellow"/>
              </w:rPr>
              <w:t xml:space="preserve">используемая для расчета стоимости услуги по ОДУ в части обеспечения надежности функционирования электроэнергетики, 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определяется СО </w:t>
            </w:r>
            <w:r w:rsidRPr="00EE793E">
              <w:rPr>
                <w:rFonts w:ascii="Garamond" w:hAnsi="Garamond"/>
                <w:sz w:val="22"/>
                <w:szCs w:val="22"/>
                <w:highlight w:val="yellow"/>
              </w:rPr>
              <w:t>по формуле:</w:t>
            </w:r>
          </w:p>
          <w:p w:rsidR="008456C8" w:rsidRPr="00EE793E" w:rsidRDefault="00E96AAB" w:rsidP="008456C8">
            <w:pPr>
              <w:pStyle w:val="af7"/>
              <w:spacing w:after="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j,q,t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факт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22"/>
                        <w:szCs w:val="22"/>
                        <w:highlight w:val="yellow"/>
                      </w:rPr>
                      <m:t>h∈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t-1</m:t>
                    </m:r>
                  </m:sub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  <w:highlight w:val="yellow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 xml:space="preserve"> max</m:t>
                        </m:r>
                      </m:fName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j,q,h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факт</m:t>
                                    </m:r>
                                  </m:sup>
                                </m:sSubSup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;0</m:t>
                            </m:r>
                            <m:ctrlP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e>
                        </m:d>
                      </m:e>
                    </m:func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,</m:t>
                </m:r>
              </m:oMath>
            </m:oMathPara>
          </w:p>
          <w:p w:rsidR="008456C8" w:rsidRPr="003360F9" w:rsidRDefault="00E96AAB" w:rsidP="00E96AAB">
            <w:pPr>
              <w:pStyle w:val="40"/>
              <w:spacing w:before="0" w:after="0"/>
              <w:rPr>
                <w:rFonts w:ascii="Garamond" w:hAnsi="Garamond"/>
                <w:color w:val="000000"/>
                <w:szCs w:val="22"/>
                <w:highlight w:val="yellow"/>
              </w:rPr>
            </w:pPr>
            <w:proofErr w:type="gramStart"/>
            <w:r>
              <w:rPr>
                <w:rFonts w:ascii="Garamond" w:hAnsi="Garamond"/>
                <w:color w:val="000000"/>
                <w:szCs w:val="22"/>
                <w:highlight w:val="yellow"/>
              </w:rPr>
              <w:t>г</w:t>
            </w:r>
            <w:r w:rsidRPr="00E96AAB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де 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object w:dxaOrig="720" w:dyaOrig="400" w14:anchorId="29C51DCC">
                <v:shape id="_x0000_i1027" type="#_x0000_t75" style="width:36pt;height:21.75pt" o:ole="">
                  <v:imagedata r:id="rId12" o:title=""/>
                </v:shape>
                <o:OLEObject Type="Embed" ProgID="Equation.3" ShapeID="_x0000_i1027" DrawAspect="Content" ObjectID="_1673103434" r:id="rId13"/>
              </w:objec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</w:t>
            </w:r>
            <w:r w:rsidR="008456C8">
              <w:rPr>
                <w:rFonts w:ascii="Garamond" w:hAnsi="Garamond"/>
                <w:color w:val="000000"/>
                <w:szCs w:val="22"/>
                <w:highlight w:val="yellow"/>
              </w:rPr>
              <w:t>–</w:t>
            </w:r>
            <w:proofErr w:type="gramEnd"/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фактический объем </w:t>
            </w:r>
            <w:r w:rsidR="008456C8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потребления 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электрической энергии, определенный в ГТП </w:t>
            </w:r>
            <w:r w:rsidR="008456C8" w:rsidRPr="00EE793E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q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участника оптового рынка </w:t>
            </w:r>
            <w:r w:rsidR="008456C8" w:rsidRPr="00EE793E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j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в часе </w:t>
            </w:r>
            <w:r w:rsidR="008456C8" w:rsidRPr="00EE793E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h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в соответствии с </w:t>
            </w:r>
            <w:r w:rsidR="008456C8" w:rsidRPr="00EE793E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Регламентом коммерческого учета электроэнергии и мощности</w:t>
            </w:r>
            <w:r w:rsidR="008456C8" w:rsidRPr="00EE793E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(Приложение № 11 к </w:t>
            </w:r>
            <w:r w:rsidR="008456C8" w:rsidRPr="00EE793E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 xml:space="preserve">Договору о присоединении к торговой системе </w:t>
            </w:r>
            <w:r w:rsidR="008456C8" w:rsidRPr="003360F9">
              <w:rPr>
                <w:rFonts w:ascii="Garamond" w:hAnsi="Garamond"/>
                <w:i/>
                <w:color w:val="000000"/>
                <w:szCs w:val="22"/>
                <w:highlight w:val="yellow"/>
              </w:rPr>
              <w:t>оптового рынка</w:t>
            </w:r>
            <w:r w:rsidR="008456C8" w:rsidRPr="003360F9">
              <w:rPr>
                <w:rFonts w:ascii="Garamond" w:hAnsi="Garamond"/>
                <w:color w:val="000000"/>
                <w:szCs w:val="22"/>
                <w:highlight w:val="yellow"/>
              </w:rPr>
              <w:t xml:space="preserve">) </w:t>
            </w:r>
            <w:r w:rsidR="008456C8" w:rsidRPr="003360F9">
              <w:rPr>
                <w:rFonts w:ascii="Garamond" w:hAnsi="Garamond"/>
                <w:szCs w:val="22"/>
                <w:highlight w:val="yellow"/>
              </w:rPr>
              <w:t xml:space="preserve">(за исключением участников, допущенных к торговой системе оптового рынка с первого календарного дня месяца расчетного периода </w:t>
            </w:r>
            <w:r w:rsidR="008456C8" w:rsidRPr="003360F9">
              <w:rPr>
                <w:rFonts w:ascii="Garamond" w:hAnsi="Garamond"/>
                <w:i/>
                <w:szCs w:val="22"/>
                <w:highlight w:val="yellow"/>
              </w:rPr>
              <w:t>t</w:t>
            </w:r>
            <w:r w:rsidR="008456C8" w:rsidRPr="003360F9">
              <w:rPr>
                <w:rFonts w:ascii="Garamond" w:hAnsi="Garamond"/>
                <w:szCs w:val="22"/>
                <w:highlight w:val="yellow"/>
              </w:rPr>
              <w:t xml:space="preserve">) </w:t>
            </w:r>
            <w:r w:rsidR="008456C8" w:rsidRPr="003360F9">
              <w:rPr>
                <w:rFonts w:ascii="Garamond" w:hAnsi="Garamond"/>
                <w:color w:val="000000"/>
                <w:szCs w:val="22"/>
                <w:highlight w:val="yellow"/>
              </w:rPr>
              <w:t>и переданный КО в СО.</w:t>
            </w:r>
          </w:p>
          <w:p w:rsidR="008456C8" w:rsidRPr="003360F9" w:rsidRDefault="008456C8" w:rsidP="008456C8">
            <w:pPr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360F9">
              <w:rPr>
                <w:rFonts w:ascii="Garamond" w:hAnsi="Garamond"/>
                <w:szCs w:val="22"/>
                <w:highlight w:val="yellow"/>
              </w:rPr>
              <w:t>Д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>ля участник</w:t>
            </w:r>
            <w:r w:rsidRPr="003360F9">
              <w:rPr>
                <w:rFonts w:ascii="Garamond" w:hAnsi="Garamond"/>
                <w:szCs w:val="22"/>
                <w:highlight w:val="yellow"/>
              </w:rPr>
              <w:t>а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оптового рынка </w:t>
            </w:r>
            <w:r w:rsidRPr="003360F9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, допущенного к торговой системе оптового рынка электроэнергии с первого календарного дня месяца расчетного периода </w:t>
            </w:r>
            <w:r w:rsidRPr="003360F9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, величина фактического объема потребления электрической энергии в ГТП потребления </w:t>
            </w:r>
            <w:r w:rsidRPr="003360F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в расчетном периоде </w:t>
            </w:r>
            <w:r w:rsidRPr="003360F9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3360F9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, 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>используемая для расчета стоимости услуги по ОДУ в части обеспечения надежности функционирования электроэнергетики, определяется СО по формуле:</w:t>
            </w:r>
          </w:p>
          <w:p w:rsidR="008456C8" w:rsidRPr="003360F9" w:rsidRDefault="00E96AAB" w:rsidP="008456C8">
            <w:pPr>
              <w:pStyle w:val="af7"/>
              <w:spacing w:after="0"/>
              <w:ind w:left="426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j,q,t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highlight w:val="yellow"/>
                      </w:rPr>
                      <m:t>факт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=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  <w:highlight w:val="yellow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22"/>
                        <w:szCs w:val="22"/>
                        <w:highlight w:val="yellow"/>
                      </w:rPr>
                      <m:t>h∈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  <w:highlight w:val="yellow"/>
                      </w:rPr>
                      <m:t>t</m:t>
                    </m:r>
                  </m:sub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  <w:highlight w:val="yellow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highlight w:val="yellow"/>
                          </w:rPr>
                          <m:t xml:space="preserve"> max</m:t>
                        </m:r>
                      </m:fName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highlight w:val="yellow"/>
                                  </w:rPr>
                                  <m:t>V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j,q,h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highlight w:val="yellow"/>
                                      </w:rPr>
                                      <m:t>факт</m:t>
                                    </m:r>
                                  </m:sup>
                                </m:sSubSup>
                              </m:e>
                            </m:d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  <m:t>;0</m:t>
                            </m:r>
                            <m:ctrlPr>
                              <w:rPr>
                                <w:rFonts w:ascii="Cambria Math" w:hAnsi="Cambria Math"/>
                                <w:color w:val="000000"/>
                                <w:sz w:val="22"/>
                                <w:szCs w:val="22"/>
                                <w:highlight w:val="yellow"/>
                              </w:rPr>
                            </m:ctrlPr>
                          </m:e>
                        </m:d>
                      </m:e>
                    </m:func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  <w:highlight w:val="yellow"/>
                  </w:rPr>
                  <m:t>.</m:t>
                </m:r>
              </m:oMath>
            </m:oMathPara>
          </w:p>
          <w:p w:rsidR="006128FF" w:rsidRPr="005C46C9" w:rsidRDefault="006128FF" w:rsidP="005C46C9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КО ежемесячно, до 20-го числа каждого месяца, следующего за расчетным, предоставляет СО информацию о фактических объемах покупки электрической энергии за расчетный период по всем ГТП, используемых в целях осуществления экспортных операций (за исключением ГТП экспорта,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, соответствующим представлению другой ценовой зоны (и Казахстана) в расчетной модели для данной ценовой зоны), и о фактических объемах продажи электрической энергии за расчетный период по всем ГТП, используемых в целях осуществления импортных операций (за исключением ГТП импорта, зарегистрированных на транзитных сечениях экспорта-импорта, соответствующих транзитным перетокам между первой и второй ценовыми зонами (ценовой зоной и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внезональным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5C46C9">
              <w:rPr>
                <w:rFonts w:ascii="Garamond" w:hAnsi="Garamond"/>
                <w:sz w:val="22"/>
                <w:szCs w:val="22"/>
              </w:rPr>
              <w:t>энергорайоном</w:t>
            </w:r>
            <w:proofErr w:type="spellEnd"/>
            <w:r w:rsidRPr="005C46C9">
              <w:rPr>
                <w:rFonts w:ascii="Garamond" w:hAnsi="Garamond"/>
                <w:sz w:val="22"/>
                <w:szCs w:val="22"/>
              </w:rPr>
              <w:t xml:space="preserve">, соответствующим представлению другой ценовой зоны (и Казахстана) в </w:t>
            </w:r>
            <w:r w:rsidRPr="005C46C9">
              <w:rPr>
                <w:rFonts w:ascii="Garamond" w:hAnsi="Garamond"/>
                <w:sz w:val="22"/>
                <w:szCs w:val="22"/>
              </w:rPr>
              <w:lastRenderedPageBreak/>
              <w:t>расчетной модели для данной ценовой зоны), зарегистрированных за соответствующими участниками оптового рынка и определяемых по формулам:</w:t>
            </w:r>
          </w:p>
          <w:p w:rsidR="00EE28E2" w:rsidRPr="005C46C9" w:rsidRDefault="006128FF" w:rsidP="005C46C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…</w:t>
            </w:r>
          </w:p>
          <w:p w:rsidR="00EE793E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В случае если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сроки, то величины </w: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20" w14:anchorId="04557413">
                <v:shape id="_x0000_i1028" type="#_x0000_t75" style="width:63.85pt;height:21.75pt" o:ole="">
                  <v:imagedata r:id="rId8" o:title=""/>
                </v:shape>
                <o:OLEObject Type="Embed" ProgID="Equation.3" ShapeID="_x0000_i1028" DrawAspect="Content" ObjectID="_1673103435" r:id="rId14"/>
              </w:objec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и (или) </w: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420" w14:anchorId="5D52B300">
                <v:shape id="_x0000_i1029" type="#_x0000_t75" style="width:65.2pt;height:21.75pt" o:ole="">
                  <v:imagedata r:id="rId10" o:title=""/>
                </v:shape>
                <o:OLEObject Type="Embed" ProgID="Equation.3" ShapeID="_x0000_i1029" DrawAspect="Content" ObjectID="_1673103436" r:id="rId15"/>
              </w:object>
            </w:r>
            <w:r w:rsidRPr="005C46C9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sz w:val="22"/>
                <w:szCs w:val="22"/>
              </w:rPr>
              <w:t>не учитываются КО при расчете фактических объемов покупки (продажи) электрической энергии за расчетный период по всем ГТП, используемых в целях осуществления экспортных (импортных) операций.</w:t>
            </w:r>
          </w:p>
          <w:p w:rsidR="00EE793E" w:rsidRPr="005C46C9" w:rsidRDefault="00EE793E" w:rsidP="005C46C9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 xml:space="preserve">СО не позднее 23-го числа месяца, следующего за расчетным, предоставляет КО информацию о стоимости услуг по оперативно-диспетчерскому управлению в электроэнергетике, оказанных участнику 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>оптового рынка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 xml:space="preserve"> в отношении расчетного периода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,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 за ЭП в формате </w:t>
            </w:r>
            <w:r w:rsidRPr="005C46C9">
              <w:rPr>
                <w:rFonts w:ascii="Garamond" w:hAnsi="Garamond"/>
                <w:sz w:val="22"/>
                <w:szCs w:val="22"/>
                <w:lang w:val="en-US"/>
              </w:rPr>
              <w:t>xml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 xml:space="preserve"> (за исключением участников, допущенных к торговой системе оптового рынка с первого календарного дня месяца – расчетного периода </w:t>
            </w:r>
            <w:r w:rsidRPr="005C46C9">
              <w:rPr>
                <w:rFonts w:ascii="Garamond" w:hAnsi="Garamond"/>
                <w:bCs/>
                <w:i/>
                <w:iCs/>
                <w:sz w:val="22"/>
                <w:szCs w:val="22"/>
              </w:rPr>
              <w:t>t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>).</w:t>
            </w:r>
          </w:p>
          <w:p w:rsidR="00EE793E" w:rsidRPr="005C46C9" w:rsidRDefault="00EE793E" w:rsidP="00B20C7B">
            <w:pPr>
              <w:spacing w:before="120" w:after="120"/>
              <w:ind w:firstLine="516"/>
              <w:jc w:val="both"/>
              <w:rPr>
                <w:rFonts w:ascii="Garamond" w:hAnsi="Garamond"/>
                <w:sz w:val="22"/>
                <w:szCs w:val="22"/>
              </w:rPr>
            </w:pPr>
            <w:r w:rsidRPr="005C46C9">
              <w:rPr>
                <w:rFonts w:ascii="Garamond" w:hAnsi="Garamond"/>
                <w:sz w:val="22"/>
                <w:szCs w:val="22"/>
              </w:rPr>
              <w:t>Для участников</w:t>
            </w:r>
            <w:r w:rsidRPr="005C46C9">
              <w:rPr>
                <w:rFonts w:ascii="Garamond" w:hAnsi="Garamond"/>
                <w:bCs/>
                <w:iCs/>
                <w:sz w:val="22"/>
                <w:szCs w:val="22"/>
              </w:rPr>
              <w:t xml:space="preserve"> оптового рынка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, допущенных к торговой системе оптового рынка электроэнергии с первого календарного дня месяца – расчетного периода </w:t>
            </w:r>
            <w:r w:rsidRPr="005C46C9">
              <w:rPr>
                <w:rFonts w:ascii="Garamond" w:hAnsi="Garamond"/>
                <w:i/>
                <w:sz w:val="22"/>
                <w:szCs w:val="22"/>
              </w:rPr>
              <w:t>t</w:t>
            </w:r>
            <w:r w:rsidRPr="005C46C9">
              <w:rPr>
                <w:rFonts w:ascii="Garamond" w:hAnsi="Garamond"/>
                <w:sz w:val="22"/>
                <w:szCs w:val="22"/>
              </w:rPr>
              <w:t>, СО отдельно предоставляет КО информацию о стоимости услуг по оперативно-диспетчерскому управлению в электроэнергетике, оказанных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 xml:space="preserve"> в отношении расчетного периода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,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 не позднее 23-го числа месяца – расчетного периода</w:t>
            </w:r>
            <w:r w:rsidRPr="005C46C9">
              <w:rPr>
                <w:rFonts w:ascii="Garamond" w:hAnsi="Garamond" w:cs="Garamond"/>
                <w:i/>
                <w:sz w:val="22"/>
                <w:szCs w:val="22"/>
              </w:rPr>
              <w:t xml:space="preserve"> </w:t>
            </w:r>
            <w:r w:rsidRPr="005C46C9">
              <w:rPr>
                <w:rFonts w:ascii="Garamond" w:hAnsi="Garamond" w:cs="Garamond"/>
                <w:i/>
                <w:sz w:val="22"/>
                <w:szCs w:val="22"/>
                <w:lang w:val="en-US"/>
              </w:rPr>
              <w:t>t</w:t>
            </w:r>
            <w:r w:rsidRPr="005C46C9">
              <w:rPr>
                <w:rFonts w:ascii="Garamond" w:hAnsi="Garamond" w:cs="Garamond"/>
                <w:i/>
                <w:sz w:val="22"/>
                <w:szCs w:val="22"/>
              </w:rPr>
              <w:t>+</w:t>
            </w:r>
            <w:r w:rsidRPr="005C46C9">
              <w:rPr>
                <w:rFonts w:ascii="Garamond" w:hAnsi="Garamond" w:cs="Garamond"/>
                <w:sz w:val="22"/>
                <w:szCs w:val="22"/>
              </w:rPr>
              <w:t>2</w:t>
            </w:r>
            <w:r w:rsidRPr="005C46C9">
              <w:rPr>
                <w:rFonts w:ascii="Garamond" w:hAnsi="Garamond"/>
                <w:sz w:val="22"/>
                <w:szCs w:val="22"/>
              </w:rPr>
              <w:t xml:space="preserve">, за ЭП в формате </w:t>
            </w:r>
            <w:r w:rsidRPr="005C46C9">
              <w:rPr>
                <w:rFonts w:ascii="Garamond" w:hAnsi="Garamond"/>
                <w:sz w:val="22"/>
                <w:szCs w:val="22"/>
                <w:lang w:val="en-US"/>
              </w:rPr>
              <w:t>xml</w:t>
            </w:r>
            <w:r w:rsidRPr="005C46C9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970A11" w:rsidRPr="005B37D3" w:rsidTr="005C46C9">
        <w:trPr>
          <w:trHeight w:val="513"/>
        </w:trPr>
        <w:tc>
          <w:tcPr>
            <w:tcW w:w="280" w:type="pct"/>
            <w:tcMar>
              <w:left w:w="57" w:type="dxa"/>
              <w:right w:w="57" w:type="dxa"/>
            </w:tcMar>
            <w:vAlign w:val="center"/>
          </w:tcPr>
          <w:p w:rsidR="00970A11" w:rsidRPr="005B37D3" w:rsidRDefault="00970A11" w:rsidP="005B37D3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B37D3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lastRenderedPageBreak/>
              <w:t>11.9.1</w:t>
            </w:r>
          </w:p>
        </w:tc>
        <w:tc>
          <w:tcPr>
            <w:tcW w:w="2320" w:type="pct"/>
          </w:tcPr>
          <w:p w:rsidR="00970A11" w:rsidRPr="005B37D3" w:rsidRDefault="00970A11" w:rsidP="005B37D3">
            <w:pPr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>Дополнительно КО не позднее последнего календарного дня месяца, следующего за расчетным, публикует на своем официальном сайте в открытом доступе информацию, предусмотренную подпунктами «а» – «в» настоящего пункта, по ГТП, расположенной (-ым) в соответствующем субъекте Российской федерации F, в ценовой зоне оптового рынка и имеющей (-им) признак гарантирующего поставщика, с использованием которой (-ых) участник оптового рынка j осуществляет покупку электрической энергии и мощности на оптовом рынке (приложение 122а к настоящему Регламенту).</w:t>
            </w:r>
          </w:p>
          <w:p w:rsidR="00970A11" w:rsidRPr="005B37D3" w:rsidRDefault="00970A11" w:rsidP="005B37D3">
            <w:pPr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При этом в отношении следующих субъектов Российской Федерации информация публикуется в совокупности в отношении </w:t>
            </w:r>
            <w:r w:rsidRPr="005B37D3">
              <w:rPr>
                <w:rFonts w:ascii="Garamond" w:hAnsi="Garamond"/>
                <w:sz w:val="22"/>
                <w:szCs w:val="22"/>
              </w:rPr>
              <w:lastRenderedPageBreak/>
              <w:t xml:space="preserve">группы субъектов Российской Федерации: г. Москва и (или) Московская область, г. Санкт-Петербург и (или) Ленинградская область. </w:t>
            </w:r>
          </w:p>
          <w:p w:rsidR="00970A11" w:rsidRPr="005B37D3" w:rsidRDefault="00970A11" w:rsidP="005B37D3">
            <w:pPr>
              <w:pStyle w:val="af7"/>
              <w:numPr>
                <w:ilvl w:val="0"/>
                <w:numId w:val="16"/>
              </w:numPr>
              <w:tabs>
                <w:tab w:val="left" w:pos="972"/>
              </w:tabs>
              <w:spacing w:after="0"/>
              <w:ind w:left="12"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1120" w:dyaOrig="400" w14:anchorId="48A9E662">
                <v:shape id="_x0000_i1030" type="#_x0000_t75" style="width:57.75pt;height:21.75pt" o:ole="">
                  <v:imagedata r:id="rId16" o:title=""/>
                </v:shape>
                <o:OLEObject Type="Embed" ProgID="Equation.3" ShapeID="_x0000_i1030" DrawAspect="Content" ObjectID="_1673103437" r:id="rId17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 xml:space="preserve"> – стоимость услуги по оперативно-диспетчерскому управлению в электроэнергетике в отношении расчетного периода t, приходящаяся на ГТП потребления с признаком гарантирующего поставщика в субъекте РФ F, публикуемая для целей определения гарантирующим поставщиком предельных уровней нерегулируемых цен (за исключением участников, допущенных к торговой системе оптового рынка с первого календарного дня месяца – расчетного периода t):</w:t>
            </w:r>
          </w:p>
          <w:p w:rsidR="00970A11" w:rsidRPr="005B37D3" w:rsidRDefault="00E96AAB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ГП_усл_СО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итог_усл_СО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j(ГП,F)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(t-1)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(t-1)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970A11" w:rsidRPr="005B37D3">
              <w:rPr>
                <w:rFonts w:ascii="Garamond" w:hAnsi="Garamond"/>
                <w:sz w:val="22"/>
                <w:szCs w:val="22"/>
              </w:rPr>
              <w:t>,</w:t>
            </w:r>
          </w:p>
          <w:p w:rsidR="00970A11" w:rsidRPr="005B37D3" w:rsidRDefault="00970A11" w:rsidP="005B37D3">
            <w:pPr>
              <w:pStyle w:val="af7"/>
              <w:spacing w:after="0"/>
              <w:ind w:left="567" w:hanging="489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5B37D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5B37D3">
              <w:rPr>
                <w:rFonts w:ascii="Garamond" w:hAnsi="Garamond"/>
                <w:sz w:val="22"/>
                <w:szCs w:val="22"/>
              </w:rPr>
              <w:object w:dxaOrig="1200" w:dyaOrig="400" w14:anchorId="21F86C98">
                <v:shape id="_x0000_i1031" type="#_x0000_t75" style="width:65.2pt;height:21.75pt" o:ole="">
                  <v:imagedata r:id="rId18" o:title=""/>
                </v:shape>
                <o:OLEObject Type="Embed" ProgID="Equation.3" ShapeID="_x0000_i1031" DrawAspect="Content" ObjectID="_1673103438" r:id="rId19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5B37D3">
              <w:rPr>
                <w:rFonts w:ascii="Garamond" w:hAnsi="Garamond"/>
                <w:sz w:val="22"/>
                <w:szCs w:val="22"/>
              </w:rPr>
              <w:t xml:space="preserve"> стоимость услуг по оперативно-диспетчерскому управлению в электроэнергетике, оказанных СО участнику оптового рынка j в отношении расчетного периода t </w:t>
            </w:r>
            <w:r w:rsidRPr="005B37D3">
              <w:rPr>
                <w:rFonts w:ascii="Garamond" w:hAnsi="Garamond"/>
                <w:sz w:val="22"/>
                <w:szCs w:val="22"/>
                <w:highlight w:val="yellow"/>
              </w:rPr>
              <w:t>(за исключением участников, допущенных к торговой системе оптового рынка с первого календарного дня месяца – расчетного периода t)</w:t>
            </w:r>
            <w:r w:rsidRPr="005B37D3">
              <w:rPr>
                <w:rFonts w:ascii="Garamond" w:hAnsi="Garamond"/>
                <w:sz w:val="22"/>
                <w:szCs w:val="22"/>
              </w:rPr>
              <w:t>, предоставленная в КО со стороны СО в соответствии с п. 11.4.3 настоящего Регламента;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740" w:dyaOrig="400" w14:anchorId="526AC6CE">
                <v:shape id="_x0000_i1032" type="#_x0000_t75" style="width:36pt;height:21.75pt" o:ole="">
                  <v:imagedata r:id="rId20" o:title=""/>
                </v:shape>
                <o:OLEObject Type="Embed" ProgID="Equation.3" ShapeID="_x0000_i1032" DrawAspect="Content" ObjectID="_1673103439" r:id="rId21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>[</w:t>
            </w:r>
            <w:proofErr w:type="spellStart"/>
            <w:r w:rsidRPr="005B37D3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5B37D3">
              <w:rPr>
                <w:rFonts w:ascii="Garamond" w:hAnsi="Garamond"/>
                <w:sz w:val="22"/>
                <w:szCs w:val="22"/>
              </w:rPr>
              <w:t>] – фактический объем потребления электрической энергии в ГТП потребления q участника оптового рынка j в час операционных суток h, определяемый в соответствии с Регламентом коммерческого учета электроэнергии и мощности (Приложение № 11 к Договору о присоединении к торговой системе оптового рынка);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460" w:dyaOrig="560" w14:anchorId="6559A087">
                <v:shape id="_x0000_i1033" type="#_x0000_t75" style="width:21.75pt;height:29.2pt" o:ole="">
                  <v:imagedata r:id="rId22" o:title=""/>
                </v:shape>
                <o:OLEObject Type="Embed" ProgID="Equation.3" ShapeID="_x0000_i1033" DrawAspect="Content" ObjectID="_1673103440" r:id="rId23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>– сумма по всем ГТП потребления (за исключением ГТП потребления поставщика), зарегистрированным в отношении участника оптового рынка j в ценовых и неценовых зонах оптового рынка, по которым получено право на участие в торговле электрической энергией и мощностью в расчетном периоде t-1;</w:t>
            </w:r>
          </w:p>
          <w:p w:rsidR="00970A11" w:rsidRPr="005B37D3" w:rsidRDefault="00E96AAB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j(ГП,F)</m:t>
                  </m:r>
                </m:sub>
                <m:sup/>
                <m:e/>
              </m:nary>
            </m:oMath>
            <w:r w:rsidR="00970A11" w:rsidRPr="005B37D3">
              <w:rPr>
                <w:rFonts w:ascii="Garamond" w:hAnsi="Garamond"/>
                <w:sz w:val="22"/>
                <w:szCs w:val="22"/>
              </w:rPr>
              <w:t xml:space="preserve"> – сумма по всем ГТП потребления с признаком гарантирующего поставщика, зарегистрированным в отношении участника оптового рынка j в субъекте РФ F, по которым получено </w:t>
            </w:r>
            <w:r w:rsidR="00970A11" w:rsidRPr="005B37D3">
              <w:rPr>
                <w:rFonts w:ascii="Garamond" w:hAnsi="Garamond"/>
                <w:sz w:val="22"/>
                <w:szCs w:val="22"/>
              </w:rPr>
              <w:lastRenderedPageBreak/>
              <w:t>право на участие в торговле электрической энергией и мощностью в расчетном периоде t-1.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При этом для участника оптового рынка j, допущенного к торговой системе оптового рынка электроэнергии с первого календарного дня месяца – расчетного периода t,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ГП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сл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sup>
              </m:sSubSup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 за расчетный период t рассчитывается на основании данных фактического объема потребления электрической энергии за расчетный период t по ГТП потребления, зарегистрированным в отношении участника оптового рынка j, по которым получено право на участие в торговле электрической энергией и мощностью в расчетном периоде t, и публикуется не позднее последнего календарного дня месяца – расчетного периода t+2</w:t>
            </w:r>
            <w:r w:rsidRPr="00E96AAB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(t-1)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</w:rPr>
                    <m:t>=0</m:t>
                  </m:r>
                </m:e>
              </m:nary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ГП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сл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sup>
              </m:sSubSup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 считается неопределенной и не публикуется</w:t>
            </w:r>
            <w:r w:rsidRPr="005B37D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00" w:type="pct"/>
          </w:tcPr>
          <w:p w:rsidR="00970A11" w:rsidRPr="005B37D3" w:rsidRDefault="00970A11" w:rsidP="005B37D3">
            <w:pPr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lastRenderedPageBreak/>
              <w:t>Дополнительно КО не позднее последнего календарного дня месяца, следующего за расчетным, публикует на своем официальном сайте в открытом доступе информацию, предусмотренную подпунктами «а» – «в» настоящего пункта, по ГТП, расположенной (-ым) в соответствующем субъекте Российской федерации F, в ценовой зоне оптового рынка и имеющей (-им) признак гарантирующего поставщика, с использованием которой (-ых) участник оптового рынка j осуществляет покупку электрической энергии и мощности на оптовом рынке (приложение 122а к настоящему Регламенту).</w:t>
            </w:r>
          </w:p>
          <w:p w:rsidR="00970A11" w:rsidRPr="005B37D3" w:rsidRDefault="00970A11" w:rsidP="005B37D3">
            <w:pPr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При этом в отношении следующих субъектов Российской Федерации информация публикуется в совокупности в отношении группы субъектов </w:t>
            </w:r>
            <w:r w:rsidRPr="005B37D3">
              <w:rPr>
                <w:rFonts w:ascii="Garamond" w:hAnsi="Garamond"/>
                <w:sz w:val="22"/>
                <w:szCs w:val="22"/>
              </w:rPr>
              <w:lastRenderedPageBreak/>
              <w:t xml:space="preserve">Российской Федерации: г. Москва и (или) Московская область, г. Санкт-Петербург и (или) Ленинградская область. </w:t>
            </w:r>
          </w:p>
          <w:p w:rsidR="008456C8" w:rsidRPr="005B37D3" w:rsidRDefault="00970A11" w:rsidP="005B37D3">
            <w:pPr>
              <w:pStyle w:val="af7"/>
              <w:numPr>
                <w:ilvl w:val="0"/>
                <w:numId w:val="17"/>
              </w:numPr>
              <w:tabs>
                <w:tab w:val="left" w:pos="972"/>
              </w:tabs>
              <w:spacing w:after="0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1120" w:dyaOrig="400" w14:anchorId="0D96F7D8">
                <v:shape id="_x0000_i1034" type="#_x0000_t75" style="width:57.75pt;height:21.75pt" o:ole="">
                  <v:imagedata r:id="rId16" o:title=""/>
                </v:shape>
                <o:OLEObject Type="Embed" ProgID="Equation.3" ShapeID="_x0000_i1034" DrawAspect="Content" ObjectID="_1673103441" r:id="rId24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 xml:space="preserve"> – стоимость услуги по оперативно-диспетчерскому управлению в электроэнергетике в отношении расчетного периода t, приходящаяся на ГТП потребления с признаком гарантирующего поставщика в субъекте РФ F, публикуемая для целей определения гарантирующим поставщиком предел</w:t>
            </w:r>
            <w:r w:rsidR="008644DF" w:rsidRPr="005B37D3">
              <w:rPr>
                <w:rFonts w:ascii="Garamond" w:hAnsi="Garamond"/>
                <w:sz w:val="22"/>
                <w:szCs w:val="22"/>
              </w:rPr>
              <w:t>ьных уровней нерегулируемых цен (з</w:t>
            </w:r>
            <w:r w:rsidR="008456C8" w:rsidRPr="005B37D3">
              <w:rPr>
                <w:rFonts w:ascii="Garamond" w:hAnsi="Garamond"/>
                <w:sz w:val="22"/>
                <w:szCs w:val="22"/>
              </w:rPr>
              <w:t>а исключением участников, допущенных к торговой системе оптового рынка с первого календарного дня месяца – расчетного периода t</w:t>
            </w:r>
            <w:r w:rsidR="008644DF" w:rsidRPr="005B37D3">
              <w:rPr>
                <w:rFonts w:ascii="Garamond" w:hAnsi="Garamond"/>
                <w:sz w:val="22"/>
                <w:szCs w:val="22"/>
              </w:rPr>
              <w:t>)</w:t>
            </w:r>
            <w:r w:rsidR="008456C8" w:rsidRPr="005B37D3">
              <w:rPr>
                <w:rFonts w:ascii="Garamond" w:hAnsi="Garamond"/>
                <w:sz w:val="22"/>
                <w:szCs w:val="22"/>
              </w:rPr>
              <w:t>:</w:t>
            </w:r>
          </w:p>
          <w:p w:rsidR="008456C8" w:rsidRPr="005B37D3" w:rsidRDefault="00E96AAB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ГП_усл_СО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j,t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итог_усл_СО</m:t>
                  </m:r>
                </m:sup>
              </m:sSubSup>
              <m:r>
                <w:rPr>
                  <w:rFonts w:ascii="Cambria Math" w:hAnsi="Cambria Math" w:cs="Cambria Math"/>
                  <w:color w:val="000000" w:themeColor="text1"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j(ГП,F)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 w:themeColor="text1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</w:rPr>
                            <m:t>(t-1)</m:t>
                          </m:r>
                        </m:sub>
                        <m:sup/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funcPr>
                            <m:fNam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max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(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;0)</m:t>
                          </m:r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 w:themeColor="text1"/>
                              <w:sz w:val="22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</w:rPr>
                            <m:t>(t-1)</m:t>
                          </m:r>
                        </m:sub>
                        <m:sup/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funcPr>
                            <m:fNam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max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(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;0)</m:t>
                          </m:r>
                        </m:e>
                      </m:nary>
                    </m:e>
                  </m:nary>
                </m:den>
              </m:f>
            </m:oMath>
            <w:r w:rsidR="008456C8" w:rsidRPr="005B37D3">
              <w:rPr>
                <w:rFonts w:ascii="Garamond" w:hAnsi="Garamond"/>
                <w:color w:val="000000" w:themeColor="text1"/>
                <w:sz w:val="22"/>
                <w:szCs w:val="22"/>
              </w:rPr>
              <w:t>,</w:t>
            </w:r>
          </w:p>
          <w:p w:rsidR="00970A11" w:rsidRPr="005B37D3" w:rsidRDefault="00970A11" w:rsidP="005B37D3">
            <w:pPr>
              <w:pStyle w:val="af7"/>
              <w:spacing w:after="0"/>
              <w:ind w:left="567" w:hanging="489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5B37D3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5B37D3">
              <w:rPr>
                <w:rFonts w:ascii="Garamond" w:hAnsi="Garamond"/>
                <w:sz w:val="22"/>
                <w:szCs w:val="22"/>
              </w:rPr>
              <w:object w:dxaOrig="1200" w:dyaOrig="400" w14:anchorId="13A5D557">
                <v:shape id="_x0000_i1035" type="#_x0000_t75" style="width:65.2pt;height:21.75pt" o:ole="">
                  <v:imagedata r:id="rId18" o:title=""/>
                </v:shape>
                <o:OLEObject Type="Embed" ProgID="Equation.3" ShapeID="_x0000_i1035" DrawAspect="Content" ObjectID="_1673103442" r:id="rId25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 xml:space="preserve"> –</w:t>
            </w:r>
            <w:proofErr w:type="gramEnd"/>
            <w:r w:rsidRPr="005B37D3">
              <w:rPr>
                <w:rFonts w:ascii="Garamond" w:hAnsi="Garamond"/>
                <w:sz w:val="22"/>
                <w:szCs w:val="22"/>
              </w:rPr>
              <w:t xml:space="preserve"> стоимость услуг по оперативно-диспетчерскому управлению в электроэнергетике, оказанных СО участнику оптового рынка j в отношении расчетного периода t, предоставленная в КО со стороны СО в соответствии с п. 11.4.3 настоящего Регламента;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740" w:dyaOrig="400" w14:anchorId="5BF62220">
                <v:shape id="_x0000_i1036" type="#_x0000_t75" style="width:36pt;height:21.75pt" o:ole="">
                  <v:imagedata r:id="rId20" o:title=""/>
                </v:shape>
                <o:OLEObject Type="Embed" ProgID="Equation.3" ShapeID="_x0000_i1036" DrawAspect="Content" ObjectID="_1673103443" r:id="rId26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>[</w:t>
            </w:r>
            <w:proofErr w:type="spellStart"/>
            <w:r w:rsidRPr="005B37D3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5B37D3">
              <w:rPr>
                <w:rFonts w:ascii="Garamond" w:hAnsi="Garamond"/>
                <w:sz w:val="22"/>
                <w:szCs w:val="22"/>
              </w:rPr>
              <w:t>] – фактический объем потребления электрической энергии в ГТП потребления q участника оптового рынка j в час операционных суток h, определяемый в соответствии с Регламентом коммерческого учета электроэнергии и мощности (Приложение № 11 к Договору о присоединении к торговой системе оптового рынка);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object w:dxaOrig="460" w:dyaOrig="560" w14:anchorId="0C881652">
                <v:shape id="_x0000_i1037" type="#_x0000_t75" style="width:21.75pt;height:29.2pt" o:ole="">
                  <v:imagedata r:id="rId22" o:title=""/>
                </v:shape>
                <o:OLEObject Type="Embed" ProgID="Equation.3" ShapeID="_x0000_i1037" DrawAspect="Content" ObjectID="_1673103444" r:id="rId27"/>
              </w:object>
            </w:r>
            <w:r w:rsidRPr="005B37D3">
              <w:rPr>
                <w:rFonts w:ascii="Garamond" w:hAnsi="Garamond"/>
                <w:sz w:val="22"/>
                <w:szCs w:val="22"/>
              </w:rPr>
              <w:t>– сумма по всем ГТП потребления (за исключением ГТП потребления поставщика), зарегистрированным в отношении участника оптового рынка j в ценовых и неценовых зонах оптового рынка, по которым получено право на участие в торговле электрической энергией и мощностью в расчетном периоде t-1;</w:t>
            </w:r>
          </w:p>
          <w:p w:rsidR="00970A11" w:rsidRPr="005B37D3" w:rsidRDefault="00E96AAB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j(ГП,F)</m:t>
                  </m:r>
                </m:sub>
                <m:sup/>
                <m:e/>
              </m:nary>
            </m:oMath>
            <w:r w:rsidR="00970A11" w:rsidRPr="005B37D3">
              <w:rPr>
                <w:rFonts w:ascii="Garamond" w:hAnsi="Garamond"/>
                <w:sz w:val="22"/>
                <w:szCs w:val="22"/>
              </w:rPr>
              <w:t xml:space="preserve"> – сумма по всем ГТП потребления с признаком гарантирующего поставщика, зарегистрированным в отношении участника оптового рынка j в субъекте РФ F, по которым получено право на участие в торговле электрической энергией и мощностью в расчетном периоде t-1.</w:t>
            </w:r>
          </w:p>
          <w:p w:rsidR="00970A11" w:rsidRPr="005B37D3" w:rsidRDefault="00970A11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  <w:highlight w:val="cyan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При этом для участника оптового рынка j, допущенного к торговой системе оптового рынка электроэнергии с первого календарного дня </w:t>
            </w:r>
            <w:r w:rsidRPr="005B37D3">
              <w:rPr>
                <w:rFonts w:ascii="Garamond" w:hAnsi="Garamond"/>
                <w:sz w:val="22"/>
                <w:szCs w:val="22"/>
              </w:rPr>
              <w:lastRenderedPageBreak/>
              <w:t xml:space="preserve">месяца – расчетного периода t,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ГП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сл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sup>
              </m:sSubSup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 за расчетный период t рассчитывается на основании данных фактического объема потребления электрической энергии за расчетный период t по ГТП потребления, зарегистрированным в отношении участника оптового рынка j, по которым получено право на участие в торговле электрической энергией и мощностью в расчетном периоде t, и публикуется не позднее последнего календарного дня </w:t>
            </w:r>
            <w:r w:rsidR="008644DF" w:rsidRPr="005B37D3">
              <w:rPr>
                <w:rFonts w:ascii="Garamond" w:hAnsi="Garamond"/>
                <w:sz w:val="22"/>
                <w:szCs w:val="22"/>
              </w:rPr>
              <w:t>месяца – расчетного периода t+2</w:t>
            </w:r>
            <w:r w:rsidR="008644DF" w:rsidRPr="00E96AAB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8644DF" w:rsidRPr="003360F9" w:rsidRDefault="00E96AAB" w:rsidP="00E96AAB">
            <w:pPr>
              <w:pStyle w:val="af7"/>
              <w:spacing w:after="0"/>
              <w:ind w:left="567"/>
              <w:jc w:val="center"/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ГП_усл_СО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2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j,t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  <w:highlight w:val="yellow"/>
                    </w:rPr>
                    <m:t>итог_усл_СО</m:t>
                  </m:r>
                </m:sup>
              </m:sSubSup>
              <m:r>
                <w:rPr>
                  <w:rFonts w:ascii="Cambria Math" w:hAnsi="Cambria Math" w:cs="Cambria Math"/>
                  <w:color w:val="000000" w:themeColor="text1"/>
                  <w:sz w:val="22"/>
                  <w:szCs w:val="22"/>
                  <w:highlight w:val="yellow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  <w:highlight w:val="yellow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j(ГП,F)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t</m:t>
                          </m:r>
                        </m:sub>
                        <m:sup/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funcPr>
                            <m:fNam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max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(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;0)</m:t>
                          </m:r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q</m:t>
                      </m:r>
                      <m:r>
                        <w:rPr>
                          <w:rFonts w:ascii="Cambria Math" w:hAnsi="Cambria Math" w:cs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22"/>
                          <w:szCs w:val="22"/>
                          <w:highlight w:val="yellow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h</m:t>
                          </m:r>
                          <m:r>
                            <w:rPr>
                              <w:rFonts w:ascii="Cambria Math" w:hAnsi="Cambria Math" w:cs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t</m:t>
                          </m:r>
                        </m:sub>
                        <m:sup/>
                        <m:e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funcPr>
                            <m:fNam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max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(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j,q,h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2"/>
                                  <w:szCs w:val="22"/>
                                  <w:highlight w:val="yellow"/>
                                </w:rPr>
                                <m:t>факт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 w:themeColor="text1"/>
                              <w:sz w:val="22"/>
                              <w:szCs w:val="22"/>
                              <w:highlight w:val="yellow"/>
                            </w:rPr>
                            <m:t>;0)</m:t>
                          </m:r>
                        </m:e>
                      </m:nary>
                    </m:e>
                  </m:nary>
                </m:den>
              </m:f>
            </m:oMath>
            <w:r w:rsidR="008644DF" w:rsidRPr="003360F9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>,</w:t>
            </w:r>
            <w:bookmarkStart w:id="3" w:name="_GoBack"/>
            <w:bookmarkEnd w:id="3"/>
          </w:p>
          <w:p w:rsidR="00825D1B" w:rsidRPr="003360F9" w:rsidRDefault="00E96AAB" w:rsidP="00E96AAB">
            <w:pPr>
              <w:pStyle w:val="af7"/>
              <w:spacing w:after="0"/>
              <w:ind w:left="567" w:hanging="47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>где</w:t>
            </w:r>
            <w:r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object w:dxaOrig="460" w:dyaOrig="560">
                <v:shape id="_x0000_i1038" type="#_x0000_t75" style="width:21.75pt;height:29.2pt" o:ole="">
                  <v:imagedata r:id="rId22" o:title=""/>
                </v:shape>
                <o:OLEObject Type="Embed" ProgID="Equation.3" ShapeID="_x0000_i1038" DrawAspect="Content" ObjectID="_1673103445" r:id="rId28"/>
              </w:objec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– сумма по всем ГТП потребления (за исключением ГТП потребления поставщика), зарегистрированным в отношении участника оптового рынка </w:t>
            </w:r>
            <w:r w:rsidR="00825D1B" w:rsidRPr="00E96AAB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в ценовых и неценовых зонах оптового рынка, по которым получено право на участие в торговле электрической энергией и мощностью в расчетном периоде </w:t>
            </w:r>
            <w:r w:rsidR="00825D1B" w:rsidRPr="00E96AAB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8644DF" w:rsidRPr="005B37D3" w:rsidRDefault="00E96AAB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  <w:highlight w:val="yellow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j(ГП,F)</m:t>
                  </m:r>
                </m:sub>
                <m:sup/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 xml:space="preserve"> </m:t>
                  </m:r>
                </m:e>
              </m:nary>
            </m:oMath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– сумма по всем ГТП потребления с признаком гарантирующего поставщика, зарегистрированным в отношении участника оптового рынка </w:t>
            </w:r>
            <w:r w:rsidR="00825D1B" w:rsidRPr="00E96AAB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 в субъекте РФ </w:t>
            </w:r>
            <w:r w:rsidR="00825D1B" w:rsidRPr="00E96AAB">
              <w:rPr>
                <w:rFonts w:ascii="Garamond" w:hAnsi="Garamond"/>
                <w:i/>
                <w:sz w:val="22"/>
                <w:szCs w:val="22"/>
                <w:highlight w:val="yellow"/>
              </w:rPr>
              <w:t>F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 xml:space="preserve">, по которым получено право на участие в торговле электрической энергией и мощностью в расчетном периоде </w:t>
            </w:r>
            <w:r w:rsidR="00825D1B" w:rsidRPr="00E96AAB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="00825D1B" w:rsidRPr="003360F9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:rsidR="00970A11" w:rsidRPr="005B37D3" w:rsidRDefault="008456C8" w:rsidP="005B37D3">
            <w:pPr>
              <w:pStyle w:val="af7"/>
              <w:spacing w:after="0"/>
              <w:ind w:left="567"/>
              <w:jc w:val="both"/>
              <w:rPr>
                <w:rFonts w:ascii="Garamond" w:hAnsi="Garamond"/>
                <w:sz w:val="22"/>
                <w:szCs w:val="22"/>
              </w:rPr>
            </w:pPr>
            <w:r w:rsidRPr="005B37D3">
              <w:rPr>
                <w:rFonts w:ascii="Garamond" w:hAnsi="Garamond"/>
                <w:sz w:val="22"/>
                <w:szCs w:val="22"/>
              </w:rPr>
              <w:t xml:space="preserve">В случае если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∈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  <m:r>
                        <w:rPr>
                          <w:rFonts w:ascii="Cambria Math" w:hAnsi="Cambria Math" w:cs="Cambria Math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(t-1)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(V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;0)</m:t>
                      </m:r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</w:rPr>
                    <m:t>=0</m:t>
                  </m:r>
                </m:e>
              </m:nary>
            </m:oMath>
            <w:r w:rsidR="008644DF" w:rsidRPr="005B37D3">
              <w:rPr>
                <w:rFonts w:ascii="Garamond" w:hAnsi="Garamond"/>
                <w:sz w:val="22"/>
                <w:szCs w:val="22"/>
              </w:rPr>
              <w:t xml:space="preserve">, </w:t>
            </w:r>
            <m:oMath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q∈j</m:t>
                  </m:r>
                </m:sub>
                <m:sup/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h∈t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max⁡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(V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факт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;0)</m:t>
                      </m:r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=0</m:t>
                  </m:r>
                </m:e>
              </m:nary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j,t,F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ГП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у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сл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sup>
              </m:sSubSup>
            </m:oMath>
            <w:r w:rsidRPr="005B37D3">
              <w:rPr>
                <w:rFonts w:ascii="Garamond" w:hAnsi="Garamond"/>
                <w:sz w:val="22"/>
                <w:szCs w:val="22"/>
              </w:rPr>
              <w:t xml:space="preserve"> считается неопределенной и не публикуется</w:t>
            </w:r>
            <w:r w:rsidRPr="005B37D3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</w:tc>
      </w:tr>
    </w:tbl>
    <w:p w:rsidR="008536F9" w:rsidRDefault="008536F9" w:rsidP="0058005B">
      <w:pPr>
        <w:tabs>
          <w:tab w:val="left" w:pos="709"/>
        </w:tabs>
        <w:jc w:val="both"/>
        <w:rPr>
          <w:rFonts w:ascii="Garamond" w:hAnsi="Garamond"/>
          <w:b/>
          <w:sz w:val="26"/>
          <w:szCs w:val="26"/>
        </w:rPr>
      </w:pPr>
    </w:p>
    <w:p w:rsidR="0058005B" w:rsidRPr="0058005B" w:rsidRDefault="0058005B" w:rsidP="000E20A7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58005B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4" w:name="_Toc266971352"/>
      <w:bookmarkStart w:id="5" w:name="_Toc286999945"/>
      <w:bookmarkStart w:id="6" w:name="_Toc455402941"/>
      <w:bookmarkStart w:id="7" w:name="_Toc470790487"/>
      <w:bookmarkStart w:id="8" w:name="_Toc133395980"/>
      <w:bookmarkStart w:id="9" w:name="_Toc134529110"/>
      <w:bookmarkStart w:id="10" w:name="_Toc169870463"/>
      <w:bookmarkStart w:id="11" w:name="_Toc183244714"/>
      <w:bookmarkStart w:id="12" w:name="_Toc185324889"/>
      <w:bookmarkStart w:id="13" w:name="_Toc185656257"/>
      <w:bookmarkStart w:id="14" w:name="_Toc185656410"/>
      <w:r w:rsidRPr="0058005B">
        <w:rPr>
          <w:rFonts w:ascii="Garamond" w:hAnsi="Garamond"/>
          <w:b/>
          <w:sz w:val="26"/>
          <w:szCs w:val="26"/>
        </w:rPr>
        <w:t>РЕГЛАМЕНТ</w:t>
      </w:r>
      <w:bookmarkStart w:id="15" w:name="_Toc266971353"/>
      <w:bookmarkStart w:id="16" w:name="_Toc286999946"/>
      <w:bookmarkStart w:id="17" w:name="_Toc455402942"/>
      <w:bookmarkStart w:id="18" w:name="_Toc470790488"/>
      <w:bookmarkEnd w:id="4"/>
      <w:bookmarkEnd w:id="5"/>
      <w:bookmarkEnd w:id="6"/>
      <w:bookmarkEnd w:id="7"/>
      <w:r w:rsidRPr="0058005B">
        <w:rPr>
          <w:rFonts w:ascii="Garamond" w:hAnsi="Garamond"/>
          <w:b/>
          <w:sz w:val="26"/>
          <w:szCs w:val="26"/>
        </w:rPr>
        <w:t xml:space="preserve"> ФУНКЦИОНИРОВАНИЯ УЧАСТНИКОВ ОПТОВОГО РЫНКА</w:t>
      </w:r>
      <w:bookmarkEnd w:id="15"/>
      <w:bookmarkEnd w:id="16"/>
      <w:bookmarkEnd w:id="17"/>
      <w:bookmarkEnd w:id="18"/>
      <w:r w:rsidRPr="0058005B">
        <w:rPr>
          <w:rFonts w:ascii="Garamond" w:hAnsi="Garamond"/>
          <w:b/>
          <w:sz w:val="26"/>
          <w:szCs w:val="26"/>
        </w:rPr>
        <w:t xml:space="preserve"> </w:t>
      </w:r>
      <w:bookmarkStart w:id="19" w:name="_Toc266971354"/>
      <w:bookmarkStart w:id="20" w:name="_Toc286999947"/>
      <w:bookmarkStart w:id="21" w:name="_Toc455402943"/>
      <w:bookmarkStart w:id="22" w:name="_Toc470790489"/>
      <w:r w:rsidRPr="0058005B">
        <w:rPr>
          <w:rFonts w:ascii="Garamond" w:hAnsi="Garamond"/>
          <w:b/>
          <w:sz w:val="26"/>
          <w:szCs w:val="26"/>
        </w:rPr>
        <w:t>НА ТЕРРИТОРИИ НЕЦЕНОВЫХ ЗОН</w:t>
      </w:r>
      <w:bookmarkEnd w:id="8"/>
      <w:bookmarkEnd w:id="9"/>
      <w:bookmarkEnd w:id="10"/>
      <w:bookmarkEnd w:id="11"/>
      <w:bookmarkEnd w:id="12"/>
      <w:bookmarkEnd w:id="13"/>
      <w:bookmarkEnd w:id="14"/>
      <w:bookmarkEnd w:id="19"/>
      <w:bookmarkEnd w:id="20"/>
      <w:bookmarkEnd w:id="21"/>
      <w:bookmarkEnd w:id="22"/>
      <w:r w:rsidRPr="0058005B">
        <w:rPr>
          <w:rFonts w:ascii="Garamond" w:hAnsi="Garamond"/>
          <w:b/>
          <w:sz w:val="26"/>
          <w:szCs w:val="26"/>
        </w:rPr>
        <w:t xml:space="preserve"> (Приложение № 14 к Договору о присоединении к торговой системе оптового рынка)</w:t>
      </w:r>
    </w:p>
    <w:p w:rsidR="0058005B" w:rsidRPr="006D4038" w:rsidRDefault="0058005B" w:rsidP="0058005B">
      <w:pPr>
        <w:rPr>
          <w:b/>
        </w:rPr>
      </w:pPr>
    </w:p>
    <w:tbl>
      <w:tblPr>
        <w:tblW w:w="151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89"/>
        <w:gridCol w:w="6963"/>
      </w:tblGrid>
      <w:tr w:rsidR="0058005B" w:rsidRPr="000E20A7" w:rsidTr="000E20A7">
        <w:trPr>
          <w:tblHeader/>
        </w:trPr>
        <w:tc>
          <w:tcPr>
            <w:tcW w:w="1134" w:type="dxa"/>
            <w:vAlign w:val="center"/>
          </w:tcPr>
          <w:p w:rsidR="0058005B" w:rsidRPr="000E20A7" w:rsidRDefault="0058005B" w:rsidP="0072464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:rsidR="0058005B" w:rsidRPr="000E20A7" w:rsidRDefault="0058005B" w:rsidP="0072464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7089" w:type="dxa"/>
          </w:tcPr>
          <w:p w:rsidR="0058005B" w:rsidRPr="000E20A7" w:rsidRDefault="0058005B" w:rsidP="00724640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E20A7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58005B" w:rsidRPr="000E20A7" w:rsidRDefault="0058005B" w:rsidP="00724640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E20A7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63" w:type="dxa"/>
          </w:tcPr>
          <w:p w:rsidR="0058005B" w:rsidRPr="000E20A7" w:rsidRDefault="0058005B" w:rsidP="0072464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58005B" w:rsidRPr="000E20A7" w:rsidRDefault="0058005B" w:rsidP="0072464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6B1226" w:rsidRPr="000E20A7" w:rsidTr="000E20A7">
        <w:tc>
          <w:tcPr>
            <w:tcW w:w="1134" w:type="dxa"/>
            <w:vAlign w:val="center"/>
          </w:tcPr>
          <w:p w:rsidR="006B1226" w:rsidRPr="000E20A7" w:rsidRDefault="006B1226" w:rsidP="005B37D3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  <w:lang w:val="en-US"/>
              </w:rPr>
              <w:t>19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.1.1</w:t>
            </w:r>
          </w:p>
        </w:tc>
        <w:tc>
          <w:tcPr>
            <w:tcW w:w="7089" w:type="dxa"/>
          </w:tcPr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</w:rPr>
              <w:t xml:space="preserve">19.1.1. </w:t>
            </w:r>
            <w:r w:rsidRPr="000E20A7">
              <w:rPr>
                <w:rFonts w:ascii="Garamond" w:hAnsi="Garamond"/>
                <w:b/>
                <w:bCs/>
                <w:sz w:val="22"/>
                <w:szCs w:val="22"/>
              </w:rPr>
              <w:t>Плата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  <w:lang w:eastAsia="en-US"/>
              </w:rPr>
              <w:t>за иные услуги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0E20A7">
              <w:rPr>
                <w:rFonts w:ascii="Garamond" w:hAnsi="Garamond"/>
                <w:b/>
                <w:bCs/>
                <w:sz w:val="22"/>
                <w:szCs w:val="22"/>
              </w:rPr>
              <w:t>оказание которых является неотъемлемой частью процесса поставки электрической энергии потребителям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1515" w:dyaOrig="390" w14:anchorId="729690A2">
                <v:shape id="_x0000_i1039" type="#_x0000_t75" style="width:80.15pt;height:21.75pt" o:ole="">
                  <v:imagedata r:id="rId29" o:title=""/>
                </v:shape>
                <o:OLEObject Type="Embed" ProgID="Equation.3" ShapeID="_x0000_i1039" DrawAspect="Content" ObjectID="_1673103446" r:id="rId30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- плата </w:t>
            </w:r>
            <w:r w:rsidRPr="000E20A7">
              <w:rPr>
                <w:rFonts w:ascii="Garamond" w:hAnsi="Garamond"/>
                <w:sz w:val="22"/>
                <w:szCs w:val="22"/>
                <w:lang w:eastAsia="en-US"/>
              </w:rPr>
              <w:t>за иные услуги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, (руб./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):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position w:val="-48"/>
                <w:sz w:val="22"/>
                <w:szCs w:val="22"/>
              </w:rPr>
              <w:object w:dxaOrig="5400" w:dyaOrig="1080" w14:anchorId="153799FB">
                <v:shape id="_x0000_i1040" type="#_x0000_t75" style="width:266.25pt;height:57.75pt" o:ole="">
                  <v:imagedata r:id="rId31" o:title=""/>
                </v:shape>
                <o:OLEObject Type="Embed" ProgID="Equation.3" ShapeID="_x0000_i1040" DrawAspect="Content" ObjectID="_1673103447" r:id="rId32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,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sz w:val="22"/>
                <w:szCs w:val="22"/>
              </w:rPr>
              <w:t>где</w:t>
            </w:r>
            <w:r w:rsidRPr="000E20A7">
              <w:rPr>
                <w:rFonts w:ascii="Garamond" w:hAnsi="Garamond"/>
                <w:bCs/>
                <w:position w:val="-10"/>
                <w:sz w:val="22"/>
                <w:szCs w:val="22"/>
              </w:rPr>
              <w:object w:dxaOrig="300" w:dyaOrig="315" w14:anchorId="111AE0DE">
                <v:shape id="_x0000_i1041" type="#_x0000_t75" style="width:14.25pt;height:14.25pt" o:ole="">
                  <v:imagedata r:id="rId33" o:title=""/>
                </v:shape>
                <o:OLEObject Type="Embed" ProgID="Equation.3" ShapeID="_x0000_i1041" DrawAspect="Content" ObjectID="_1673103448" r:id="rId34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 ГТП потребления участника оптового рынка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i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(за исключением ГТП потребления поставщиков и ГТП экспорта) или совокупность ГТП 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  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bookmarkStart w:id="23" w:name="_Toc455402967"/>
          <w:bookmarkStart w:id="24" w:name="_Toc470790513"/>
          <w:bookmarkStart w:id="25" w:name="_Toc516064641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390" w14:anchorId="4F315E58">
                <v:shape id="_x0000_i1042" type="#_x0000_t75" style="width:65.2pt;height:21.75pt" o:ole="">
                  <v:imagedata r:id="rId35" o:title=""/>
                </v:shape>
                <o:OLEObject Type="Embed" ProgID="Equation.3" ShapeID="_x0000_i1042" DrawAspect="Content" ObjectID="_1673103449" r:id="rId36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 стоимость услуги по оперативно-диспетчерскому управлению в электроэнергетике,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-1),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руб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:</w:t>
            </w:r>
            <w:bookmarkEnd w:id="23"/>
            <w:bookmarkEnd w:id="24"/>
            <w:bookmarkEnd w:id="25"/>
          </w:p>
          <w:bookmarkStart w:id="26" w:name="_Toc455402968"/>
          <w:bookmarkStart w:id="27" w:name="_Toc470790514"/>
          <w:bookmarkStart w:id="28" w:name="_Toc516064642"/>
          <w:p w:rsidR="006B1226" w:rsidRPr="000E20A7" w:rsidRDefault="00E96AAB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э/э_опт</m:t>
                  </m:r>
                </m:sup>
              </m:sSubSup>
            </m:oMath>
            <w:r w:rsidR="006B1226" w:rsidRPr="000E20A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bookmarkEnd w:id="26"/>
            <w:bookmarkEnd w:id="27"/>
            <w:bookmarkEnd w:id="28"/>
          </w:p>
          <w:bookmarkStart w:id="29" w:name="_Toc455402969"/>
          <w:bookmarkStart w:id="30" w:name="_Toc470790515"/>
          <w:bookmarkStart w:id="31" w:name="_Toc516064643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0E20A7">
              <w:rPr>
                <w:rFonts w:ascii="Garamond" w:hAnsi="Garamond"/>
                <w:bCs/>
                <w:sz w:val="22"/>
                <w:szCs w:val="22"/>
              </w:rPr>
              <w:object w:dxaOrig="435" w:dyaOrig="375" w14:anchorId="1256B2ED">
                <v:shape id="_x0000_i1043" type="#_x0000_t75" style="width:21.75pt;height:21.75pt" o:ole="">
                  <v:imagedata r:id="rId37" o:title=""/>
                </v:shape>
                <o:OLEObject Type="Embed" ProgID="Equation.3" ShapeID="_x0000_i1043" DrawAspect="Content" ObjectID="_1673103450" r:id="rId38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мощностей, установленный ФАС России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-1, 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. В случае если предельный максимальный уровень цен (тарифов) на услуги по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 не был установлен, то </w:t>
            </w:r>
            <w:proofErr w:type="gramStart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величина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object w:dxaOrig="435" w:dyaOrig="375" w14:anchorId="231AF50F">
                <v:shape id="_x0000_i1044" type="#_x0000_t75" style="width:21.75pt;height:21.75pt" o:ole="">
                  <v:imagedata r:id="rId37" o:title=""/>
                </v:shape>
                <o:OLEObject Type="Embed" ProgID="Equation.3" ShapeID="_x0000_i1044" DrawAspect="Content" ObjectID="_1673103451" r:id="rId39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равной нулю.</w:t>
            </w:r>
            <w:bookmarkEnd w:id="29"/>
            <w:bookmarkEnd w:id="30"/>
            <w:bookmarkEnd w:id="31"/>
          </w:p>
          <w:bookmarkStart w:id="32" w:name="_Toc455402970"/>
          <w:bookmarkStart w:id="33" w:name="_Toc470790516"/>
          <w:bookmarkStart w:id="34" w:name="_Toc516064644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390" w14:anchorId="5C37F473">
                <v:shape id="_x0000_i1045" type="#_x0000_t75" style="width:65.2pt;height:21.75pt" o:ole="">
                  <v:imagedata r:id="rId40" o:title=""/>
                </v:shape>
                <o:OLEObject Type="Embed" ProgID="Equation.3" ShapeID="_x0000_i1045" DrawAspect="Content" ObjectID="_1673103452" r:id="rId41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оказываемой гарантирующему поставщику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организации) коммерческим оператором оптового рынка,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-1), руб.:</w:t>
            </w:r>
            <w:bookmarkEnd w:id="32"/>
            <w:bookmarkEnd w:id="33"/>
            <w:bookmarkEnd w:id="34"/>
          </w:p>
          <w:bookmarkStart w:id="35" w:name="_Toc455402971"/>
          <w:bookmarkStart w:id="36" w:name="_Toc470790517"/>
          <w:bookmarkStart w:id="37" w:name="_Toc516064645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3360" w:dyaOrig="400" w14:anchorId="69A9BBDD">
                <v:shape id="_x0000_i1046" type="#_x0000_t75" style="width:173.2pt;height:21.75pt" o:ole="">
                  <v:imagedata r:id="rId42" o:title=""/>
                </v:shape>
                <o:OLEObject Type="Embed" ProgID="Equation.3" ShapeID="_x0000_i1046" DrawAspect="Content" ObjectID="_1673103453" r:id="rId43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>;</w:t>
            </w:r>
            <w:bookmarkEnd w:id="35"/>
            <w:bookmarkEnd w:id="36"/>
            <w:bookmarkEnd w:id="37"/>
          </w:p>
          <w:p w:rsidR="006B1226" w:rsidRPr="000E20A7" w:rsidRDefault="006B1226" w:rsidP="000E20A7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E20A7">
              <w:rPr>
                <w:rFonts w:ascii="Garamond" w:hAnsi="Garamond"/>
                <w:position w:val="-12"/>
                <w:szCs w:val="22"/>
              </w:rPr>
              <w:object w:dxaOrig="735" w:dyaOrig="375" w14:anchorId="2F98F031">
                <v:shape id="_x0000_i1047" type="#_x0000_t75" style="width:36pt;height:21.75pt" o:ole="">
                  <v:imagedata r:id="rId44" o:title=""/>
                </v:shape>
                <o:OLEObject Type="Embed" ProgID="Equation.3" ShapeID="_x0000_i1047" DrawAspect="Content" ObjectID="_1673103454" r:id="rId45"/>
              </w:objec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 – тариф на услугу КО, установленный ФАС России для расчетного периода </w:t>
            </w:r>
            <w:r w:rsidRPr="000E20A7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0E20A7">
              <w:rPr>
                <w:rFonts w:ascii="Garamond" w:hAnsi="Garamond"/>
                <w:szCs w:val="22"/>
                <w:lang w:val="ru-RU"/>
              </w:rPr>
              <w:t>-1</w:t>
            </w:r>
            <w:r w:rsidRPr="000E20A7">
              <w:rPr>
                <w:rFonts w:ascii="Garamond" w:hAnsi="Garamond"/>
                <w:bCs/>
                <w:szCs w:val="22"/>
                <w:lang w:val="ru-RU"/>
              </w:rPr>
              <w:t>, руб./</w:t>
            </w:r>
            <w:proofErr w:type="spellStart"/>
            <w:r w:rsidRPr="000E20A7">
              <w:rPr>
                <w:rFonts w:ascii="Garamond" w:hAnsi="Garamond"/>
                <w:bCs/>
                <w:szCs w:val="22"/>
                <w:lang w:val="ru-RU"/>
              </w:rPr>
              <w:t>МВт·ч</w:t>
            </w:r>
            <w:proofErr w:type="spellEnd"/>
            <w:r w:rsidRPr="000E20A7">
              <w:rPr>
                <w:rFonts w:ascii="Garamond" w:hAnsi="Garamond"/>
                <w:szCs w:val="22"/>
                <w:lang w:val="ru-RU"/>
              </w:rPr>
              <w:t xml:space="preserve">. В случае если тариф на услугу КО в отношении расчетного периода </w:t>
            </w:r>
            <w:r w:rsidRPr="000E20A7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-1 не был установлен, то </w:t>
            </w:r>
            <w:proofErr w:type="gramStart"/>
            <w:r w:rsidRPr="000E20A7">
              <w:rPr>
                <w:rFonts w:ascii="Garamond" w:hAnsi="Garamond"/>
                <w:szCs w:val="22"/>
                <w:lang w:val="ru-RU"/>
              </w:rPr>
              <w:t xml:space="preserve">величина </w:t>
            </w:r>
            <w:r w:rsidRPr="000E20A7">
              <w:rPr>
                <w:rFonts w:ascii="Garamond" w:hAnsi="Garamond"/>
                <w:szCs w:val="22"/>
                <w:lang w:val="ru-RU"/>
              </w:rPr>
              <w:object w:dxaOrig="735" w:dyaOrig="375" w14:anchorId="194358A7">
                <v:shape id="_x0000_i1048" type="#_x0000_t75" style="width:36pt;height:21.75pt" o:ole="">
                  <v:imagedata r:id="rId44" o:title=""/>
                </v:shape>
                <o:OLEObject Type="Embed" ProgID="Equation.3" ShapeID="_x0000_i1048" DrawAspect="Content" ObjectID="_1673103455" r:id="rId46"/>
              </w:objec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szCs w:val="22"/>
                <w:lang w:val="ru-RU"/>
              </w:rPr>
              <w:t xml:space="preserve"> равной нулю.</w:t>
            </w:r>
          </w:p>
          <w:bookmarkStart w:id="38" w:name="_Toc455402972"/>
          <w:bookmarkStart w:id="39" w:name="_Toc470790518"/>
          <w:bookmarkStart w:id="40" w:name="_Toc516064646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470" w:dyaOrig="390" w14:anchorId="47ACB1C5">
                <v:shape id="_x0000_i1049" type="#_x0000_t75" style="width:1in;height:21.75pt" o:ole="">
                  <v:imagedata r:id="rId47" o:title=""/>
                </v:shape>
                <o:OLEObject Type="Embed" ProgID="Equation.3" ShapeID="_x0000_i1049" DrawAspect="Content" ObjectID="_1673103456" r:id="rId48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стоимость комплексной услуги по расчету требований и обязательств участников оптового рынка, оказываемой гарантирующему поставщику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организации) организацией коммерческой инфраструктуры оптового рынка,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-1),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руб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:</w:t>
            </w:r>
            <w:bookmarkEnd w:id="38"/>
            <w:bookmarkEnd w:id="39"/>
            <w:bookmarkEnd w:id="40"/>
          </w:p>
          <w:bookmarkStart w:id="41" w:name="_Toc455402973"/>
          <w:bookmarkStart w:id="42" w:name="_Toc470790519"/>
          <w:bookmarkStart w:id="43" w:name="_Toc516064647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3220" w:dyaOrig="400" w14:anchorId="472CA7C2">
                <v:shape id="_x0000_i1050" type="#_x0000_t75" style="width:158.25pt;height:21.75pt" o:ole="">
                  <v:imagedata r:id="rId49" o:title=""/>
                </v:shape>
                <o:OLEObject Type="Embed" ProgID="Equation.3" ShapeID="_x0000_i1050" DrawAspect="Content" ObjectID="_1673103457" r:id="rId50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>;</w:t>
            </w:r>
            <w:bookmarkEnd w:id="41"/>
            <w:bookmarkEnd w:id="42"/>
            <w:bookmarkEnd w:id="43"/>
          </w:p>
          <w:p w:rsidR="006B1226" w:rsidRPr="000E20A7" w:rsidRDefault="006B1226" w:rsidP="000E20A7">
            <w:pPr>
              <w:pStyle w:val="af7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2"/>
                <w:sz w:val="22"/>
                <w:szCs w:val="22"/>
                <w:lang w:val="en-GB"/>
              </w:rPr>
              <w:object w:dxaOrig="540" w:dyaOrig="375" w14:anchorId="172CAB79">
                <v:shape id="_x0000_i1051" type="#_x0000_t75" style="width:29.2pt;height:21.75pt" o:ole="">
                  <v:imagedata r:id="rId51" o:title=""/>
                </v:shape>
                <o:OLEObject Type="Embed" ProgID="Equation.3" ShapeID="_x0000_i1051" DrawAspect="Content" ObjectID="_1673103458" r:id="rId52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размер платы за комплексную услугу ЦФР в отношении расчетного </w:t>
            </w:r>
            <w:r w:rsidRPr="000E20A7">
              <w:rPr>
                <w:rFonts w:ascii="Garamond" w:hAnsi="Garamond"/>
                <w:sz w:val="22"/>
                <w:szCs w:val="22"/>
              </w:rPr>
              <w:lastRenderedPageBreak/>
              <w:t xml:space="preserve">периода </w:t>
            </w:r>
            <w:r w:rsidRPr="000E20A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>-1, утвержденный Наблюдательным советом Совета рынка,</w:t>
            </w:r>
            <w:bookmarkStart w:id="44" w:name="_Toc138588576"/>
            <w:bookmarkStart w:id="45" w:name="_Toc139714071"/>
            <w:bookmarkStart w:id="46" w:name="_Toc136771460"/>
            <w:bookmarkEnd w:id="44"/>
            <w:bookmarkEnd w:id="45"/>
            <w:bookmarkEnd w:id="46"/>
            <w:r w:rsidRPr="000E20A7">
              <w:rPr>
                <w:rFonts w:ascii="Garamond" w:hAnsi="Garamond"/>
                <w:sz w:val="22"/>
                <w:szCs w:val="22"/>
              </w:rPr>
              <w:t xml:space="preserve"> без учета НДС, 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. В случае отсутствия утвержденного Наблюдательным советом Совета рынка размера платы за комплексную услугу ЦФР в отношении расчетного периода </w:t>
            </w:r>
            <w:r w:rsidRPr="000E20A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-1 </w:t>
            </w:r>
            <w:proofErr w:type="gramStart"/>
            <w:r w:rsidRPr="000E20A7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0E20A7">
              <w:rPr>
                <w:rFonts w:ascii="Garamond" w:hAnsi="Garamond"/>
                <w:sz w:val="22"/>
                <w:szCs w:val="22"/>
              </w:rPr>
              <w:object w:dxaOrig="540" w:dyaOrig="375" w14:anchorId="27BB0D50">
                <v:shape id="_x0000_i1052" type="#_x0000_t75" style="width:29.2pt;height:21.75pt" o:ole="">
                  <v:imagedata r:id="rId51" o:title=""/>
                </v:shape>
                <o:OLEObject Type="Embed" ProgID="Equation.3" ShapeID="_x0000_i1052" DrawAspect="Content" ObjectID="_1673103459" r:id="rId53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sz w:val="22"/>
                <w:szCs w:val="22"/>
              </w:rPr>
              <w:t xml:space="preserve"> равной нулю.</w:t>
            </w:r>
          </w:p>
          <w:bookmarkStart w:id="47" w:name="_Toc455402974"/>
          <w:bookmarkStart w:id="48" w:name="_Toc470790520"/>
          <w:bookmarkStart w:id="49" w:name="_Toc516064648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2"/>
                <w:sz w:val="22"/>
                <w:szCs w:val="22"/>
              </w:rPr>
              <w:object w:dxaOrig="510" w:dyaOrig="375" w14:anchorId="4DFA6D0F">
                <v:shape id="_x0000_i1053" type="#_x0000_t75" style="width:29.2pt;height:21.75pt" o:ole="">
                  <v:imagedata r:id="rId54" o:title=""/>
                </v:shape>
                <o:OLEObject Type="Embed" ProgID="Equation.3" ShapeID="_x0000_i1053" DrawAspect="Content" ObjectID="_1673103460" r:id="rId55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объем поставки электрической энергии потребителям (покупателям) гарантирующего поставщика (</w:t>
            </w:r>
            <w:proofErr w:type="spellStart"/>
            <w:r w:rsidRPr="000E20A7">
              <w:rPr>
                <w:rFonts w:ascii="Garamond" w:hAnsi="Garamond"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 организации) за расчетный период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>:</w:t>
            </w:r>
            <w:bookmarkEnd w:id="47"/>
            <w:bookmarkEnd w:id="48"/>
            <w:bookmarkEnd w:id="49"/>
          </w:p>
          <w:bookmarkStart w:id="50" w:name="_Toc455402975"/>
          <w:bookmarkStart w:id="51" w:name="_Toc470790521"/>
          <w:bookmarkStart w:id="52" w:name="_Toc516064649"/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object w:dxaOrig="4095" w:dyaOrig="555" w14:anchorId="1B36BEBB">
                <v:shape id="_x0000_i1054" type="#_x0000_t75" style="width:201.75pt;height:27.85pt" o:ole="">
                  <v:imagedata r:id="rId56" o:title=""/>
                </v:shape>
                <o:OLEObject Type="Embed" ProgID="Equation.3" ShapeID="_x0000_i1054" DrawAspect="Content" ObjectID="_1673103461" r:id="rId57"/>
              </w:objec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,</w:t>
            </w:r>
            <w:bookmarkEnd w:id="50"/>
            <w:bookmarkEnd w:id="51"/>
            <w:bookmarkEnd w:id="52"/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bookmarkStart w:id="53" w:name="_Toc455402976"/>
            <w:bookmarkStart w:id="54" w:name="_Toc470790522"/>
            <w:bookmarkStart w:id="55" w:name="_Toc516064650"/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где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– неценовая зона;</w:t>
            </w:r>
            <w:bookmarkEnd w:id="53"/>
            <w:bookmarkEnd w:id="54"/>
            <w:bookmarkEnd w:id="55"/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object w:dxaOrig="2680" w:dyaOrig="560" w14:anchorId="1E3FBD17">
                <v:shape id="_x0000_i1055" type="#_x0000_t75" style="width:137.2pt;height:29.2pt" o:ole="">
                  <v:imagedata r:id="rId58" o:title=""/>
                </v:shape>
                <o:OLEObject Type="Embed" ProgID="Equation.3" ShapeID="_x0000_i1055" DrawAspect="Content" ObjectID="_1673103462" r:id="rId59"/>
              </w:objec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,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где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– неценовая зона;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В случае если у участника оптового рынка </w:t>
            </w:r>
            <w:proofErr w:type="spellStart"/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i</w:t>
            </w:r>
            <w:proofErr w:type="spellEnd"/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в расчетном периоде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-1 отсутствовали зарегистрированные в неценовой зоне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группы точек поставки потребления, в отношении которых получено право на участие в торговле электрической энергией и мощностью на оптовом рынке, то в таком случае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величин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а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noProof/>
                <w:position w:val="-30"/>
                <w:sz w:val="22"/>
                <w:szCs w:val="22"/>
              </w:rPr>
              <w:drawing>
                <wp:inline distT="0" distB="0" distL="0" distR="0" wp14:anchorId="0E45D4D4" wp14:editId="280288B5">
                  <wp:extent cx="520700" cy="266065"/>
                  <wp:effectExtent l="0" t="0" r="0" b="63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6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принима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е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тся равн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ой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нулю.</w:t>
            </w:r>
          </w:p>
          <w:p w:rsidR="006B1226" w:rsidRPr="000E20A7" w:rsidRDefault="006B1226" w:rsidP="000E20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750" w:dyaOrig="390" w14:anchorId="04434A5E">
                <v:shape id="_x0000_i1056" type="#_x0000_t75" style="width:44.15pt;height:21.75pt" o:ole="">
                  <v:imagedata r:id="rId61" o:title=""/>
                </v:shape>
                <o:OLEObject Type="Embed" ProgID="Equation.3" ShapeID="_x0000_i1056" DrawAspect="Content" ObjectID="_1673103463" r:id="rId62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фактический объем потребления электрической энергии на оптовом рынке в час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в отношении ГТП потребления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proofErr w:type="spellStart"/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разделом 11 настоящего Регламента. 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2488BDFC">
                <v:shape id="_x0000_i1057" type="#_x0000_t75" style="width:27.85pt;height:21.75pt" o:ole="">
                  <v:imagedata r:id="rId63" o:title=""/>
                </v:shape>
                <o:OLEObject Type="Embed" ProgID="Equation.3" ShapeID="_x0000_i1057" DrawAspect="Content" ObjectID="_1673103464" r:id="rId64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фактический почасовой объем электрической энергии, приобретенный ГП (ЭСО, ЭСК) у производителей электрической энергии </w:t>
            </w:r>
            <w:r w:rsidRPr="000E20A7">
              <w:rPr>
                <w:rFonts w:ascii="Garamond" w:hAnsi="Garamond"/>
                <w:sz w:val="22"/>
                <w:szCs w:val="22"/>
              </w:rPr>
              <w:lastRenderedPageBreak/>
              <w:t>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:rsidR="006B1226" w:rsidRPr="000E20A7" w:rsidRDefault="000E20A7" w:rsidP="000E20A7">
            <w:pPr>
              <w:widowControl w:val="0"/>
              <w:spacing w:before="120" w:after="120"/>
              <w:ind w:firstLine="284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0E20A7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  <w:tc>
          <w:tcPr>
            <w:tcW w:w="6963" w:type="dxa"/>
          </w:tcPr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19.1.1. </w:t>
            </w:r>
            <w:r w:rsidRPr="000E20A7">
              <w:rPr>
                <w:rFonts w:ascii="Garamond" w:hAnsi="Garamond"/>
                <w:b/>
                <w:bCs/>
                <w:sz w:val="22"/>
                <w:szCs w:val="22"/>
              </w:rPr>
              <w:t>Плата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  <w:lang w:eastAsia="en-US"/>
              </w:rPr>
              <w:t>за иные услуги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0E20A7">
              <w:rPr>
                <w:rFonts w:ascii="Garamond" w:hAnsi="Garamond"/>
                <w:b/>
                <w:bCs/>
                <w:sz w:val="22"/>
                <w:szCs w:val="22"/>
              </w:rPr>
              <w:t>оказание которых является неотъемлемой частью процесса поставки электрической энергии потребителям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position w:val="-14"/>
                <w:sz w:val="22"/>
                <w:szCs w:val="22"/>
              </w:rPr>
              <w:object w:dxaOrig="1515" w:dyaOrig="390" w14:anchorId="2CED2B1D">
                <v:shape id="_x0000_i1058" type="#_x0000_t75" style="width:80.15pt;height:21.75pt" o:ole="">
                  <v:imagedata r:id="rId29" o:title=""/>
                </v:shape>
                <o:OLEObject Type="Embed" ProgID="Equation.3" ShapeID="_x0000_i1058" DrawAspect="Content" ObjectID="_1673103465" r:id="rId65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- плата </w:t>
            </w:r>
            <w:r w:rsidRPr="000E20A7">
              <w:rPr>
                <w:rFonts w:ascii="Garamond" w:hAnsi="Garamond"/>
                <w:sz w:val="22"/>
                <w:szCs w:val="22"/>
                <w:lang w:eastAsia="en-US"/>
              </w:rPr>
              <w:t>за иные услуги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, (руб./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):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position w:val="-48"/>
                <w:sz w:val="22"/>
                <w:szCs w:val="22"/>
              </w:rPr>
              <w:object w:dxaOrig="5400" w:dyaOrig="1080" w14:anchorId="219BC4B7">
                <v:shape id="_x0000_i1059" type="#_x0000_t75" style="width:266.25pt;height:57.75pt" o:ole="">
                  <v:imagedata r:id="rId31" o:title=""/>
                </v:shape>
                <o:OLEObject Type="Embed" ProgID="Equation.3" ShapeID="_x0000_i1059" DrawAspect="Content" ObjectID="_1673103466" r:id="rId66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,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bCs/>
                <w:sz w:val="22"/>
                <w:szCs w:val="22"/>
              </w:rPr>
              <w:t>где</w:t>
            </w:r>
            <w:r w:rsidRPr="000E20A7">
              <w:rPr>
                <w:rFonts w:ascii="Garamond" w:hAnsi="Garamond"/>
                <w:bCs/>
                <w:position w:val="-10"/>
                <w:sz w:val="22"/>
                <w:szCs w:val="22"/>
              </w:rPr>
              <w:object w:dxaOrig="300" w:dyaOrig="315" w14:anchorId="6FD65766">
                <v:shape id="_x0000_i1060" type="#_x0000_t75" style="width:14.25pt;height:14.25pt" o:ole="">
                  <v:imagedata r:id="rId33" o:title=""/>
                </v:shape>
                <o:OLEObject Type="Embed" ProgID="Equation.3" ShapeID="_x0000_i1060" DrawAspect="Content" ObjectID="_1673103467" r:id="rId67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 ГТП потребления участника оптового рынка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i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(за исключением ГТП потребления поставщиков и ГТП экспорта) или совокупность ГТП 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  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390" w14:anchorId="0CE3E9BB">
                <v:shape id="_x0000_i1061" type="#_x0000_t75" style="width:65.2pt;height:21.75pt" o:ole="">
                  <v:imagedata r:id="rId35" o:title=""/>
                </v:shape>
                <o:OLEObject Type="Embed" ProgID="Equation.3" ShapeID="_x0000_i1061" DrawAspect="Content" ObjectID="_1673103468" r:id="rId68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 стоимость услуги по оперативно-диспетчерскому управлению в электроэнергетике,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-1),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руб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:rsidR="006B1226" w:rsidRPr="000E20A7" w:rsidRDefault="00E96AAB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э/э_опт_СО</m:t>
                  </m:r>
                </m:sup>
              </m:sSubSup>
            </m:oMath>
            <w:r w:rsidR="006B1226" w:rsidRPr="000E20A7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0E20A7">
              <w:rPr>
                <w:rFonts w:ascii="Garamond" w:hAnsi="Garamond"/>
                <w:bCs/>
                <w:sz w:val="22"/>
                <w:szCs w:val="22"/>
              </w:rPr>
              <w:object w:dxaOrig="435" w:dyaOrig="375" w14:anchorId="3D99B0B7">
                <v:shape id="_x0000_i1062" type="#_x0000_t75" style="width:21.75pt;height:21.75pt" o:ole="">
                  <v:imagedata r:id="rId37" o:title=""/>
                </v:shape>
                <o:OLEObject Type="Embed" ProgID="Equation.3" ShapeID="_x0000_i1062" DrawAspect="Content" ObjectID="_1673103469" r:id="rId69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мощностей, установленный ФАС России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-1, 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. В случае если предельный максимальный уровень цен (тарифов) на услуги по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 в отношении расчетного периода 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 не был установлен, то </w:t>
            </w:r>
            <w:proofErr w:type="gramStart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величина 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object w:dxaOrig="435" w:dyaOrig="375" w14:anchorId="4C1D1FB1">
                <v:shape id="_x0000_i1063" type="#_x0000_t75" style="width:21.75pt;height:21.75pt" o:ole="">
                  <v:imagedata r:id="rId37" o:title=""/>
                </v:shape>
                <o:OLEObject Type="Embed" ProgID="Equation.3" ShapeID="_x0000_i1063" DrawAspect="Content" ObjectID="_1673103470" r:id="rId70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равной нулю.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380" w:dyaOrig="390" w14:anchorId="1455A085">
                <v:shape id="_x0000_i1064" type="#_x0000_t75" style="width:65.2pt;height:21.75pt" o:ole="">
                  <v:imagedata r:id="rId40" o:title=""/>
                </v:shape>
                <o:OLEObject Type="Embed" ProgID="Equation.3" ShapeID="_x0000_i1064" DrawAspect="Content" ObjectID="_1673103471" r:id="rId71"/>
              </w:objec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оказываемой гарантирующему поставщику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организации) коммерческим оператором оптового рынка,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>-1), руб.: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3360" w:dyaOrig="400" w14:anchorId="33FBD247">
                <v:shape id="_x0000_i1065" type="#_x0000_t75" style="width:173.2pt;height:21.75pt" o:ole="">
                  <v:imagedata r:id="rId42" o:title=""/>
                </v:shape>
                <o:OLEObject Type="Embed" ProgID="Equation.3" ShapeID="_x0000_i1065" DrawAspect="Content" ObjectID="_1673103472" r:id="rId72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>;</w:t>
            </w:r>
          </w:p>
          <w:p w:rsidR="006B1226" w:rsidRPr="000E20A7" w:rsidRDefault="006B1226" w:rsidP="000E20A7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0E20A7">
              <w:rPr>
                <w:rFonts w:ascii="Garamond" w:hAnsi="Garamond"/>
                <w:position w:val="-12"/>
                <w:szCs w:val="22"/>
              </w:rPr>
              <w:object w:dxaOrig="735" w:dyaOrig="375" w14:anchorId="5EBEBDF7">
                <v:shape id="_x0000_i1066" type="#_x0000_t75" style="width:36pt;height:21.75pt" o:ole="">
                  <v:imagedata r:id="rId44" o:title=""/>
                </v:shape>
                <o:OLEObject Type="Embed" ProgID="Equation.3" ShapeID="_x0000_i1066" DrawAspect="Content" ObjectID="_1673103473" r:id="rId73"/>
              </w:objec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 – тариф на услугу КО, установленный ФАС России для расчетного периода </w:t>
            </w:r>
            <w:r w:rsidRPr="000E20A7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0E20A7">
              <w:rPr>
                <w:rFonts w:ascii="Garamond" w:hAnsi="Garamond"/>
                <w:szCs w:val="22"/>
                <w:lang w:val="ru-RU"/>
              </w:rPr>
              <w:t>-1</w:t>
            </w:r>
            <w:r w:rsidRPr="000E20A7">
              <w:rPr>
                <w:rFonts w:ascii="Garamond" w:hAnsi="Garamond"/>
                <w:bCs/>
                <w:szCs w:val="22"/>
                <w:lang w:val="ru-RU"/>
              </w:rPr>
              <w:t>, руб./</w:t>
            </w:r>
            <w:proofErr w:type="spellStart"/>
            <w:r w:rsidRPr="000E20A7">
              <w:rPr>
                <w:rFonts w:ascii="Garamond" w:hAnsi="Garamond"/>
                <w:bCs/>
                <w:szCs w:val="22"/>
                <w:lang w:val="ru-RU"/>
              </w:rPr>
              <w:t>МВт·ч</w:t>
            </w:r>
            <w:proofErr w:type="spellEnd"/>
            <w:r w:rsidRPr="000E20A7">
              <w:rPr>
                <w:rFonts w:ascii="Garamond" w:hAnsi="Garamond"/>
                <w:szCs w:val="22"/>
                <w:lang w:val="ru-RU"/>
              </w:rPr>
              <w:t xml:space="preserve">. В случае если тариф на услугу КО в отношении расчетного периода </w:t>
            </w:r>
            <w:r w:rsidRPr="000E20A7">
              <w:rPr>
                <w:rFonts w:ascii="Garamond" w:hAnsi="Garamond"/>
                <w:i/>
                <w:szCs w:val="22"/>
                <w:lang w:val="ru-RU"/>
              </w:rPr>
              <w:t>m</w: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-1 не был установлен, то </w:t>
            </w:r>
            <w:proofErr w:type="gramStart"/>
            <w:r w:rsidRPr="000E20A7">
              <w:rPr>
                <w:rFonts w:ascii="Garamond" w:hAnsi="Garamond"/>
                <w:szCs w:val="22"/>
                <w:lang w:val="ru-RU"/>
              </w:rPr>
              <w:t xml:space="preserve">величина </w:t>
            </w:r>
            <w:r w:rsidRPr="000E20A7">
              <w:rPr>
                <w:rFonts w:ascii="Garamond" w:hAnsi="Garamond"/>
                <w:szCs w:val="22"/>
                <w:lang w:val="ru-RU"/>
              </w:rPr>
              <w:object w:dxaOrig="735" w:dyaOrig="375" w14:anchorId="568A9435">
                <v:shape id="_x0000_i1067" type="#_x0000_t75" style="width:36pt;height:21.75pt" o:ole="">
                  <v:imagedata r:id="rId44" o:title=""/>
                </v:shape>
                <o:OLEObject Type="Embed" ProgID="Equation.3" ShapeID="_x0000_i1067" DrawAspect="Content" ObjectID="_1673103474" r:id="rId74"/>
              </w:object>
            </w:r>
            <w:r w:rsidRPr="000E20A7">
              <w:rPr>
                <w:rFonts w:ascii="Garamond" w:hAnsi="Garamond"/>
                <w:szCs w:val="22"/>
                <w:lang w:val="ru-RU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szCs w:val="22"/>
                <w:lang w:val="ru-RU"/>
              </w:rPr>
              <w:t xml:space="preserve"> равной нулю.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1470" w:dyaOrig="390" w14:anchorId="1D64892D">
                <v:shape id="_x0000_i1068" type="#_x0000_t75" style="width:1in;height:21.75pt" o:ole="">
                  <v:imagedata r:id="rId47" o:title=""/>
                </v:shape>
                <o:OLEObject Type="Embed" ProgID="Equation.3" ShapeID="_x0000_i1068" DrawAspect="Content" ObjectID="_1673103475" r:id="rId75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стоимость комплексной услуги по расчету требований и обязательств участников оптового рынка, оказываемой гарантирующему поставщику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организации) организацией коммерческой инфраструктуры оптового рынка, подлежащая оплате гарантирующим поставщиком (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 организацией) за расчетный период (</w:t>
            </w:r>
            <w:r w:rsidRPr="000E20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bCs/>
                <w:sz w:val="22"/>
                <w:szCs w:val="22"/>
              </w:rPr>
              <w:t xml:space="preserve">-1),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руб</w:t>
            </w:r>
            <w:proofErr w:type="spellEnd"/>
            <w:r w:rsidRPr="000E20A7">
              <w:rPr>
                <w:rFonts w:ascii="Garamond" w:hAnsi="Garamond"/>
                <w:bCs/>
                <w:sz w:val="22"/>
                <w:szCs w:val="22"/>
              </w:rPr>
              <w:t>: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3220" w:dyaOrig="400" w14:anchorId="34EF479C">
                <v:shape id="_x0000_i1069" type="#_x0000_t75" style="width:158.25pt;height:21.75pt" o:ole="">
                  <v:imagedata r:id="rId49" o:title=""/>
                </v:shape>
                <o:OLEObject Type="Embed" ProgID="Equation.3" ShapeID="_x0000_i1069" DrawAspect="Content" ObjectID="_1673103476" r:id="rId76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>;</w:t>
            </w:r>
          </w:p>
          <w:p w:rsidR="006B1226" w:rsidRPr="000E20A7" w:rsidRDefault="006B1226" w:rsidP="000E20A7">
            <w:pPr>
              <w:pStyle w:val="af7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2"/>
                <w:sz w:val="22"/>
                <w:szCs w:val="22"/>
                <w:lang w:val="en-GB"/>
              </w:rPr>
              <w:object w:dxaOrig="540" w:dyaOrig="375" w14:anchorId="5A9AF15B">
                <v:shape id="_x0000_i1070" type="#_x0000_t75" style="width:29.2pt;height:21.75pt" o:ole="">
                  <v:imagedata r:id="rId51" o:title=""/>
                </v:shape>
                <o:OLEObject Type="Embed" ProgID="Equation.3" ShapeID="_x0000_i1070" DrawAspect="Content" ObjectID="_1673103477" r:id="rId77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размер платы за комплексную услугу ЦФР в отношении </w:t>
            </w:r>
            <w:r w:rsidRPr="000E20A7">
              <w:rPr>
                <w:rFonts w:ascii="Garamond" w:hAnsi="Garamond"/>
                <w:sz w:val="22"/>
                <w:szCs w:val="22"/>
              </w:rPr>
              <w:lastRenderedPageBreak/>
              <w:t xml:space="preserve">расчетного периода </w:t>
            </w:r>
            <w:r w:rsidRPr="000E20A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>-1, утвержденный Наблюдательным советом Совета рынка, без учета НДС, руб./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. В случае отсутствия утвержденного Наблюдательным советом Совета рынка размера платы за комплексную услугу ЦФР в отношении расчетного периода </w:t>
            </w:r>
            <w:r w:rsidRPr="000E20A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-1 </w:t>
            </w:r>
            <w:proofErr w:type="gramStart"/>
            <w:r w:rsidRPr="000E20A7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0E20A7">
              <w:rPr>
                <w:rFonts w:ascii="Garamond" w:hAnsi="Garamond"/>
                <w:sz w:val="22"/>
                <w:szCs w:val="22"/>
              </w:rPr>
              <w:object w:dxaOrig="540" w:dyaOrig="375" w14:anchorId="052A070E">
                <v:shape id="_x0000_i1071" type="#_x0000_t75" style="width:29.2pt;height:21.75pt" o:ole="">
                  <v:imagedata r:id="rId51" o:title=""/>
                </v:shape>
                <o:OLEObject Type="Embed" ProgID="Equation.3" ShapeID="_x0000_i1071" DrawAspect="Content" ObjectID="_1673103478" r:id="rId78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принимается</w:t>
            </w:r>
            <w:proofErr w:type="gramEnd"/>
            <w:r w:rsidRPr="000E20A7">
              <w:rPr>
                <w:rFonts w:ascii="Garamond" w:hAnsi="Garamond"/>
                <w:sz w:val="22"/>
                <w:szCs w:val="22"/>
              </w:rPr>
              <w:t xml:space="preserve"> равной нулю.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2"/>
                <w:sz w:val="22"/>
                <w:szCs w:val="22"/>
              </w:rPr>
              <w:object w:dxaOrig="510" w:dyaOrig="375" w14:anchorId="385D5324">
                <v:shape id="_x0000_i1072" type="#_x0000_t75" style="width:29.2pt;height:21.75pt" o:ole="">
                  <v:imagedata r:id="rId54" o:title=""/>
                </v:shape>
                <o:OLEObject Type="Embed" ProgID="Equation.3" ShapeID="_x0000_i1072" DrawAspect="Content" ObjectID="_1673103479" r:id="rId79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объем поставки электрической энергии потребителям (покупателям) гарантирующего поставщика (</w:t>
            </w:r>
            <w:proofErr w:type="spellStart"/>
            <w:r w:rsidRPr="000E20A7">
              <w:rPr>
                <w:rFonts w:ascii="Garamond" w:hAnsi="Garamond"/>
                <w:sz w:val="22"/>
                <w:szCs w:val="22"/>
              </w:rPr>
              <w:t>энергосбытовой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sz w:val="22"/>
                <w:szCs w:val="22"/>
              </w:rPr>
              <w:t>энергоснабжающей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 организации) за расчетный период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0E20A7">
              <w:rPr>
                <w:rFonts w:ascii="Garamond" w:hAnsi="Garamond"/>
                <w:bCs/>
                <w:sz w:val="22"/>
                <w:szCs w:val="22"/>
              </w:rPr>
              <w:t>МВт·ч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>: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object w:dxaOrig="4095" w:dyaOrig="555" w14:anchorId="6F4B689D">
                <v:shape id="_x0000_i1073" type="#_x0000_t75" style="width:201.75pt;height:27.85pt" o:ole="">
                  <v:imagedata r:id="rId56" o:title=""/>
                </v:shape>
                <o:OLEObject Type="Embed" ProgID="Equation.3" ShapeID="_x0000_i1073" DrawAspect="Content" ObjectID="_1673103480" r:id="rId80"/>
              </w:objec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,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где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– неценовая зона;</w:t>
            </w:r>
          </w:p>
          <w:p w:rsidR="00211092" w:rsidRPr="000E20A7" w:rsidRDefault="00211092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object w:dxaOrig="2680" w:dyaOrig="560" w14:anchorId="3AF93563">
                <v:shape id="_x0000_i1074" type="#_x0000_t75" style="width:137.2pt;height:29.2pt" o:ole="">
                  <v:imagedata r:id="rId81" o:title=""/>
                </v:shape>
                <o:OLEObject Type="Embed" ProgID="Equation.3" ShapeID="_x0000_i1074" DrawAspect="Content" ObjectID="_1673103481" r:id="rId82"/>
              </w:object>
            </w:r>
          </w:p>
          <w:p w:rsidR="006B1226" w:rsidRPr="000E20A7" w:rsidRDefault="00211092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3780" w:dyaOrig="560" w14:anchorId="0581F59A">
                <v:shape id="_x0000_i1075" type="#_x0000_t75" style="width:186.8pt;height:29.2pt" o:ole="">
                  <v:imagedata r:id="rId83" o:title=""/>
                </v:shape>
                <o:OLEObject Type="Embed" ProgID="Equation.3" ShapeID="_x0000_i1075" DrawAspect="Content" ObjectID="_1673103482" r:id="rId84"/>
              </w:object>
            </w:r>
            <w:r w:rsidR="006B1226" w:rsidRPr="000E20A7">
              <w:rPr>
                <w:rFonts w:ascii="Garamond" w:hAnsi="Garamond"/>
                <w:position w:val="-30"/>
                <w:sz w:val="22"/>
                <w:szCs w:val="22"/>
              </w:rPr>
              <w:t>,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где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– неценовая зона;</w:t>
            </w:r>
          </w:p>
          <w:p w:rsidR="006B1226" w:rsidRPr="000E20A7" w:rsidRDefault="004F61FB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В случае если у участника оптового рынка </w:t>
            </w:r>
            <w:proofErr w:type="spellStart"/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i</w:t>
            </w:r>
            <w:proofErr w:type="spellEnd"/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в расчетном периоде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m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-1 отсутствовали зарегистрированные в неценовой зоне 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  <w:lang w:val="en-US"/>
              </w:rPr>
              <w:t>z</w:t>
            </w:r>
            <w:r w:rsidRPr="000E20A7">
              <w:rPr>
                <w:rFonts w:ascii="Garamond" w:hAnsi="Garamond"/>
                <w:i/>
                <w:position w:val="-30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группы точек поставки потребления, в отношении которых получено право на участие в торговле электрической энергией и мощностью на оптовом рынке, то в таком случае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gramStart"/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величин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ы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>
                <v:shape id="_x0000_i1076" type="#_x0000_t75" style="width:39.4pt;height:20.4pt" o:ole="">
                  <v:imagedata r:id="rId85" o:title=""/>
                </v:shape>
                <o:OLEObject Type="Embed" ProgID="Equation.3" ShapeID="_x0000_i1076" DrawAspect="Content" ObjectID="_1673103483" r:id="rId86"/>
              </w:object>
            </w:r>
            <w:r w:rsidRPr="000E20A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proofErr w:type="gramEnd"/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60" w:dyaOrig="400">
                <v:shape id="_x0000_i1077" type="#_x0000_t75" style="width:57.75pt;height:21.75pt" o:ole="">
                  <v:imagedata r:id="rId87" o:title=""/>
                </v:shape>
                <o:OLEObject Type="Embed" ProgID="Equation.3" ShapeID="_x0000_i1077" DrawAspect="Content" ObjectID="_1673103484" r:id="rId88"/>
              </w:object>
            </w:r>
            <w:r w:rsid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принима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ю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>тся равн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t>ыми</w:t>
            </w:r>
            <w:r w:rsidRPr="000E20A7">
              <w:rPr>
                <w:rFonts w:ascii="Garamond" w:hAnsi="Garamond"/>
                <w:position w:val="-30"/>
                <w:sz w:val="22"/>
                <w:szCs w:val="22"/>
              </w:rPr>
              <w:t xml:space="preserve"> нулю.</w:t>
            </w:r>
          </w:p>
          <w:p w:rsidR="006B1226" w:rsidRPr="000E20A7" w:rsidRDefault="006B1226" w:rsidP="000E20A7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750" w:dyaOrig="390" w14:anchorId="6042A07E">
                <v:shape id="_x0000_i1078" type="#_x0000_t75" style="width:44.15pt;height:21.75pt" o:ole="">
                  <v:imagedata r:id="rId61" o:title=""/>
                </v:shape>
                <o:OLEObject Type="Embed" ProgID="Equation.3" ShapeID="_x0000_i1078" DrawAspect="Content" ObjectID="_1673103485" r:id="rId89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фактический объем потребления электрической энергии на оптовом рынке в час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в отношении ГТП потребления </w:t>
            </w:r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0E20A7">
              <w:rPr>
                <w:rFonts w:ascii="Garamond" w:hAnsi="Garamond"/>
                <w:sz w:val="22"/>
                <w:szCs w:val="22"/>
              </w:rPr>
              <w:lastRenderedPageBreak/>
              <w:t xml:space="preserve">оптового рынка </w:t>
            </w:r>
            <w:proofErr w:type="spellStart"/>
            <w:r w:rsidRPr="000E20A7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proofErr w:type="spellEnd"/>
            <w:r w:rsidRPr="000E20A7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разделом 11 настоящего Регламента. </w:t>
            </w:r>
          </w:p>
          <w:p w:rsidR="006B1226" w:rsidRPr="000E20A7" w:rsidRDefault="006B1226" w:rsidP="000E20A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0E20A7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7713E5BA">
                <v:shape id="_x0000_i1079" type="#_x0000_t75" style="width:27.85pt;height:21.75pt" o:ole="">
                  <v:imagedata r:id="rId63" o:title=""/>
                </v:shape>
                <o:OLEObject Type="Embed" ProgID="Equation.3" ShapeID="_x0000_i1079" DrawAspect="Content" ObjectID="_1673103486" r:id="rId90"/>
              </w:objec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E20A7">
              <w:rPr>
                <w:rFonts w:ascii="Garamond" w:hAnsi="Garamond"/>
                <w:b/>
                <w:sz w:val="22"/>
                <w:szCs w:val="22"/>
              </w:rPr>
              <w:t>–</w:t>
            </w:r>
            <w:r w:rsidRPr="000E20A7">
              <w:rPr>
                <w:rFonts w:ascii="Garamond" w:hAnsi="Garamond"/>
                <w:sz w:val="22"/>
                <w:szCs w:val="22"/>
              </w:rPr>
              <w:t xml:space="preserve"> фактический почасовой объем электрической энергии, приобретенный ГП (ЭСО, ЭСК) у производителей электрической энергии 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:rsidR="006B1226" w:rsidRPr="000E20A7" w:rsidRDefault="000E20A7" w:rsidP="000E20A7">
            <w:pPr>
              <w:widowControl w:val="0"/>
              <w:spacing w:before="120" w:after="120"/>
              <w:ind w:firstLine="284"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0E20A7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</w:tc>
      </w:tr>
    </w:tbl>
    <w:p w:rsidR="0058005B" w:rsidRDefault="0058005B" w:rsidP="0058005B">
      <w:pPr>
        <w:ind w:left="440"/>
        <w:rPr>
          <w:rFonts w:ascii="Garamond" w:hAnsi="Garamond"/>
          <w:b/>
        </w:rPr>
      </w:pPr>
    </w:p>
    <w:sectPr w:rsidR="0058005B" w:rsidSect="005C46C9">
      <w:headerReference w:type="default" r:id="rId91"/>
      <w:footerReference w:type="default" r:id="rId92"/>
      <w:footerReference w:type="first" r:id="rId93"/>
      <w:pgSz w:w="16838" w:h="11906" w:orient="landscape" w:code="9"/>
      <w:pgMar w:top="1134" w:right="962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60" w:rsidRDefault="00607B60" w:rsidP="004E72B5">
      <w:r>
        <w:separator/>
      </w:r>
    </w:p>
  </w:endnote>
  <w:endnote w:type="continuationSeparator" w:id="0">
    <w:p w:rsidR="00607B60" w:rsidRDefault="00607B60" w:rsidP="004E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D3" w:rsidRPr="000C12E0" w:rsidRDefault="005B37D3" w:rsidP="005B37D3">
    <w:pPr>
      <w:autoSpaceDE w:val="0"/>
      <w:autoSpaceDN w:val="0"/>
      <w:adjustRightInd w:val="0"/>
      <w:outlineLvl w:val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D3" w:rsidRPr="000C12E0" w:rsidRDefault="005B37D3" w:rsidP="005B37D3">
    <w:pPr>
      <w:autoSpaceDE w:val="0"/>
      <w:autoSpaceDN w:val="0"/>
      <w:adjustRightInd w:val="0"/>
      <w:outlineLvl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60" w:rsidRDefault="00607B60" w:rsidP="004E72B5">
      <w:r>
        <w:separator/>
      </w:r>
    </w:p>
  </w:footnote>
  <w:footnote w:type="continuationSeparator" w:id="0">
    <w:p w:rsidR="00607B60" w:rsidRDefault="00607B60" w:rsidP="004E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432995"/>
      <w:docPartObj>
        <w:docPartGallery w:val="Page Numbers (Top of Page)"/>
        <w:docPartUnique/>
      </w:docPartObj>
    </w:sdtPr>
    <w:sdtEndPr/>
    <w:sdtContent>
      <w:p w:rsidR="005C46C9" w:rsidRDefault="005C46C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AAB">
          <w:rPr>
            <w:noProof/>
          </w:rPr>
          <w:t>9</w:t>
        </w:r>
        <w:r>
          <w:fldChar w:fldCharType="end"/>
        </w:r>
      </w:p>
    </w:sdtContent>
  </w:sdt>
  <w:p w:rsidR="005C46C9" w:rsidRDefault="005C46C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FB"/>
    <w:multiLevelType w:val="multilevel"/>
    <w:tmpl w:val="E104049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pStyle w:val="5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FBF3464"/>
    <w:multiLevelType w:val="hybridMultilevel"/>
    <w:tmpl w:val="CA1A0672"/>
    <w:lvl w:ilvl="0" w:tplc="E0D85C4E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2"/>
      <w:numFmt w:val="none"/>
      <w:lvlText w:val="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>
      <w:start w:val="12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2F4747"/>
    <w:multiLevelType w:val="hybridMultilevel"/>
    <w:tmpl w:val="8174BB2E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4911DB"/>
    <w:multiLevelType w:val="multilevel"/>
    <w:tmpl w:val="529C8BA0"/>
    <w:lvl w:ilvl="0">
      <w:start w:val="1"/>
      <w:numFmt w:val="bullet"/>
      <w:pStyle w:val="-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6427E3"/>
    <w:multiLevelType w:val="hybridMultilevel"/>
    <w:tmpl w:val="E5465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1F0940A5"/>
    <w:multiLevelType w:val="hybridMultilevel"/>
    <w:tmpl w:val="9CA60104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42295D37"/>
    <w:multiLevelType w:val="hybridMultilevel"/>
    <w:tmpl w:val="9CA60104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44E97076"/>
    <w:multiLevelType w:val="hybridMultilevel"/>
    <w:tmpl w:val="81869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7F0047"/>
    <w:multiLevelType w:val="hybridMultilevel"/>
    <w:tmpl w:val="88FCA356"/>
    <w:lvl w:ilvl="0" w:tplc="041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10">
    <w:nsid w:val="4F913D81"/>
    <w:multiLevelType w:val="hybridMultilevel"/>
    <w:tmpl w:val="7550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6D1E8B"/>
    <w:multiLevelType w:val="hybridMultilevel"/>
    <w:tmpl w:val="FCD87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589B7926"/>
    <w:multiLevelType w:val="multilevel"/>
    <w:tmpl w:val="056C60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3">
    <w:nsid w:val="6D523B67"/>
    <w:multiLevelType w:val="singleLevel"/>
    <w:tmpl w:val="CDF4BB94"/>
    <w:lvl w:ilvl="0">
      <w:start w:val="1"/>
      <w:numFmt w:val="bullet"/>
      <w:pStyle w:val="26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14">
    <w:nsid w:val="7006598B"/>
    <w:multiLevelType w:val="hybridMultilevel"/>
    <w:tmpl w:val="CFBC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A27003"/>
    <w:multiLevelType w:val="multilevel"/>
    <w:tmpl w:val="DD4A01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6">
    <w:nsid w:val="77426E3A"/>
    <w:multiLevelType w:val="hybridMultilevel"/>
    <w:tmpl w:val="D9CC0D74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3"/>
  </w:num>
  <w:num w:numId="5">
    <w:abstractNumId w:val="3"/>
  </w:num>
  <w:num w:numId="6">
    <w:abstractNumId w:val="16"/>
  </w:num>
  <w:num w:numId="7">
    <w:abstractNumId w:val="9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14"/>
  </w:num>
  <w:num w:numId="12">
    <w:abstractNumId w:val="10"/>
  </w:num>
  <w:num w:numId="13">
    <w:abstractNumId w:val="15"/>
  </w:num>
  <w:num w:numId="14">
    <w:abstractNumId w:val="12"/>
  </w:num>
  <w:num w:numId="15">
    <w:abstractNumId w:val="2"/>
  </w:num>
  <w:num w:numId="16">
    <w:abstractNumId w:val="7"/>
  </w:num>
  <w:num w:numId="17">
    <w:abstractNumId w:val="6"/>
  </w:num>
  <w:num w:numId="18">
    <w:abstractNumId w:val="5"/>
  </w:num>
  <w:num w:numId="19">
    <w:abstractNumId w:val="1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E6"/>
    <w:rsid w:val="000002A5"/>
    <w:rsid w:val="0000686B"/>
    <w:rsid w:val="0001673F"/>
    <w:rsid w:val="00016EA7"/>
    <w:rsid w:val="0001707E"/>
    <w:rsid w:val="00020CCF"/>
    <w:rsid w:val="0004356E"/>
    <w:rsid w:val="000443EA"/>
    <w:rsid w:val="0006433D"/>
    <w:rsid w:val="00072C69"/>
    <w:rsid w:val="000A2877"/>
    <w:rsid w:val="000B59C8"/>
    <w:rsid w:val="000C3AEE"/>
    <w:rsid w:val="000C6F4E"/>
    <w:rsid w:val="000E20A7"/>
    <w:rsid w:val="000E3C69"/>
    <w:rsid w:val="000E7ADF"/>
    <w:rsid w:val="000F25E9"/>
    <w:rsid w:val="00115A59"/>
    <w:rsid w:val="00131787"/>
    <w:rsid w:val="00143FEB"/>
    <w:rsid w:val="00144B3C"/>
    <w:rsid w:val="001565E0"/>
    <w:rsid w:val="00163DCE"/>
    <w:rsid w:val="00164963"/>
    <w:rsid w:val="001718EC"/>
    <w:rsid w:val="00177754"/>
    <w:rsid w:val="00177DF9"/>
    <w:rsid w:val="00181726"/>
    <w:rsid w:val="0018365F"/>
    <w:rsid w:val="0018525B"/>
    <w:rsid w:val="00197B12"/>
    <w:rsid w:val="001A357F"/>
    <w:rsid w:val="001A52B3"/>
    <w:rsid w:val="001B7A7E"/>
    <w:rsid w:val="001C2678"/>
    <w:rsid w:val="001C54DE"/>
    <w:rsid w:val="001D26F6"/>
    <w:rsid w:val="001D52D9"/>
    <w:rsid w:val="001E1F1B"/>
    <w:rsid w:val="001E356F"/>
    <w:rsid w:val="001E7FE4"/>
    <w:rsid w:val="001F294F"/>
    <w:rsid w:val="001F2D8A"/>
    <w:rsid w:val="00200200"/>
    <w:rsid w:val="002028B3"/>
    <w:rsid w:val="002031E7"/>
    <w:rsid w:val="00211092"/>
    <w:rsid w:val="002168B2"/>
    <w:rsid w:val="00217301"/>
    <w:rsid w:val="00222143"/>
    <w:rsid w:val="002358BE"/>
    <w:rsid w:val="002405DF"/>
    <w:rsid w:val="00253FBF"/>
    <w:rsid w:val="00260ED5"/>
    <w:rsid w:val="0026134F"/>
    <w:rsid w:val="0027034D"/>
    <w:rsid w:val="00283A55"/>
    <w:rsid w:val="00286BB5"/>
    <w:rsid w:val="00296DC7"/>
    <w:rsid w:val="002975F5"/>
    <w:rsid w:val="002A41E6"/>
    <w:rsid w:val="002C087E"/>
    <w:rsid w:val="002C13C7"/>
    <w:rsid w:val="002C7E62"/>
    <w:rsid w:val="002D2F14"/>
    <w:rsid w:val="002D7E6F"/>
    <w:rsid w:val="002E1F3E"/>
    <w:rsid w:val="002F7F97"/>
    <w:rsid w:val="00305A49"/>
    <w:rsid w:val="003123F3"/>
    <w:rsid w:val="00320639"/>
    <w:rsid w:val="003213B2"/>
    <w:rsid w:val="00324CA8"/>
    <w:rsid w:val="003330E5"/>
    <w:rsid w:val="003360F9"/>
    <w:rsid w:val="00355194"/>
    <w:rsid w:val="00366DA8"/>
    <w:rsid w:val="003846A8"/>
    <w:rsid w:val="003910E2"/>
    <w:rsid w:val="00392FB4"/>
    <w:rsid w:val="0039540E"/>
    <w:rsid w:val="003A5729"/>
    <w:rsid w:val="003B4672"/>
    <w:rsid w:val="003C3AF6"/>
    <w:rsid w:val="003D6020"/>
    <w:rsid w:val="003D63A3"/>
    <w:rsid w:val="003E1E59"/>
    <w:rsid w:val="003E7456"/>
    <w:rsid w:val="00410387"/>
    <w:rsid w:val="00436680"/>
    <w:rsid w:val="004436C3"/>
    <w:rsid w:val="004442C1"/>
    <w:rsid w:val="004443D4"/>
    <w:rsid w:val="00455418"/>
    <w:rsid w:val="004653BD"/>
    <w:rsid w:val="00465842"/>
    <w:rsid w:val="0046660F"/>
    <w:rsid w:val="00470103"/>
    <w:rsid w:val="00473105"/>
    <w:rsid w:val="00473A80"/>
    <w:rsid w:val="00484794"/>
    <w:rsid w:val="0048741D"/>
    <w:rsid w:val="00491476"/>
    <w:rsid w:val="004A3829"/>
    <w:rsid w:val="004B3696"/>
    <w:rsid w:val="004B5E00"/>
    <w:rsid w:val="004C5DB1"/>
    <w:rsid w:val="004E72B5"/>
    <w:rsid w:val="004F61FB"/>
    <w:rsid w:val="004F7AB3"/>
    <w:rsid w:val="00506ADD"/>
    <w:rsid w:val="00512444"/>
    <w:rsid w:val="00512D81"/>
    <w:rsid w:val="0051301D"/>
    <w:rsid w:val="00513CFC"/>
    <w:rsid w:val="005150BD"/>
    <w:rsid w:val="00523431"/>
    <w:rsid w:val="0052405D"/>
    <w:rsid w:val="0053719D"/>
    <w:rsid w:val="00537B1C"/>
    <w:rsid w:val="00537DD2"/>
    <w:rsid w:val="00551EDE"/>
    <w:rsid w:val="00556AC3"/>
    <w:rsid w:val="005662D2"/>
    <w:rsid w:val="0058005B"/>
    <w:rsid w:val="005936B0"/>
    <w:rsid w:val="005A02A4"/>
    <w:rsid w:val="005A138E"/>
    <w:rsid w:val="005A7410"/>
    <w:rsid w:val="005B3372"/>
    <w:rsid w:val="005B37D3"/>
    <w:rsid w:val="005B718B"/>
    <w:rsid w:val="005C46C9"/>
    <w:rsid w:val="005C4CC8"/>
    <w:rsid w:val="005C4F00"/>
    <w:rsid w:val="005D221C"/>
    <w:rsid w:val="005D6860"/>
    <w:rsid w:val="005F1D56"/>
    <w:rsid w:val="00603EBB"/>
    <w:rsid w:val="00606383"/>
    <w:rsid w:val="00607B60"/>
    <w:rsid w:val="00611FFE"/>
    <w:rsid w:val="006128FF"/>
    <w:rsid w:val="00612A89"/>
    <w:rsid w:val="00616C3C"/>
    <w:rsid w:val="0063182B"/>
    <w:rsid w:val="0064425D"/>
    <w:rsid w:val="00657B84"/>
    <w:rsid w:val="00663328"/>
    <w:rsid w:val="006647E5"/>
    <w:rsid w:val="00671EC9"/>
    <w:rsid w:val="00677798"/>
    <w:rsid w:val="00697051"/>
    <w:rsid w:val="006A4F11"/>
    <w:rsid w:val="006B1226"/>
    <w:rsid w:val="006F7C4D"/>
    <w:rsid w:val="00707AB8"/>
    <w:rsid w:val="00710555"/>
    <w:rsid w:val="007141F4"/>
    <w:rsid w:val="007210CA"/>
    <w:rsid w:val="00724640"/>
    <w:rsid w:val="007462E1"/>
    <w:rsid w:val="00750518"/>
    <w:rsid w:val="00752328"/>
    <w:rsid w:val="00754A28"/>
    <w:rsid w:val="00773A42"/>
    <w:rsid w:val="00786916"/>
    <w:rsid w:val="007A3F7D"/>
    <w:rsid w:val="007B097D"/>
    <w:rsid w:val="007B26E9"/>
    <w:rsid w:val="007B4B3B"/>
    <w:rsid w:val="007D1880"/>
    <w:rsid w:val="007D7FC2"/>
    <w:rsid w:val="007E7114"/>
    <w:rsid w:val="007E7866"/>
    <w:rsid w:val="007F5F63"/>
    <w:rsid w:val="00801B54"/>
    <w:rsid w:val="00812A2A"/>
    <w:rsid w:val="00817A5F"/>
    <w:rsid w:val="00820088"/>
    <w:rsid w:val="00821247"/>
    <w:rsid w:val="00822511"/>
    <w:rsid w:val="00825D1B"/>
    <w:rsid w:val="00831C32"/>
    <w:rsid w:val="00833346"/>
    <w:rsid w:val="008456C8"/>
    <w:rsid w:val="008470CF"/>
    <w:rsid w:val="008536F9"/>
    <w:rsid w:val="00853A5E"/>
    <w:rsid w:val="00854DD0"/>
    <w:rsid w:val="008644DF"/>
    <w:rsid w:val="00873353"/>
    <w:rsid w:val="00876A2D"/>
    <w:rsid w:val="008818C3"/>
    <w:rsid w:val="00890248"/>
    <w:rsid w:val="00891A47"/>
    <w:rsid w:val="00892C06"/>
    <w:rsid w:val="0089338A"/>
    <w:rsid w:val="00894171"/>
    <w:rsid w:val="00896EB3"/>
    <w:rsid w:val="008A320A"/>
    <w:rsid w:val="008A6496"/>
    <w:rsid w:val="008B2742"/>
    <w:rsid w:val="008C535B"/>
    <w:rsid w:val="008C6990"/>
    <w:rsid w:val="008D3C6D"/>
    <w:rsid w:val="008E726A"/>
    <w:rsid w:val="008F0ABD"/>
    <w:rsid w:val="008F2547"/>
    <w:rsid w:val="008F3BED"/>
    <w:rsid w:val="00912086"/>
    <w:rsid w:val="009137D3"/>
    <w:rsid w:val="009235D4"/>
    <w:rsid w:val="009263B9"/>
    <w:rsid w:val="009263F7"/>
    <w:rsid w:val="00926939"/>
    <w:rsid w:val="0093434A"/>
    <w:rsid w:val="00936309"/>
    <w:rsid w:val="00937720"/>
    <w:rsid w:val="00943CA9"/>
    <w:rsid w:val="00951715"/>
    <w:rsid w:val="0095458A"/>
    <w:rsid w:val="009556E5"/>
    <w:rsid w:val="009577B1"/>
    <w:rsid w:val="00970A11"/>
    <w:rsid w:val="00973F52"/>
    <w:rsid w:val="0098047F"/>
    <w:rsid w:val="00983430"/>
    <w:rsid w:val="00984A56"/>
    <w:rsid w:val="00987D29"/>
    <w:rsid w:val="00994F54"/>
    <w:rsid w:val="009B2440"/>
    <w:rsid w:val="009C2A1D"/>
    <w:rsid w:val="009C53C3"/>
    <w:rsid w:val="009D1418"/>
    <w:rsid w:val="009D19CB"/>
    <w:rsid w:val="009D3269"/>
    <w:rsid w:val="009D401D"/>
    <w:rsid w:val="009D4217"/>
    <w:rsid w:val="009D56C6"/>
    <w:rsid w:val="009E5071"/>
    <w:rsid w:val="009E6269"/>
    <w:rsid w:val="009F064F"/>
    <w:rsid w:val="009F5509"/>
    <w:rsid w:val="009F5FDE"/>
    <w:rsid w:val="00A00C50"/>
    <w:rsid w:val="00A043EB"/>
    <w:rsid w:val="00A109A9"/>
    <w:rsid w:val="00A17630"/>
    <w:rsid w:val="00A21011"/>
    <w:rsid w:val="00A27E30"/>
    <w:rsid w:val="00A3245F"/>
    <w:rsid w:val="00A4055B"/>
    <w:rsid w:val="00A41D0E"/>
    <w:rsid w:val="00A46958"/>
    <w:rsid w:val="00A4734E"/>
    <w:rsid w:val="00A50582"/>
    <w:rsid w:val="00A606F7"/>
    <w:rsid w:val="00A66BC5"/>
    <w:rsid w:val="00A7253C"/>
    <w:rsid w:val="00A77FA4"/>
    <w:rsid w:val="00A8778E"/>
    <w:rsid w:val="00AA0A68"/>
    <w:rsid w:val="00AA7E88"/>
    <w:rsid w:val="00AB4044"/>
    <w:rsid w:val="00AB4CCD"/>
    <w:rsid w:val="00AB5850"/>
    <w:rsid w:val="00AC070A"/>
    <w:rsid w:val="00AC2F80"/>
    <w:rsid w:val="00AC6C42"/>
    <w:rsid w:val="00AC6E13"/>
    <w:rsid w:val="00AD2186"/>
    <w:rsid w:val="00AD5485"/>
    <w:rsid w:val="00AD6BAC"/>
    <w:rsid w:val="00AF31A1"/>
    <w:rsid w:val="00AF5346"/>
    <w:rsid w:val="00AF61E0"/>
    <w:rsid w:val="00B014BD"/>
    <w:rsid w:val="00B01F22"/>
    <w:rsid w:val="00B0602A"/>
    <w:rsid w:val="00B20C7B"/>
    <w:rsid w:val="00B20ED0"/>
    <w:rsid w:val="00B245D5"/>
    <w:rsid w:val="00B31AFB"/>
    <w:rsid w:val="00B36EA5"/>
    <w:rsid w:val="00B40D1D"/>
    <w:rsid w:val="00B443E4"/>
    <w:rsid w:val="00B55B57"/>
    <w:rsid w:val="00B60D0E"/>
    <w:rsid w:val="00B61B75"/>
    <w:rsid w:val="00B6646C"/>
    <w:rsid w:val="00B6668E"/>
    <w:rsid w:val="00B67298"/>
    <w:rsid w:val="00B71E8D"/>
    <w:rsid w:val="00B75AD9"/>
    <w:rsid w:val="00B86915"/>
    <w:rsid w:val="00B95089"/>
    <w:rsid w:val="00BA1296"/>
    <w:rsid w:val="00BA60EE"/>
    <w:rsid w:val="00BB1534"/>
    <w:rsid w:val="00BB2D26"/>
    <w:rsid w:val="00BB6F26"/>
    <w:rsid w:val="00BD09D9"/>
    <w:rsid w:val="00BD2BA6"/>
    <w:rsid w:val="00BD38C3"/>
    <w:rsid w:val="00BE18E9"/>
    <w:rsid w:val="00BF6A8F"/>
    <w:rsid w:val="00C05AA5"/>
    <w:rsid w:val="00C05D7F"/>
    <w:rsid w:val="00C106DA"/>
    <w:rsid w:val="00C1131E"/>
    <w:rsid w:val="00C17D26"/>
    <w:rsid w:val="00C21B5E"/>
    <w:rsid w:val="00C23435"/>
    <w:rsid w:val="00C258A2"/>
    <w:rsid w:val="00C264AE"/>
    <w:rsid w:val="00C30411"/>
    <w:rsid w:val="00C3138D"/>
    <w:rsid w:val="00C32F38"/>
    <w:rsid w:val="00C355A2"/>
    <w:rsid w:val="00C413F4"/>
    <w:rsid w:val="00C44F45"/>
    <w:rsid w:val="00C53FC5"/>
    <w:rsid w:val="00C62B8C"/>
    <w:rsid w:val="00C6321D"/>
    <w:rsid w:val="00C6594D"/>
    <w:rsid w:val="00C71E1B"/>
    <w:rsid w:val="00C73092"/>
    <w:rsid w:val="00C730BB"/>
    <w:rsid w:val="00C7371A"/>
    <w:rsid w:val="00C73A85"/>
    <w:rsid w:val="00C829C2"/>
    <w:rsid w:val="00C921EE"/>
    <w:rsid w:val="00C9722F"/>
    <w:rsid w:val="00C97697"/>
    <w:rsid w:val="00C97B0B"/>
    <w:rsid w:val="00CA4111"/>
    <w:rsid w:val="00CB2073"/>
    <w:rsid w:val="00CB3CA4"/>
    <w:rsid w:val="00CC7C8F"/>
    <w:rsid w:val="00CD0A74"/>
    <w:rsid w:val="00CD43F9"/>
    <w:rsid w:val="00CE061B"/>
    <w:rsid w:val="00CF6CF4"/>
    <w:rsid w:val="00D122EE"/>
    <w:rsid w:val="00D135C3"/>
    <w:rsid w:val="00D161EB"/>
    <w:rsid w:val="00D26CD5"/>
    <w:rsid w:val="00D27011"/>
    <w:rsid w:val="00D272C0"/>
    <w:rsid w:val="00D525F7"/>
    <w:rsid w:val="00D54834"/>
    <w:rsid w:val="00D55DBA"/>
    <w:rsid w:val="00D55FC3"/>
    <w:rsid w:val="00D63236"/>
    <w:rsid w:val="00D721AD"/>
    <w:rsid w:val="00D759B7"/>
    <w:rsid w:val="00D75DFD"/>
    <w:rsid w:val="00D9001B"/>
    <w:rsid w:val="00D92319"/>
    <w:rsid w:val="00DA79A1"/>
    <w:rsid w:val="00DB1EA6"/>
    <w:rsid w:val="00DB32EF"/>
    <w:rsid w:val="00DC1688"/>
    <w:rsid w:val="00DC367A"/>
    <w:rsid w:val="00DC5699"/>
    <w:rsid w:val="00DE1056"/>
    <w:rsid w:val="00E10900"/>
    <w:rsid w:val="00E211E4"/>
    <w:rsid w:val="00E455E8"/>
    <w:rsid w:val="00E819D3"/>
    <w:rsid w:val="00E81EC3"/>
    <w:rsid w:val="00E873AF"/>
    <w:rsid w:val="00E96AAB"/>
    <w:rsid w:val="00EB0DF1"/>
    <w:rsid w:val="00EB6ED9"/>
    <w:rsid w:val="00EB7244"/>
    <w:rsid w:val="00EC0A00"/>
    <w:rsid w:val="00ED5764"/>
    <w:rsid w:val="00EE08BF"/>
    <w:rsid w:val="00EE1478"/>
    <w:rsid w:val="00EE28E2"/>
    <w:rsid w:val="00EE793E"/>
    <w:rsid w:val="00EF4B2F"/>
    <w:rsid w:val="00F03A03"/>
    <w:rsid w:val="00F062C6"/>
    <w:rsid w:val="00F116F7"/>
    <w:rsid w:val="00F163FB"/>
    <w:rsid w:val="00F2529B"/>
    <w:rsid w:val="00F3037E"/>
    <w:rsid w:val="00F40D61"/>
    <w:rsid w:val="00F40ED7"/>
    <w:rsid w:val="00F41AFF"/>
    <w:rsid w:val="00F500D9"/>
    <w:rsid w:val="00F513A4"/>
    <w:rsid w:val="00F53F09"/>
    <w:rsid w:val="00F63AEE"/>
    <w:rsid w:val="00F67F5D"/>
    <w:rsid w:val="00F70112"/>
    <w:rsid w:val="00F70348"/>
    <w:rsid w:val="00F73121"/>
    <w:rsid w:val="00F75488"/>
    <w:rsid w:val="00F97B90"/>
    <w:rsid w:val="00FA3950"/>
    <w:rsid w:val="00FB102E"/>
    <w:rsid w:val="00FB1996"/>
    <w:rsid w:val="00FC4963"/>
    <w:rsid w:val="00FE3272"/>
    <w:rsid w:val="00FE4892"/>
    <w:rsid w:val="00FE7683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7F4E22-409D-45E1-A4E6-550D67D2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E6"/>
    <w:rPr>
      <w:rFonts w:eastAsia="Calibri"/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EE08BF"/>
    <w:pPr>
      <w:keepNext/>
      <w:pageBreakBefore/>
      <w:numPr>
        <w:numId w:val="1"/>
      </w:numPr>
      <w:spacing w:before="240" w:after="240"/>
      <w:outlineLvl w:val="0"/>
    </w:pPr>
    <w:rPr>
      <w:rFonts w:eastAsia="Times New Roman"/>
      <w:b/>
      <w:kern w:val="28"/>
      <w:sz w:val="28"/>
      <w:szCs w:val="20"/>
      <w:lang w:val="en-GB" w:eastAsia="en-US"/>
    </w:rPr>
  </w:style>
  <w:style w:type="paragraph" w:styleId="2">
    <w:name w:val="heading 2"/>
    <w:aliases w:val="h2,h21,Reset numbering,Заголовок пункта (1.1),5"/>
    <w:basedOn w:val="a"/>
    <w:next w:val="3"/>
    <w:link w:val="20"/>
    <w:qFormat/>
    <w:rsid w:val="00EE08BF"/>
    <w:pPr>
      <w:keepNext/>
      <w:numPr>
        <w:ilvl w:val="1"/>
        <w:numId w:val="1"/>
      </w:numPr>
      <w:spacing w:before="180" w:after="180"/>
      <w:jc w:val="both"/>
      <w:outlineLvl w:val="1"/>
    </w:pPr>
    <w:rPr>
      <w:rFonts w:eastAsia="Times New Roman"/>
      <w:b/>
      <w:szCs w:val="20"/>
      <w:lang w:val="en-GB" w:eastAsia="en-US"/>
    </w:rPr>
  </w:style>
  <w:style w:type="paragraph" w:styleId="3">
    <w:name w:val="heading 3"/>
    <w:aliases w:val="Level 1 - 1,Заголовок подпукта (1.1.1),H3,o"/>
    <w:basedOn w:val="a"/>
    <w:link w:val="30"/>
    <w:qFormat/>
    <w:rsid w:val="00EE08BF"/>
    <w:pPr>
      <w:numPr>
        <w:ilvl w:val="2"/>
        <w:numId w:val="1"/>
      </w:numPr>
      <w:spacing w:before="120" w:after="120"/>
      <w:jc w:val="both"/>
      <w:outlineLvl w:val="2"/>
    </w:pPr>
    <w:rPr>
      <w:rFonts w:eastAsia="Times New Roman"/>
      <w:b/>
      <w:sz w:val="22"/>
      <w:szCs w:val="20"/>
      <w:lang w:eastAsia="en-US"/>
    </w:rPr>
  </w:style>
  <w:style w:type="paragraph" w:styleId="40">
    <w:name w:val="heading 4"/>
    <w:aliases w:val="Sub-Minor,Level 2 - a,H4,H41"/>
    <w:basedOn w:val="a"/>
    <w:link w:val="41"/>
    <w:qFormat/>
    <w:rsid w:val="00EE08BF"/>
    <w:pPr>
      <w:spacing w:before="120" w:after="120"/>
      <w:jc w:val="both"/>
      <w:outlineLvl w:val="3"/>
    </w:pPr>
    <w:rPr>
      <w:rFonts w:eastAsia="Times New Roman"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link w:val="50"/>
    <w:qFormat/>
    <w:rsid w:val="00EE08BF"/>
    <w:pPr>
      <w:numPr>
        <w:ilvl w:val="4"/>
        <w:numId w:val="1"/>
      </w:numPr>
      <w:spacing w:before="120" w:after="120"/>
      <w:jc w:val="both"/>
      <w:outlineLvl w:val="4"/>
    </w:pPr>
    <w:rPr>
      <w:rFonts w:eastAsia="Times New Roman"/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EE08BF"/>
    <w:pPr>
      <w:numPr>
        <w:ilvl w:val="5"/>
        <w:numId w:val="1"/>
      </w:numPr>
      <w:spacing w:before="120" w:after="120"/>
      <w:jc w:val="both"/>
      <w:outlineLvl w:val="5"/>
    </w:pPr>
    <w:rPr>
      <w:rFonts w:eastAsia="Times New Roman"/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8BF"/>
    <w:pPr>
      <w:numPr>
        <w:ilvl w:val="6"/>
        <w:numId w:val="1"/>
      </w:numPr>
      <w:spacing w:before="180" w:after="240"/>
      <w:outlineLvl w:val="6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EE08BF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EE08BF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Bold">
    <w:name w:val="Body text + Bold"/>
    <w:rsid w:val="002A41E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Абзац списка1"/>
    <w:basedOn w:val="a"/>
    <w:rsid w:val="002A41E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link w:val="1"/>
    <w:rsid w:val="00EE08BF"/>
    <w:rPr>
      <w:b/>
      <w:kern w:val="28"/>
      <w:sz w:val="28"/>
      <w:lang w:val="en-GB" w:eastAsia="en-US"/>
    </w:rPr>
  </w:style>
  <w:style w:type="character" w:customStyle="1" w:styleId="20">
    <w:name w:val="Заголовок 2 Знак"/>
    <w:aliases w:val="h2 Знак,h21 Знак,Reset numbering Знак,Заголовок пункта (1.1) Знак,5 Знак"/>
    <w:link w:val="2"/>
    <w:rsid w:val="00EE08BF"/>
    <w:rPr>
      <w:b/>
      <w:sz w:val="24"/>
      <w:lang w:val="en-GB" w:eastAsia="en-US"/>
    </w:rPr>
  </w:style>
  <w:style w:type="character" w:customStyle="1" w:styleId="30">
    <w:name w:val="Заголовок 3 Знак"/>
    <w:aliases w:val="Level 1 - 1 Знак,Заголовок подпукта (1.1.1) Знак,H3 Знак,o Знак"/>
    <w:link w:val="3"/>
    <w:rsid w:val="00EE08BF"/>
    <w:rPr>
      <w:b/>
      <w:sz w:val="22"/>
      <w:lang w:eastAsia="en-US"/>
    </w:rPr>
  </w:style>
  <w:style w:type="character" w:customStyle="1" w:styleId="41">
    <w:name w:val="Заголовок 4 Знак"/>
    <w:aliases w:val="Sub-Minor Знак,Level 2 - a Знак,H4 Знак,H41 Знак"/>
    <w:link w:val="40"/>
    <w:rsid w:val="00EE08BF"/>
    <w:rPr>
      <w:sz w:val="22"/>
      <w:lang w:eastAsia="en-US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link w:val="5"/>
    <w:rsid w:val="00EE08BF"/>
    <w:rPr>
      <w:sz w:val="22"/>
      <w:lang w:eastAsia="en-US"/>
    </w:rPr>
  </w:style>
  <w:style w:type="character" w:customStyle="1" w:styleId="60">
    <w:name w:val="Заголовок 6 Знак"/>
    <w:aliases w:val="Legal Level 1. Знак"/>
    <w:link w:val="6"/>
    <w:rsid w:val="00EE08BF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link w:val="7"/>
    <w:rsid w:val="00EE08BF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link w:val="8"/>
    <w:rsid w:val="00EE08BF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link w:val="9"/>
    <w:rsid w:val="00EE08BF"/>
    <w:rPr>
      <w:rFonts w:ascii="Arial" w:hAnsi="Arial"/>
      <w:i/>
      <w:sz w:val="18"/>
      <w:lang w:val="en-GB" w:eastAsia="en-US"/>
    </w:rPr>
  </w:style>
  <w:style w:type="paragraph" w:styleId="4">
    <w:name w:val="List Number 4"/>
    <w:basedOn w:val="a"/>
    <w:rsid w:val="007141F4"/>
    <w:pPr>
      <w:numPr>
        <w:numId w:val="2"/>
      </w:numPr>
      <w:spacing w:before="180" w:after="60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a3">
    <w:name w:val="List Paragraph"/>
    <w:basedOn w:val="a"/>
    <w:link w:val="a4"/>
    <w:uiPriority w:val="99"/>
    <w:qFormat/>
    <w:rsid w:val="00F70112"/>
    <w:pPr>
      <w:ind w:left="708"/>
    </w:pPr>
  </w:style>
  <w:style w:type="paragraph" w:styleId="a5">
    <w:name w:val="Balloon Text"/>
    <w:basedOn w:val="a"/>
    <w:link w:val="a6"/>
    <w:rsid w:val="00C355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C355A2"/>
    <w:rPr>
      <w:rFonts w:ascii="Segoe UI" w:eastAsia="Calibri" w:hAnsi="Segoe UI" w:cs="Segoe UI"/>
      <w:sz w:val="18"/>
      <w:szCs w:val="18"/>
    </w:rPr>
  </w:style>
  <w:style w:type="paragraph" w:styleId="21">
    <w:name w:val="List Number 2"/>
    <w:basedOn w:val="a"/>
    <w:rsid w:val="00F97B90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eastAsia="Times New Roman" w:hAnsi="Garamond"/>
      <w:sz w:val="22"/>
      <w:szCs w:val="20"/>
      <w:lang w:eastAsia="en-US"/>
    </w:rPr>
  </w:style>
  <w:style w:type="paragraph" w:customStyle="1" w:styleId="26">
    <w:name w:val="Основной текст 26"/>
    <w:basedOn w:val="a"/>
    <w:rsid w:val="004443D4"/>
    <w:pPr>
      <w:numPr>
        <w:numId w:val="4"/>
      </w:numPr>
      <w:overflowPunct w:val="0"/>
      <w:autoSpaceDE w:val="0"/>
      <w:autoSpaceDN w:val="0"/>
      <w:adjustRightInd w:val="0"/>
    </w:pPr>
    <w:rPr>
      <w:rFonts w:ascii="Arial" w:eastAsia="Times New Roman" w:hAnsi="Arial"/>
      <w:sz w:val="22"/>
      <w:szCs w:val="20"/>
    </w:rPr>
  </w:style>
  <w:style w:type="character" w:styleId="a7">
    <w:name w:val="Strong"/>
    <w:uiPriority w:val="22"/>
    <w:qFormat/>
    <w:rsid w:val="009577B1"/>
    <w:rPr>
      <w:b/>
      <w:bCs/>
    </w:rPr>
  </w:style>
  <w:style w:type="paragraph" w:styleId="a8">
    <w:name w:val="header"/>
    <w:basedOn w:val="a"/>
    <w:link w:val="a9"/>
    <w:uiPriority w:val="99"/>
    <w:rsid w:val="00F3037E"/>
    <w:pPr>
      <w:tabs>
        <w:tab w:val="center" w:pos="4320"/>
        <w:tab w:val="right" w:pos="8640"/>
      </w:tabs>
      <w:jc w:val="both"/>
    </w:pPr>
    <w:rPr>
      <w:rFonts w:ascii="MS Sans Serif" w:eastAsia="Times New Roman" w:hAnsi="MS Sans Serif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3037E"/>
    <w:rPr>
      <w:rFonts w:ascii="MS Sans Serif" w:hAnsi="MS Sans Serif"/>
    </w:rPr>
  </w:style>
  <w:style w:type="character" w:styleId="aa">
    <w:name w:val="annotation reference"/>
    <w:basedOn w:val="a0"/>
    <w:semiHidden/>
    <w:unhideWhenUsed/>
    <w:rsid w:val="00F3037E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F3037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F3037E"/>
    <w:rPr>
      <w:rFonts w:eastAsia="Calibri"/>
    </w:rPr>
  </w:style>
  <w:style w:type="paragraph" w:styleId="ad">
    <w:name w:val="annotation subject"/>
    <w:basedOn w:val="ab"/>
    <w:next w:val="ab"/>
    <w:link w:val="ae"/>
    <w:semiHidden/>
    <w:unhideWhenUsed/>
    <w:rsid w:val="00F3037E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F3037E"/>
    <w:rPr>
      <w:rFonts w:eastAsia="Calibri"/>
      <w:b/>
      <w:bCs/>
    </w:rPr>
  </w:style>
  <w:style w:type="character" w:styleId="af">
    <w:name w:val="Hyperlink"/>
    <w:uiPriority w:val="99"/>
    <w:unhideWhenUsed/>
    <w:rsid w:val="006F7C4D"/>
    <w:rPr>
      <w:color w:val="0000FF"/>
      <w:u w:val="single"/>
    </w:rPr>
  </w:style>
  <w:style w:type="paragraph" w:styleId="af0">
    <w:name w:val="Revision"/>
    <w:hidden/>
    <w:uiPriority w:val="99"/>
    <w:semiHidden/>
    <w:rsid w:val="000C6F4E"/>
    <w:rPr>
      <w:rFonts w:eastAsia="Calibri"/>
      <w:sz w:val="24"/>
      <w:szCs w:val="24"/>
    </w:rPr>
  </w:style>
  <w:style w:type="paragraph" w:customStyle="1" w:styleId="ConsPlusNormal">
    <w:name w:val="ConsPlusNormal"/>
    <w:rsid w:val="00FC496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semiHidden/>
    <w:unhideWhenUsed/>
    <w:rsid w:val="00FC49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C49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ubclauseindent">
    <w:name w:val="subclauseindent"/>
    <w:basedOn w:val="a"/>
    <w:uiPriority w:val="99"/>
    <w:rsid w:val="00FC4963"/>
    <w:pPr>
      <w:spacing w:before="120" w:after="120"/>
      <w:ind w:left="1701"/>
      <w:jc w:val="both"/>
    </w:pPr>
    <w:rPr>
      <w:rFonts w:eastAsia="Times New Roman"/>
      <w:sz w:val="22"/>
      <w:szCs w:val="20"/>
      <w:lang w:val="en-GB" w:eastAsia="en-US"/>
    </w:rPr>
  </w:style>
  <w:style w:type="paragraph" w:styleId="af1">
    <w:name w:val="Title"/>
    <w:basedOn w:val="a"/>
    <w:link w:val="12"/>
    <w:qFormat/>
    <w:rsid w:val="002975F5"/>
    <w:pPr>
      <w:spacing w:before="120"/>
      <w:jc w:val="center"/>
    </w:pPr>
    <w:rPr>
      <w:rFonts w:ascii="Garamond" w:eastAsia="Times New Roman" w:hAnsi="Garamond"/>
      <w:b/>
      <w:bCs/>
      <w:sz w:val="32"/>
    </w:rPr>
  </w:style>
  <w:style w:type="character" w:customStyle="1" w:styleId="af2">
    <w:name w:val="Название Знак"/>
    <w:basedOn w:val="a0"/>
    <w:rsid w:val="00297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link w:val="af1"/>
    <w:locked/>
    <w:rsid w:val="002975F5"/>
    <w:rPr>
      <w:rFonts w:ascii="Garamond" w:hAnsi="Garamond"/>
      <w:b/>
      <w:bCs/>
      <w:sz w:val="32"/>
      <w:szCs w:val="24"/>
    </w:rPr>
  </w:style>
  <w:style w:type="paragraph" w:styleId="af3">
    <w:name w:val="Body Text Indent"/>
    <w:basedOn w:val="a"/>
    <w:link w:val="af4"/>
    <w:uiPriority w:val="99"/>
    <w:unhideWhenUsed/>
    <w:rsid w:val="002975F5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975F5"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2975F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75F5"/>
    <w:rPr>
      <w:sz w:val="16"/>
      <w:szCs w:val="16"/>
    </w:rPr>
  </w:style>
  <w:style w:type="character" w:customStyle="1" w:styleId="a4">
    <w:name w:val="Абзац списка Знак"/>
    <w:link w:val="a3"/>
    <w:uiPriority w:val="99"/>
    <w:rsid w:val="002975F5"/>
    <w:rPr>
      <w:rFonts w:eastAsia="Calibri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E72B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E72B5"/>
    <w:rPr>
      <w:rFonts w:eastAsia="Calibri"/>
      <w:sz w:val="24"/>
      <w:szCs w:val="24"/>
    </w:rPr>
  </w:style>
  <w:style w:type="paragraph" w:styleId="af7">
    <w:name w:val="Body Text"/>
    <w:basedOn w:val="a"/>
    <w:link w:val="af8"/>
    <w:unhideWhenUsed/>
    <w:rsid w:val="00A8778E"/>
    <w:pPr>
      <w:spacing w:after="120"/>
    </w:pPr>
  </w:style>
  <w:style w:type="character" w:customStyle="1" w:styleId="af8">
    <w:name w:val="Основной текст Знак"/>
    <w:basedOn w:val="a0"/>
    <w:link w:val="af7"/>
    <w:rsid w:val="00A8778E"/>
    <w:rPr>
      <w:rFonts w:eastAsia="Calibri"/>
      <w:sz w:val="24"/>
      <w:szCs w:val="24"/>
    </w:rPr>
  </w:style>
  <w:style w:type="paragraph" w:customStyle="1" w:styleId="Default">
    <w:name w:val="Default"/>
    <w:rsid w:val="00C3138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-2">
    <w:name w:val="Маркированный -2"/>
    <w:basedOn w:val="a"/>
    <w:next w:val="a"/>
    <w:autoRedefine/>
    <w:uiPriority w:val="99"/>
    <w:rsid w:val="00A66BC5"/>
    <w:pPr>
      <w:widowControl w:val="0"/>
      <w:numPr>
        <w:numId w:val="8"/>
      </w:numPr>
      <w:suppressAutoHyphens/>
      <w:spacing w:before="60"/>
      <w:jc w:val="both"/>
    </w:pPr>
    <w:rPr>
      <w:rFonts w:ascii="Arial" w:eastAsia="Times New Roman" w:hAnsi="Arial" w:cs="Arial"/>
      <w:i/>
      <w:iCs/>
      <w:color w:val="000000"/>
      <w:sz w:val="22"/>
      <w:szCs w:val="20"/>
    </w:rPr>
  </w:style>
  <w:style w:type="paragraph" w:customStyle="1" w:styleId="xmsonormal">
    <w:name w:val="x_msonormal"/>
    <w:basedOn w:val="a"/>
    <w:rsid w:val="00EE28E2"/>
    <w:pPr>
      <w:spacing w:before="100" w:beforeAutospacing="1" w:after="100" w:afterAutospacing="1"/>
    </w:pPr>
    <w:rPr>
      <w:rFonts w:eastAsia="Times New Roman"/>
    </w:rPr>
  </w:style>
  <w:style w:type="paragraph" w:customStyle="1" w:styleId="subsubclauseindent">
    <w:name w:val="subsubclauseindent"/>
    <w:basedOn w:val="a"/>
    <w:rsid w:val="006B1226"/>
    <w:pPr>
      <w:spacing w:before="120" w:after="120"/>
      <w:ind w:left="2552"/>
      <w:jc w:val="both"/>
    </w:pPr>
    <w:rPr>
      <w:rFonts w:eastAsia="Times New Roman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8.bin"/><Relationship Id="rId42" Type="http://schemas.openxmlformats.org/officeDocument/2006/relationships/image" Target="media/image14.wmf"/><Relationship Id="rId47" Type="http://schemas.openxmlformats.org/officeDocument/2006/relationships/image" Target="media/image16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7.bin"/><Relationship Id="rId84" Type="http://schemas.openxmlformats.org/officeDocument/2006/relationships/oleObject" Target="embeddings/oleObject51.bin"/><Relationship Id="rId89" Type="http://schemas.openxmlformats.org/officeDocument/2006/relationships/oleObject" Target="embeddings/oleObject54.bin"/><Relationship Id="rId16" Type="http://schemas.openxmlformats.org/officeDocument/2006/relationships/image" Target="media/image4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2.wmf"/><Relationship Id="rId53" Type="http://schemas.openxmlformats.org/officeDocument/2006/relationships/oleObject" Target="embeddings/oleObject28.bin"/><Relationship Id="rId58" Type="http://schemas.openxmlformats.org/officeDocument/2006/relationships/image" Target="media/image21.wmf"/><Relationship Id="rId74" Type="http://schemas.openxmlformats.org/officeDocument/2006/relationships/oleObject" Target="embeddings/oleObject43.bin"/><Relationship Id="rId79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55.bin"/><Relationship Id="rId95" Type="http://schemas.openxmlformats.org/officeDocument/2006/relationships/theme" Target="theme/theme1.xml"/><Relationship Id="rId22" Type="http://schemas.openxmlformats.org/officeDocument/2006/relationships/image" Target="media/image7.wmf"/><Relationship Id="rId27" Type="http://schemas.openxmlformats.org/officeDocument/2006/relationships/oleObject" Target="embeddings/oleObject13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8.bin"/><Relationship Id="rId8" Type="http://schemas.openxmlformats.org/officeDocument/2006/relationships/image" Target="media/image1.wmf"/><Relationship Id="rId51" Type="http://schemas.openxmlformats.org/officeDocument/2006/relationships/image" Target="media/image18.wmf"/><Relationship Id="rId72" Type="http://schemas.openxmlformats.org/officeDocument/2006/relationships/oleObject" Target="embeddings/oleObject41.bin"/><Relationship Id="rId80" Type="http://schemas.openxmlformats.org/officeDocument/2006/relationships/oleObject" Target="embeddings/oleObject49.bin"/><Relationship Id="rId85" Type="http://schemas.openxmlformats.org/officeDocument/2006/relationships/image" Target="media/image27.wmf"/><Relationship Id="rId93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0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1.bin"/><Relationship Id="rId67" Type="http://schemas.openxmlformats.org/officeDocument/2006/relationships/oleObject" Target="embeddings/oleObject36.bin"/><Relationship Id="rId20" Type="http://schemas.openxmlformats.org/officeDocument/2006/relationships/image" Target="media/image6.wmf"/><Relationship Id="rId41" Type="http://schemas.openxmlformats.org/officeDocument/2006/relationships/oleObject" Target="embeddings/oleObject21.bin"/><Relationship Id="rId54" Type="http://schemas.openxmlformats.org/officeDocument/2006/relationships/image" Target="media/image19.wmf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9.bin"/><Relationship Id="rId75" Type="http://schemas.openxmlformats.org/officeDocument/2006/relationships/oleObject" Target="embeddings/oleObject44.bin"/><Relationship Id="rId83" Type="http://schemas.openxmlformats.org/officeDocument/2006/relationships/image" Target="media/image26.wmf"/><Relationship Id="rId88" Type="http://schemas.openxmlformats.org/officeDocument/2006/relationships/oleObject" Target="embeddings/oleObject53.bin"/><Relationship Id="rId9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7.wmf"/><Relationship Id="rId57" Type="http://schemas.openxmlformats.org/officeDocument/2006/relationships/oleObject" Target="embeddings/oleObject30.bin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image" Target="media/image15.wmf"/><Relationship Id="rId52" Type="http://schemas.openxmlformats.org/officeDocument/2006/relationships/oleObject" Target="embeddings/oleObject27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4.bin"/><Relationship Id="rId73" Type="http://schemas.openxmlformats.org/officeDocument/2006/relationships/oleObject" Target="embeddings/oleObject42.bin"/><Relationship Id="rId78" Type="http://schemas.openxmlformats.org/officeDocument/2006/relationships/oleObject" Target="embeddings/oleObject47.bin"/><Relationship Id="rId81" Type="http://schemas.openxmlformats.org/officeDocument/2006/relationships/image" Target="media/image25.wmf"/><Relationship Id="rId86" Type="http://schemas.openxmlformats.org/officeDocument/2006/relationships/oleObject" Target="embeddings/oleObject52.bin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5.bin"/><Relationship Id="rId7" Type="http://schemas.openxmlformats.org/officeDocument/2006/relationships/endnotes" Target="endnotes.xml"/><Relationship Id="rId71" Type="http://schemas.openxmlformats.org/officeDocument/2006/relationships/oleObject" Target="embeddings/oleObject40.bin"/><Relationship Id="rId9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3.wmf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5.bin"/><Relationship Id="rId87" Type="http://schemas.openxmlformats.org/officeDocument/2006/relationships/image" Target="media/image28.wmf"/><Relationship Id="rId61" Type="http://schemas.openxmlformats.org/officeDocument/2006/relationships/image" Target="media/image23.wmf"/><Relationship Id="rId82" Type="http://schemas.openxmlformats.org/officeDocument/2006/relationships/oleObject" Target="embeddings/oleObject50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56" Type="http://schemas.openxmlformats.org/officeDocument/2006/relationships/image" Target="media/image20.wmf"/><Relationship Id="rId77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F9E6A-E6EC-4E7D-96CE-A5C0E572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3268</Words>
  <Characters>24679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27892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Пряхина Ирина Игоревна</cp:lastModifiedBy>
  <cp:revision>8</cp:revision>
  <cp:lastPrinted>2018-06-09T09:08:00Z</cp:lastPrinted>
  <dcterms:created xsi:type="dcterms:W3CDTF">2021-01-25T09:35:00Z</dcterms:created>
  <dcterms:modified xsi:type="dcterms:W3CDTF">2021-01-25T15:09:00Z</dcterms:modified>
</cp:coreProperties>
</file>