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FA" w:rsidRPr="004713AD" w:rsidRDefault="00006134" w:rsidP="00C75D03">
      <w:pPr>
        <w:pStyle w:val="ConsPlusTitlePage"/>
        <w:jc w:val="center"/>
        <w:rPr>
          <w:rFonts w:ascii="Times New Roman" w:hAnsi="Times New Roman" w:cs="Times New Roman"/>
          <w:b/>
          <w:sz w:val="28"/>
          <w:szCs w:val="28"/>
        </w:rPr>
      </w:pPr>
      <w:r w:rsidRPr="004713AD">
        <w:rPr>
          <w:noProof/>
        </w:rPr>
        <w:drawing>
          <wp:inline distT="0" distB="0" distL="0" distR="0">
            <wp:extent cx="914400" cy="9893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53" t="8237" r="9544" b="17509"/>
                    <a:stretch>
                      <a:fillRect/>
                    </a:stretch>
                  </pic:blipFill>
                  <pic:spPr bwMode="auto">
                    <a:xfrm>
                      <a:off x="0" y="0"/>
                      <a:ext cx="914400" cy="989330"/>
                    </a:xfrm>
                    <a:prstGeom prst="rect">
                      <a:avLst/>
                    </a:prstGeom>
                    <a:noFill/>
                    <a:ln>
                      <a:noFill/>
                    </a:ln>
                  </pic:spPr>
                </pic:pic>
              </a:graphicData>
            </a:graphic>
          </wp:inline>
        </w:drawing>
      </w:r>
    </w:p>
    <w:p w:rsidR="00B314FA" w:rsidRPr="004713AD" w:rsidRDefault="00B314FA" w:rsidP="00C75D03">
      <w:pPr>
        <w:pStyle w:val="ConsPlusNormal"/>
        <w:jc w:val="center"/>
        <w:outlineLvl w:val="0"/>
        <w:rPr>
          <w:rFonts w:ascii="Times New Roman" w:hAnsi="Times New Roman" w:cs="Times New Roman"/>
          <w:sz w:val="28"/>
          <w:szCs w:val="28"/>
        </w:rPr>
      </w:pPr>
    </w:p>
    <w:p w:rsidR="00B314FA" w:rsidRPr="004713AD" w:rsidRDefault="00B314FA" w:rsidP="00C75D03">
      <w:pPr>
        <w:pStyle w:val="ConsPlusTitle"/>
        <w:jc w:val="center"/>
        <w:outlineLvl w:val="0"/>
        <w:rPr>
          <w:rFonts w:ascii="Times New Roman" w:hAnsi="Times New Roman" w:cs="Times New Roman"/>
          <w:sz w:val="28"/>
          <w:szCs w:val="28"/>
        </w:rPr>
      </w:pPr>
      <w:r w:rsidRPr="004713AD">
        <w:rPr>
          <w:rFonts w:ascii="Times New Roman" w:hAnsi="Times New Roman" w:cs="Times New Roman"/>
          <w:sz w:val="28"/>
          <w:szCs w:val="28"/>
        </w:rPr>
        <w:t>ПРАВИТЕЛЬСТВО РОССИЙСКОЙ ФЕДЕРАЦИИ</w:t>
      </w:r>
    </w:p>
    <w:p w:rsidR="00B314FA" w:rsidRPr="004713AD" w:rsidRDefault="00B314FA" w:rsidP="00C75D03">
      <w:pPr>
        <w:pStyle w:val="ConsPlusTitle"/>
        <w:jc w:val="center"/>
        <w:outlineLvl w:val="0"/>
        <w:rPr>
          <w:rFonts w:ascii="Times New Roman" w:hAnsi="Times New Roman" w:cs="Times New Roman"/>
          <w:sz w:val="28"/>
          <w:szCs w:val="28"/>
        </w:rPr>
      </w:pPr>
    </w:p>
    <w:p w:rsidR="00B314FA" w:rsidRPr="004713AD" w:rsidRDefault="00B314FA" w:rsidP="00C75D03">
      <w:pPr>
        <w:pStyle w:val="ConsPlusTitle"/>
        <w:jc w:val="center"/>
        <w:rPr>
          <w:rFonts w:ascii="Times New Roman" w:hAnsi="Times New Roman" w:cs="Times New Roman"/>
          <w:sz w:val="28"/>
          <w:szCs w:val="28"/>
        </w:rPr>
      </w:pPr>
    </w:p>
    <w:p w:rsidR="00B314FA" w:rsidRPr="004713AD" w:rsidRDefault="00B314FA" w:rsidP="00C75D03">
      <w:pPr>
        <w:pStyle w:val="ConsPlusTitle"/>
        <w:jc w:val="center"/>
        <w:rPr>
          <w:rFonts w:ascii="Times New Roman" w:hAnsi="Times New Roman" w:cs="Times New Roman"/>
          <w:b w:val="0"/>
          <w:sz w:val="28"/>
          <w:szCs w:val="28"/>
        </w:rPr>
      </w:pPr>
      <w:r w:rsidRPr="004713AD">
        <w:rPr>
          <w:rFonts w:ascii="Times New Roman" w:hAnsi="Times New Roman" w:cs="Times New Roman"/>
          <w:b w:val="0"/>
          <w:sz w:val="28"/>
          <w:szCs w:val="28"/>
        </w:rPr>
        <w:t>ПОСТАНОВЛЕНИЕ</w:t>
      </w:r>
    </w:p>
    <w:p w:rsidR="00B314FA" w:rsidRPr="004713AD" w:rsidRDefault="00B314FA" w:rsidP="00C75D03">
      <w:pPr>
        <w:pStyle w:val="ConsPlusTitle"/>
        <w:jc w:val="center"/>
        <w:rPr>
          <w:rFonts w:ascii="Times New Roman" w:hAnsi="Times New Roman" w:cs="Times New Roman"/>
          <w:b w:val="0"/>
          <w:sz w:val="28"/>
          <w:szCs w:val="28"/>
        </w:rPr>
      </w:pPr>
    </w:p>
    <w:p w:rsidR="00B314FA" w:rsidRPr="004713AD" w:rsidRDefault="00B314FA" w:rsidP="00C75D03">
      <w:pPr>
        <w:pStyle w:val="ConsPlusTitle"/>
        <w:jc w:val="center"/>
        <w:rPr>
          <w:rFonts w:ascii="Times New Roman" w:hAnsi="Times New Roman" w:cs="Times New Roman"/>
          <w:b w:val="0"/>
          <w:sz w:val="28"/>
          <w:szCs w:val="28"/>
        </w:rPr>
      </w:pPr>
      <w:r w:rsidRPr="004713AD">
        <w:rPr>
          <w:rFonts w:ascii="Times New Roman" w:hAnsi="Times New Roman" w:cs="Times New Roman"/>
          <w:b w:val="0"/>
          <w:sz w:val="28"/>
          <w:szCs w:val="28"/>
        </w:rPr>
        <w:t>от   «   »                    201</w:t>
      </w:r>
      <w:r w:rsidR="007A7EBD" w:rsidRPr="004713AD">
        <w:rPr>
          <w:rFonts w:ascii="Times New Roman" w:hAnsi="Times New Roman" w:cs="Times New Roman"/>
          <w:b w:val="0"/>
          <w:sz w:val="28"/>
          <w:szCs w:val="28"/>
        </w:rPr>
        <w:t>8</w:t>
      </w:r>
      <w:r w:rsidR="000A24FE" w:rsidRPr="004713AD">
        <w:rPr>
          <w:rFonts w:ascii="Times New Roman" w:hAnsi="Times New Roman" w:cs="Times New Roman"/>
          <w:b w:val="0"/>
          <w:sz w:val="28"/>
          <w:szCs w:val="28"/>
        </w:rPr>
        <w:t xml:space="preserve"> </w:t>
      </w:r>
      <w:r w:rsidRPr="004713AD">
        <w:rPr>
          <w:rFonts w:ascii="Times New Roman" w:hAnsi="Times New Roman" w:cs="Times New Roman"/>
          <w:b w:val="0"/>
          <w:sz w:val="28"/>
          <w:szCs w:val="28"/>
        </w:rPr>
        <w:t>г. №</w:t>
      </w:r>
    </w:p>
    <w:p w:rsidR="00B314FA" w:rsidRPr="004713AD" w:rsidRDefault="00B314FA" w:rsidP="00C75D03">
      <w:pPr>
        <w:pStyle w:val="ConsPlusTitle"/>
        <w:jc w:val="center"/>
        <w:rPr>
          <w:rFonts w:ascii="Times New Roman" w:hAnsi="Times New Roman" w:cs="Times New Roman"/>
          <w:b w:val="0"/>
          <w:sz w:val="28"/>
          <w:szCs w:val="28"/>
        </w:rPr>
      </w:pPr>
    </w:p>
    <w:p w:rsidR="00B314FA" w:rsidRPr="004713AD" w:rsidRDefault="00B314FA" w:rsidP="00C75D03">
      <w:pPr>
        <w:pStyle w:val="ConsPlusTitle"/>
        <w:jc w:val="center"/>
        <w:rPr>
          <w:rFonts w:ascii="Times New Roman" w:hAnsi="Times New Roman" w:cs="Times New Roman"/>
          <w:b w:val="0"/>
          <w:sz w:val="28"/>
          <w:szCs w:val="28"/>
        </w:rPr>
      </w:pPr>
      <w:r w:rsidRPr="004713AD">
        <w:rPr>
          <w:rFonts w:ascii="Times New Roman" w:hAnsi="Times New Roman" w:cs="Times New Roman"/>
          <w:b w:val="0"/>
          <w:sz w:val="28"/>
          <w:szCs w:val="28"/>
        </w:rPr>
        <w:t>МОСКВА</w:t>
      </w:r>
    </w:p>
    <w:p w:rsidR="00B314FA" w:rsidRPr="004713AD" w:rsidRDefault="00B314FA" w:rsidP="00C75D03">
      <w:pPr>
        <w:pStyle w:val="ConsPlusTitle"/>
        <w:jc w:val="center"/>
        <w:rPr>
          <w:rFonts w:ascii="Times New Roman" w:hAnsi="Times New Roman" w:cs="Times New Roman"/>
          <w:sz w:val="28"/>
          <w:szCs w:val="28"/>
        </w:rPr>
      </w:pPr>
    </w:p>
    <w:p w:rsidR="00B314FA" w:rsidRPr="004713AD" w:rsidRDefault="00B314FA" w:rsidP="00C75D03">
      <w:pPr>
        <w:pStyle w:val="ConsPlusTitle"/>
        <w:jc w:val="center"/>
        <w:rPr>
          <w:rFonts w:ascii="Times New Roman" w:hAnsi="Times New Roman" w:cs="Times New Roman"/>
          <w:sz w:val="28"/>
          <w:szCs w:val="28"/>
        </w:rPr>
      </w:pPr>
    </w:p>
    <w:p w:rsidR="00B314FA" w:rsidRPr="004713AD" w:rsidRDefault="00B314FA" w:rsidP="00C75D03">
      <w:pPr>
        <w:pStyle w:val="ConsPlusTitle"/>
        <w:jc w:val="center"/>
        <w:rPr>
          <w:rFonts w:ascii="Times New Roman" w:hAnsi="Times New Roman" w:cs="Times New Roman"/>
          <w:sz w:val="28"/>
          <w:szCs w:val="28"/>
        </w:rPr>
      </w:pPr>
      <w:r w:rsidRPr="004713AD">
        <w:rPr>
          <w:rFonts w:ascii="Times New Roman" w:hAnsi="Times New Roman" w:cs="Times New Roman"/>
          <w:sz w:val="28"/>
          <w:szCs w:val="28"/>
        </w:rPr>
        <w:t xml:space="preserve">О лицензировании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B314FA" w:rsidRPr="004713AD" w:rsidRDefault="00B314FA">
      <w:pPr>
        <w:pStyle w:val="ConsPlusNormal"/>
        <w:jc w:val="center"/>
        <w:rPr>
          <w:rFonts w:ascii="Times New Roman" w:hAnsi="Times New Roman" w:cs="Times New Roman"/>
          <w:sz w:val="28"/>
          <w:szCs w:val="28"/>
        </w:rPr>
      </w:pPr>
    </w:p>
    <w:p w:rsidR="00B314FA" w:rsidRPr="004713AD" w:rsidRDefault="00B314FA">
      <w:pPr>
        <w:pStyle w:val="ConsPlusNormal"/>
        <w:ind w:firstLine="540"/>
        <w:jc w:val="both"/>
        <w:rPr>
          <w:rFonts w:ascii="Times New Roman" w:hAnsi="Times New Roman" w:cs="Times New Roman"/>
          <w:sz w:val="28"/>
          <w:szCs w:val="28"/>
        </w:rPr>
      </w:pP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соответствии с Федеральным </w:t>
      </w:r>
      <w:hyperlink r:id="rId9" w:history="1">
        <w:r w:rsidRPr="004713AD">
          <w:rPr>
            <w:rFonts w:ascii="Times New Roman" w:hAnsi="Times New Roman" w:cs="Times New Roman"/>
            <w:sz w:val="28"/>
            <w:szCs w:val="28"/>
          </w:rPr>
          <w:t>закон</w:t>
        </w:r>
      </w:hyperlink>
      <w:r w:rsidR="009B5A28" w:rsidRPr="004713AD">
        <w:rPr>
          <w:rFonts w:ascii="Times New Roman" w:hAnsi="Times New Roman" w:cs="Times New Roman"/>
          <w:sz w:val="28"/>
          <w:szCs w:val="28"/>
        </w:rPr>
        <w:t>ом</w:t>
      </w:r>
      <w:r w:rsidRPr="004713AD">
        <w:rPr>
          <w:rFonts w:ascii="Times New Roman" w:hAnsi="Times New Roman" w:cs="Times New Roman"/>
          <w:sz w:val="28"/>
          <w:szCs w:val="28"/>
        </w:rPr>
        <w:t xml:space="preserve"> «Об электроэнергетике» Правительство Российской Федерации </w:t>
      </w:r>
      <w:proofErr w:type="spellStart"/>
      <w:proofErr w:type="gramStart"/>
      <w:r w:rsidRPr="004713AD">
        <w:rPr>
          <w:rFonts w:ascii="Times New Roman" w:hAnsi="Times New Roman" w:cs="Times New Roman"/>
          <w:b/>
          <w:sz w:val="28"/>
          <w:szCs w:val="28"/>
        </w:rPr>
        <w:t>п</w:t>
      </w:r>
      <w:proofErr w:type="spellEnd"/>
      <w:proofErr w:type="gramEnd"/>
      <w:r w:rsidRPr="004713AD">
        <w:rPr>
          <w:rFonts w:ascii="Times New Roman" w:hAnsi="Times New Roman" w:cs="Times New Roman"/>
          <w:b/>
          <w:sz w:val="28"/>
          <w:szCs w:val="28"/>
        </w:rPr>
        <w:t xml:space="preserve"> о с т а </w:t>
      </w:r>
      <w:proofErr w:type="spellStart"/>
      <w:r w:rsidRPr="004713AD">
        <w:rPr>
          <w:rFonts w:ascii="Times New Roman" w:hAnsi="Times New Roman" w:cs="Times New Roman"/>
          <w:b/>
          <w:sz w:val="28"/>
          <w:szCs w:val="28"/>
        </w:rPr>
        <w:t>н</w:t>
      </w:r>
      <w:proofErr w:type="spellEnd"/>
      <w:r w:rsidRPr="004713AD">
        <w:rPr>
          <w:rFonts w:ascii="Times New Roman" w:hAnsi="Times New Roman" w:cs="Times New Roman"/>
          <w:b/>
          <w:sz w:val="28"/>
          <w:szCs w:val="28"/>
        </w:rPr>
        <w:t xml:space="preserve"> о в л я е т</w:t>
      </w:r>
      <w:r w:rsidRPr="004713AD">
        <w:rPr>
          <w:rFonts w:ascii="Times New Roman" w:hAnsi="Times New Roman" w:cs="Times New Roman"/>
          <w:sz w:val="28"/>
          <w:szCs w:val="28"/>
        </w:rPr>
        <w:t>:</w:t>
      </w:r>
    </w:p>
    <w:p w:rsidR="00E859B3" w:rsidRPr="004713AD" w:rsidRDefault="00FE39C0"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1. </w:t>
      </w:r>
      <w:r w:rsidR="00B314FA" w:rsidRPr="004713AD">
        <w:rPr>
          <w:rFonts w:ascii="Times New Roman" w:hAnsi="Times New Roman" w:cs="Times New Roman"/>
          <w:sz w:val="28"/>
          <w:szCs w:val="28"/>
        </w:rPr>
        <w:t>Утвердить прилагаем</w:t>
      </w:r>
      <w:r w:rsidR="00E859B3" w:rsidRPr="004713AD">
        <w:rPr>
          <w:rFonts w:ascii="Times New Roman" w:hAnsi="Times New Roman" w:cs="Times New Roman"/>
          <w:sz w:val="28"/>
          <w:szCs w:val="28"/>
        </w:rPr>
        <w:t>ы</w:t>
      </w:r>
      <w:r w:rsidR="00B314FA" w:rsidRPr="004713AD">
        <w:rPr>
          <w:rFonts w:ascii="Times New Roman" w:hAnsi="Times New Roman" w:cs="Times New Roman"/>
          <w:sz w:val="28"/>
          <w:szCs w:val="28"/>
        </w:rPr>
        <w:t>е</w:t>
      </w:r>
      <w:r w:rsidR="00E859B3" w:rsidRPr="004713AD">
        <w:rPr>
          <w:rFonts w:ascii="Times New Roman" w:hAnsi="Times New Roman" w:cs="Times New Roman"/>
          <w:sz w:val="28"/>
          <w:szCs w:val="28"/>
        </w:rPr>
        <w:t>:</w:t>
      </w:r>
      <w:r w:rsidR="00B314FA" w:rsidRPr="004713AD">
        <w:rPr>
          <w:rFonts w:ascii="Times New Roman" w:hAnsi="Times New Roman" w:cs="Times New Roman"/>
          <w:sz w:val="28"/>
          <w:szCs w:val="28"/>
        </w:rPr>
        <w:t xml:space="preserve"> </w:t>
      </w:r>
    </w:p>
    <w:p w:rsidR="00B314FA" w:rsidRPr="004713AD" w:rsidRDefault="00657CCC" w:rsidP="00B314FA">
      <w:pPr>
        <w:pStyle w:val="ConsPlusNormal"/>
        <w:spacing w:line="360" w:lineRule="auto"/>
        <w:ind w:firstLine="540"/>
        <w:jc w:val="both"/>
        <w:rPr>
          <w:rFonts w:ascii="Times New Roman" w:hAnsi="Times New Roman" w:cs="Times New Roman"/>
          <w:sz w:val="28"/>
          <w:szCs w:val="28"/>
        </w:rPr>
      </w:pPr>
      <w:hyperlink w:anchor="P32" w:history="1">
        <w:r w:rsidR="00B314FA" w:rsidRPr="004713AD">
          <w:rPr>
            <w:rFonts w:ascii="Times New Roman" w:hAnsi="Times New Roman" w:cs="Times New Roman"/>
            <w:sz w:val="28"/>
            <w:szCs w:val="28"/>
          </w:rPr>
          <w:t>Положение</w:t>
        </w:r>
      </w:hyperlink>
      <w:r w:rsidR="00B314FA" w:rsidRPr="004713AD">
        <w:rPr>
          <w:rFonts w:ascii="Times New Roman" w:hAnsi="Times New Roman" w:cs="Times New Roman"/>
          <w:sz w:val="28"/>
          <w:szCs w:val="28"/>
        </w:rPr>
        <w:t xml:space="preserve"> о лицензировании </w:t>
      </w:r>
      <w:proofErr w:type="spellStart"/>
      <w:r w:rsidR="00B314FA" w:rsidRPr="004713AD">
        <w:rPr>
          <w:rFonts w:ascii="Times New Roman" w:hAnsi="Times New Roman" w:cs="Times New Roman"/>
          <w:sz w:val="28"/>
          <w:szCs w:val="28"/>
        </w:rPr>
        <w:t>энергосбытовой</w:t>
      </w:r>
      <w:proofErr w:type="spellEnd"/>
      <w:r w:rsidR="00B314FA" w:rsidRPr="004713AD">
        <w:rPr>
          <w:rFonts w:ascii="Times New Roman" w:hAnsi="Times New Roman" w:cs="Times New Roman"/>
          <w:sz w:val="28"/>
          <w:szCs w:val="28"/>
        </w:rPr>
        <w:t xml:space="preserve"> деятельности</w:t>
      </w:r>
      <w:r w:rsidR="00E859B3" w:rsidRPr="004713AD">
        <w:rPr>
          <w:rFonts w:ascii="Times New Roman" w:hAnsi="Times New Roman" w:cs="Times New Roman"/>
          <w:sz w:val="28"/>
          <w:szCs w:val="28"/>
        </w:rPr>
        <w:t>;</w:t>
      </w:r>
    </w:p>
    <w:p w:rsidR="00E859B3" w:rsidRDefault="00E859B3"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Изменения, которые вносятся в отдельные акты Правительства Российской Федерации в связи с введением лицензирования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DA4C7F" w:rsidRPr="00DA4C7F" w:rsidRDefault="00DA4C7F" w:rsidP="00DA4C7F">
      <w:pPr>
        <w:pStyle w:val="ConsPlusNormal"/>
        <w:spacing w:line="360" w:lineRule="auto"/>
        <w:ind w:firstLine="540"/>
        <w:jc w:val="both"/>
        <w:rPr>
          <w:rFonts w:ascii="Times New Roman" w:hAnsi="Times New Roman" w:cs="Times New Roman"/>
          <w:sz w:val="28"/>
          <w:szCs w:val="28"/>
        </w:rPr>
      </w:pPr>
      <w:r w:rsidRPr="00DA4C7F">
        <w:rPr>
          <w:rFonts w:ascii="Times New Roman" w:hAnsi="Times New Roman" w:cs="Times New Roman"/>
          <w:sz w:val="28"/>
          <w:szCs w:val="28"/>
        </w:rPr>
        <w:t xml:space="preserve">2. Ассоциация «Некоммерческое партнерство Совет рынка по организации эффективной системы оптовой и розничной торговли электрической энергией и мощностью» осуществляет мониторинг финансового состояния и финансовой дисциплины субъектов оптового и розничных рынков, осуществляющих </w:t>
      </w:r>
      <w:proofErr w:type="spellStart"/>
      <w:r w:rsidRPr="00DA4C7F">
        <w:rPr>
          <w:rFonts w:ascii="Times New Roman" w:hAnsi="Times New Roman" w:cs="Times New Roman"/>
          <w:sz w:val="28"/>
          <w:szCs w:val="28"/>
        </w:rPr>
        <w:t>энергосбытовую</w:t>
      </w:r>
      <w:proofErr w:type="spellEnd"/>
      <w:r w:rsidRPr="00DA4C7F">
        <w:rPr>
          <w:rFonts w:ascii="Times New Roman" w:hAnsi="Times New Roman" w:cs="Times New Roman"/>
          <w:sz w:val="28"/>
          <w:szCs w:val="28"/>
        </w:rPr>
        <w:t xml:space="preserve"> деятельность. </w:t>
      </w:r>
    </w:p>
    <w:p w:rsidR="00DA4C7F" w:rsidRPr="00DA4C7F" w:rsidRDefault="00DA4C7F" w:rsidP="00DA4C7F">
      <w:pPr>
        <w:pStyle w:val="ConsPlusNormal"/>
        <w:spacing w:line="360" w:lineRule="auto"/>
        <w:ind w:firstLine="540"/>
        <w:jc w:val="both"/>
        <w:rPr>
          <w:rFonts w:ascii="Times New Roman" w:hAnsi="Times New Roman" w:cs="Times New Roman"/>
          <w:sz w:val="28"/>
          <w:szCs w:val="28"/>
        </w:rPr>
      </w:pPr>
      <w:r w:rsidRPr="00DA4C7F">
        <w:rPr>
          <w:rFonts w:ascii="Times New Roman" w:hAnsi="Times New Roman" w:cs="Times New Roman"/>
          <w:sz w:val="28"/>
          <w:szCs w:val="28"/>
        </w:rPr>
        <w:t xml:space="preserve">Министерство энергетики Российской Федерации в целях осуществления указанного мониторинга направляет в Ассоциацию «Некоммерческое партнерство Совет рынка по организации эффективной системы оптовой и розничной торговли электрической энергией и мощностью» информацию о финансовом состоянии и финансовой </w:t>
      </w:r>
      <w:r w:rsidRPr="00DA4C7F">
        <w:rPr>
          <w:rFonts w:ascii="Times New Roman" w:hAnsi="Times New Roman" w:cs="Times New Roman"/>
          <w:sz w:val="28"/>
          <w:szCs w:val="28"/>
        </w:rPr>
        <w:lastRenderedPageBreak/>
        <w:t xml:space="preserve">дисциплине субъектов оптового и розничных рынков, осуществляющих </w:t>
      </w:r>
      <w:proofErr w:type="spellStart"/>
      <w:r w:rsidRPr="00DA4C7F">
        <w:rPr>
          <w:rFonts w:ascii="Times New Roman" w:hAnsi="Times New Roman" w:cs="Times New Roman"/>
          <w:sz w:val="28"/>
          <w:szCs w:val="28"/>
        </w:rPr>
        <w:t>энергосбытовую</w:t>
      </w:r>
      <w:proofErr w:type="spellEnd"/>
      <w:r w:rsidRPr="00DA4C7F">
        <w:rPr>
          <w:rFonts w:ascii="Times New Roman" w:hAnsi="Times New Roman" w:cs="Times New Roman"/>
          <w:sz w:val="28"/>
          <w:szCs w:val="28"/>
        </w:rPr>
        <w:t xml:space="preserve"> деятельность.</w:t>
      </w:r>
    </w:p>
    <w:p w:rsidR="00DA4C7F" w:rsidRPr="004713AD" w:rsidRDefault="00DA4C7F" w:rsidP="00DA4C7F">
      <w:pPr>
        <w:pStyle w:val="ConsPlusNormal"/>
        <w:spacing w:line="360" w:lineRule="auto"/>
        <w:ind w:firstLine="540"/>
        <w:jc w:val="both"/>
        <w:rPr>
          <w:rFonts w:ascii="Times New Roman" w:hAnsi="Times New Roman" w:cs="Times New Roman"/>
          <w:sz w:val="28"/>
          <w:szCs w:val="28"/>
        </w:rPr>
      </w:pPr>
      <w:r w:rsidRPr="00DA4C7F">
        <w:rPr>
          <w:rFonts w:ascii="Times New Roman" w:hAnsi="Times New Roman" w:cs="Times New Roman"/>
          <w:sz w:val="28"/>
          <w:szCs w:val="28"/>
        </w:rPr>
        <w:t xml:space="preserve">Ассоциация «Некоммерческое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в области контроля и надзора за деятельностью субъектов оптового и розничных рынков, о результатах мониторинга финансового состояния и финансовой дисциплины субъектов оптового и розничных рынков, осуществляющих </w:t>
      </w:r>
      <w:proofErr w:type="spellStart"/>
      <w:r w:rsidRPr="00DA4C7F">
        <w:rPr>
          <w:rFonts w:ascii="Times New Roman" w:hAnsi="Times New Roman" w:cs="Times New Roman"/>
          <w:sz w:val="28"/>
          <w:szCs w:val="28"/>
        </w:rPr>
        <w:t>энергосбытовую</w:t>
      </w:r>
      <w:proofErr w:type="spellEnd"/>
      <w:r w:rsidRPr="00DA4C7F">
        <w:rPr>
          <w:rFonts w:ascii="Times New Roman" w:hAnsi="Times New Roman" w:cs="Times New Roman"/>
          <w:sz w:val="28"/>
          <w:szCs w:val="28"/>
        </w:rPr>
        <w:t xml:space="preserve"> деятельность.</w:t>
      </w:r>
    </w:p>
    <w:p w:rsidR="00FE39C0" w:rsidRPr="004713AD" w:rsidRDefault="00DA4C7F" w:rsidP="00B314F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E39C0" w:rsidRPr="004713AD">
        <w:rPr>
          <w:rFonts w:ascii="Times New Roman" w:hAnsi="Times New Roman" w:cs="Times New Roman"/>
          <w:sz w:val="28"/>
          <w:szCs w:val="28"/>
        </w:rPr>
        <w:t>. Министерству энергетики Российской Федерации</w:t>
      </w:r>
      <w:r w:rsidR="00142230" w:rsidRPr="004713AD">
        <w:rPr>
          <w:rFonts w:ascii="Times New Roman" w:hAnsi="Times New Roman" w:cs="Times New Roman"/>
          <w:sz w:val="28"/>
          <w:szCs w:val="28"/>
        </w:rPr>
        <w:t xml:space="preserve"> в месячный срок утвердить:</w:t>
      </w:r>
    </w:p>
    <w:p w:rsidR="00142230" w:rsidRPr="004713AD" w:rsidRDefault="00142230" w:rsidP="0014223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формы бланка лицензии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заявлений о предоставлении лицензии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переоформлении лицензии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выдаче дубликата лицензии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прекращении действия лицензии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выписок из </w:t>
      </w:r>
      <w:r w:rsidR="009430AE" w:rsidRPr="004713AD">
        <w:rPr>
          <w:rFonts w:ascii="Times New Roman" w:hAnsi="Times New Roman" w:cs="Times New Roman"/>
          <w:sz w:val="28"/>
          <w:szCs w:val="28"/>
        </w:rPr>
        <w:t xml:space="preserve">сводного федерального </w:t>
      </w:r>
      <w:r w:rsidRPr="004713AD">
        <w:rPr>
          <w:rFonts w:ascii="Times New Roman" w:hAnsi="Times New Roman" w:cs="Times New Roman"/>
          <w:sz w:val="28"/>
          <w:szCs w:val="28"/>
        </w:rPr>
        <w:t xml:space="preserve">реестра лицензий на осуществление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142230" w:rsidRPr="004713AD" w:rsidRDefault="00142230" w:rsidP="0014223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регламент работы Комиссии по вопросам лицензирования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DA4C7F" w:rsidRPr="00D66F90" w:rsidRDefault="00DA4C7F" w:rsidP="00DA4C7F">
      <w:pPr>
        <w:pStyle w:val="ConsPlusNormal"/>
        <w:spacing w:line="360" w:lineRule="auto"/>
        <w:ind w:firstLine="540"/>
        <w:jc w:val="both"/>
        <w:rPr>
          <w:rFonts w:ascii="Times New Roman" w:hAnsi="Times New Roman" w:cs="Times New Roman"/>
          <w:sz w:val="28"/>
          <w:szCs w:val="28"/>
        </w:rPr>
      </w:pPr>
      <w:r w:rsidRPr="00D66F90">
        <w:rPr>
          <w:rFonts w:ascii="Times New Roman" w:hAnsi="Times New Roman" w:cs="Times New Roman"/>
          <w:sz w:val="28"/>
          <w:szCs w:val="28"/>
        </w:rPr>
        <w:t>4</w:t>
      </w:r>
      <w:r>
        <w:rPr>
          <w:rFonts w:ascii="Times New Roman" w:hAnsi="Times New Roman" w:cs="Times New Roman"/>
          <w:sz w:val="28"/>
          <w:szCs w:val="28"/>
        </w:rPr>
        <w:t>. Настоящее постановление вступает в силу со дня его официального опубликования.</w:t>
      </w:r>
    </w:p>
    <w:p w:rsidR="00C77148" w:rsidRPr="004713AD" w:rsidRDefault="00C77148" w:rsidP="00FE39C0">
      <w:pPr>
        <w:pStyle w:val="ConsPlusNormal"/>
        <w:spacing w:line="360" w:lineRule="auto"/>
        <w:ind w:firstLine="540"/>
        <w:jc w:val="both"/>
        <w:rPr>
          <w:rFonts w:ascii="Times New Roman" w:hAnsi="Times New Roman" w:cs="Times New Roman"/>
          <w:sz w:val="28"/>
          <w:szCs w:val="28"/>
        </w:rPr>
      </w:pP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Председатель Правительства</w:t>
      </w: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Российской Федерации</w:t>
      </w: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Д.МЕДВЕДЕВ</w:t>
      </w:r>
    </w:p>
    <w:p w:rsidR="00B314FA" w:rsidRPr="004713AD" w:rsidRDefault="00B314FA" w:rsidP="00B314FA">
      <w:pPr>
        <w:pStyle w:val="ConsPlusNormal"/>
        <w:pageBreakBefore/>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lastRenderedPageBreak/>
        <w:t>Утверждено</w:t>
      </w: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постановлением Правительства</w:t>
      </w: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Российской Федерации</w:t>
      </w:r>
    </w:p>
    <w:p w:rsidR="00B314FA" w:rsidRPr="004713AD" w:rsidRDefault="00B314FA" w:rsidP="00B314FA">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от «   »                201</w:t>
      </w:r>
      <w:r w:rsidR="007A7EBD" w:rsidRPr="004713AD">
        <w:rPr>
          <w:rFonts w:ascii="Times New Roman" w:hAnsi="Times New Roman" w:cs="Times New Roman"/>
          <w:sz w:val="28"/>
          <w:szCs w:val="28"/>
        </w:rPr>
        <w:t>8 </w:t>
      </w:r>
      <w:r w:rsidRPr="004713AD">
        <w:rPr>
          <w:rFonts w:ascii="Times New Roman" w:hAnsi="Times New Roman" w:cs="Times New Roman"/>
          <w:sz w:val="28"/>
          <w:szCs w:val="28"/>
        </w:rPr>
        <w:t xml:space="preserve">г. №    </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p>
    <w:p w:rsidR="00B314FA" w:rsidRPr="004713AD" w:rsidRDefault="00B314FA" w:rsidP="00B314FA">
      <w:pPr>
        <w:pStyle w:val="ConsPlusTitle"/>
        <w:spacing w:line="360" w:lineRule="auto"/>
        <w:jc w:val="center"/>
        <w:rPr>
          <w:rFonts w:ascii="Times New Roman" w:hAnsi="Times New Roman" w:cs="Times New Roman"/>
          <w:sz w:val="28"/>
          <w:szCs w:val="28"/>
        </w:rPr>
      </w:pPr>
      <w:bookmarkStart w:id="0" w:name="P32"/>
      <w:bookmarkEnd w:id="0"/>
      <w:proofErr w:type="gramStart"/>
      <w:r w:rsidRPr="004713AD">
        <w:rPr>
          <w:rFonts w:ascii="Times New Roman" w:hAnsi="Times New Roman" w:cs="Times New Roman"/>
          <w:sz w:val="28"/>
          <w:szCs w:val="28"/>
        </w:rPr>
        <w:t>П</w:t>
      </w:r>
      <w:proofErr w:type="gramEnd"/>
      <w:r w:rsidR="00A60136" w:rsidRPr="004713AD">
        <w:rPr>
          <w:rFonts w:ascii="Times New Roman" w:hAnsi="Times New Roman" w:cs="Times New Roman"/>
          <w:sz w:val="28"/>
          <w:szCs w:val="28"/>
        </w:rPr>
        <w:t> </w:t>
      </w:r>
      <w:r w:rsidRPr="004713AD">
        <w:rPr>
          <w:rFonts w:ascii="Times New Roman" w:hAnsi="Times New Roman" w:cs="Times New Roman"/>
          <w:sz w:val="28"/>
          <w:szCs w:val="28"/>
        </w:rPr>
        <w:t>О</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Л</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О</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Ж</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Е</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Н</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И</w:t>
      </w:r>
      <w:r w:rsidR="00A60136" w:rsidRPr="004713AD">
        <w:rPr>
          <w:rFonts w:ascii="Times New Roman" w:hAnsi="Times New Roman" w:cs="Times New Roman"/>
          <w:sz w:val="28"/>
          <w:szCs w:val="28"/>
        </w:rPr>
        <w:t> </w:t>
      </w:r>
      <w:r w:rsidRPr="004713AD">
        <w:rPr>
          <w:rFonts w:ascii="Times New Roman" w:hAnsi="Times New Roman" w:cs="Times New Roman"/>
          <w:sz w:val="28"/>
          <w:szCs w:val="28"/>
        </w:rPr>
        <w:t>Е</w:t>
      </w:r>
    </w:p>
    <w:p w:rsidR="00B314FA" w:rsidRPr="004713AD" w:rsidRDefault="00697B48" w:rsidP="00697B48">
      <w:pPr>
        <w:pStyle w:val="ConsPlusTitle"/>
        <w:spacing w:line="360" w:lineRule="auto"/>
        <w:jc w:val="center"/>
        <w:rPr>
          <w:rFonts w:ascii="Times New Roman" w:hAnsi="Times New Roman" w:cs="Times New Roman"/>
          <w:sz w:val="28"/>
          <w:szCs w:val="28"/>
        </w:rPr>
      </w:pPr>
      <w:r w:rsidRPr="004713AD">
        <w:rPr>
          <w:rFonts w:ascii="Times New Roman" w:hAnsi="Times New Roman" w:cs="Times New Roman"/>
          <w:sz w:val="28"/>
          <w:szCs w:val="28"/>
        </w:rPr>
        <w:t xml:space="preserve">о лицензировании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 </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1. Настоящее Положение устанавливает порядок лицензирования </w:t>
      </w:r>
      <w:proofErr w:type="spellStart"/>
      <w:r w:rsidR="00697B48" w:rsidRPr="004713AD">
        <w:rPr>
          <w:rFonts w:ascii="Times New Roman" w:hAnsi="Times New Roman" w:cs="Times New Roman"/>
          <w:sz w:val="28"/>
          <w:szCs w:val="28"/>
        </w:rPr>
        <w:t>энергосбытовой</w:t>
      </w:r>
      <w:proofErr w:type="spellEnd"/>
      <w:r w:rsidR="00697B48" w:rsidRPr="004713AD">
        <w:rPr>
          <w:rFonts w:ascii="Times New Roman" w:hAnsi="Times New Roman" w:cs="Times New Roman"/>
          <w:sz w:val="28"/>
          <w:szCs w:val="28"/>
        </w:rPr>
        <w:t xml:space="preserve"> </w:t>
      </w:r>
      <w:r w:rsidRPr="004713AD">
        <w:rPr>
          <w:rFonts w:ascii="Times New Roman" w:hAnsi="Times New Roman" w:cs="Times New Roman"/>
          <w:sz w:val="28"/>
          <w:szCs w:val="28"/>
        </w:rPr>
        <w:t>деятельности в соответствии с</w:t>
      </w:r>
      <w:r w:rsidR="00683A04" w:rsidRPr="004713AD">
        <w:rPr>
          <w:rFonts w:ascii="Times New Roman" w:hAnsi="Times New Roman" w:cs="Times New Roman"/>
          <w:sz w:val="28"/>
          <w:szCs w:val="28"/>
        </w:rPr>
        <w:t xml:space="preserve"> </w:t>
      </w:r>
      <w:r w:rsidRPr="004713AD">
        <w:rPr>
          <w:rFonts w:ascii="Times New Roman" w:hAnsi="Times New Roman" w:cs="Times New Roman"/>
          <w:sz w:val="28"/>
          <w:szCs w:val="28"/>
        </w:rPr>
        <w:t>Федеральн</w:t>
      </w:r>
      <w:r w:rsidR="00607697" w:rsidRPr="004713AD">
        <w:rPr>
          <w:rFonts w:ascii="Times New Roman" w:hAnsi="Times New Roman" w:cs="Times New Roman"/>
          <w:sz w:val="28"/>
          <w:szCs w:val="28"/>
        </w:rPr>
        <w:t>ым</w:t>
      </w:r>
      <w:r w:rsidRPr="004713AD">
        <w:rPr>
          <w:rFonts w:ascii="Times New Roman" w:hAnsi="Times New Roman" w:cs="Times New Roman"/>
          <w:sz w:val="28"/>
          <w:szCs w:val="28"/>
        </w:rPr>
        <w:t xml:space="preserve"> закон</w:t>
      </w:r>
      <w:r w:rsidR="00607697" w:rsidRPr="004713AD">
        <w:rPr>
          <w:rFonts w:ascii="Times New Roman" w:hAnsi="Times New Roman" w:cs="Times New Roman"/>
          <w:sz w:val="28"/>
          <w:szCs w:val="28"/>
        </w:rPr>
        <w:t>ом</w:t>
      </w:r>
      <w:r w:rsidRPr="004713AD">
        <w:rPr>
          <w:rFonts w:ascii="Times New Roman" w:hAnsi="Times New Roman" w:cs="Times New Roman"/>
          <w:sz w:val="28"/>
          <w:szCs w:val="28"/>
        </w:rPr>
        <w:t xml:space="preserve"> </w:t>
      </w:r>
      <w:r w:rsidR="002370FC" w:rsidRPr="004713AD">
        <w:rPr>
          <w:rFonts w:ascii="Times New Roman" w:hAnsi="Times New Roman" w:cs="Times New Roman"/>
          <w:sz w:val="28"/>
          <w:szCs w:val="28"/>
        </w:rPr>
        <w:t>"</w:t>
      </w:r>
      <w:r w:rsidR="00697B48" w:rsidRPr="004713AD">
        <w:rPr>
          <w:rFonts w:ascii="Times New Roman" w:hAnsi="Times New Roman" w:cs="Times New Roman"/>
          <w:sz w:val="28"/>
          <w:szCs w:val="28"/>
        </w:rPr>
        <w:t>Об электроэнергетике</w:t>
      </w:r>
      <w:r w:rsidR="002370FC" w:rsidRPr="004713AD">
        <w:rPr>
          <w:rFonts w:ascii="Times New Roman" w:hAnsi="Times New Roman" w:cs="Times New Roman"/>
          <w:sz w:val="28"/>
          <w:szCs w:val="28"/>
        </w:rPr>
        <w:t xml:space="preserve"> "</w:t>
      </w:r>
      <w:r w:rsidRPr="004713AD">
        <w:rPr>
          <w:rFonts w:ascii="Times New Roman" w:hAnsi="Times New Roman" w:cs="Times New Roman"/>
          <w:sz w:val="28"/>
          <w:szCs w:val="28"/>
        </w:rPr>
        <w:t>.</w:t>
      </w:r>
    </w:p>
    <w:p w:rsidR="002370FC" w:rsidRPr="004713AD" w:rsidRDefault="002370FC"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Понятия, используемые в настоящем Положении,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2. Лицензирование </w:t>
      </w:r>
      <w:proofErr w:type="spellStart"/>
      <w:r w:rsidR="00697B48" w:rsidRPr="004713AD">
        <w:rPr>
          <w:rFonts w:ascii="Times New Roman" w:hAnsi="Times New Roman" w:cs="Times New Roman"/>
          <w:sz w:val="28"/>
          <w:szCs w:val="28"/>
        </w:rPr>
        <w:t>энергосбытовой</w:t>
      </w:r>
      <w:proofErr w:type="spellEnd"/>
      <w:r w:rsidR="00697B48"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деятельности осуществляется </w:t>
      </w:r>
      <w:r w:rsidR="00ED6139" w:rsidRPr="004713AD">
        <w:rPr>
          <w:rFonts w:ascii="Times New Roman" w:hAnsi="Times New Roman" w:cs="Times New Roman"/>
          <w:sz w:val="28"/>
          <w:szCs w:val="28"/>
        </w:rPr>
        <w:t xml:space="preserve">Министерством энергетики Российской Федерации </w:t>
      </w:r>
      <w:r w:rsidRPr="004713AD">
        <w:rPr>
          <w:rFonts w:ascii="Times New Roman" w:hAnsi="Times New Roman" w:cs="Times New Roman"/>
          <w:sz w:val="28"/>
          <w:szCs w:val="28"/>
        </w:rPr>
        <w:t>(далее - лицензирующий орган).</w:t>
      </w:r>
    </w:p>
    <w:p w:rsidR="00B314FA" w:rsidRPr="004713AD" w:rsidRDefault="00E710AD"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w:t>
      </w:r>
      <w:r w:rsidR="00A60136" w:rsidRPr="004713AD">
        <w:rPr>
          <w:rFonts w:ascii="Times New Roman" w:hAnsi="Times New Roman" w:cs="Times New Roman"/>
          <w:sz w:val="28"/>
          <w:szCs w:val="28"/>
        </w:rPr>
        <w:t xml:space="preserve">. </w:t>
      </w:r>
      <w:r w:rsidR="00B314FA" w:rsidRPr="004713AD">
        <w:rPr>
          <w:rFonts w:ascii="Times New Roman" w:hAnsi="Times New Roman" w:cs="Times New Roman"/>
          <w:sz w:val="28"/>
          <w:szCs w:val="28"/>
        </w:rPr>
        <w:t>Должностные лица лицензирующего органа при осуществлении лицензирования имеют право:</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запрашивать у </w:t>
      </w:r>
      <w:r w:rsidR="003541D1" w:rsidRPr="004713AD">
        <w:rPr>
          <w:rFonts w:ascii="Times New Roman" w:hAnsi="Times New Roman" w:cs="Times New Roman"/>
          <w:sz w:val="28"/>
          <w:szCs w:val="28"/>
        </w:rPr>
        <w:t xml:space="preserve">соискателей лицензий и лицензиатов, </w:t>
      </w:r>
      <w:r w:rsidRPr="004713AD">
        <w:rPr>
          <w:rFonts w:ascii="Times New Roman" w:hAnsi="Times New Roman" w:cs="Times New Roman"/>
          <w:sz w:val="28"/>
          <w:szCs w:val="28"/>
        </w:rPr>
        <w:t>органов государственной власти и органов местного самоуправления сведения и документы, которые необходимы для осуществления лицензирования и предоставление которых предусмотрено законодательством Российской Федерации;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проводить проверки соискателей лицензий и лицензиатов;</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выдавать лицензиатам предписания об устранении нарушений </w:t>
      </w:r>
      <w:r w:rsidR="007D7BC0" w:rsidRPr="004713AD">
        <w:rPr>
          <w:rFonts w:ascii="Times New Roman" w:hAnsi="Times New Roman" w:cs="Times New Roman"/>
          <w:sz w:val="28"/>
          <w:szCs w:val="28"/>
        </w:rPr>
        <w:t>лицензионных требований</w:t>
      </w:r>
      <w:r w:rsidRPr="004713AD">
        <w:rPr>
          <w:rFonts w:ascii="Times New Roman" w:hAnsi="Times New Roman" w:cs="Times New Roman"/>
          <w:sz w:val="28"/>
          <w:szCs w:val="28"/>
        </w:rPr>
        <w:t>;</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принимать меры по пресечению административных правонарушений и </w:t>
      </w:r>
      <w:r w:rsidRPr="004713AD">
        <w:rPr>
          <w:rFonts w:ascii="Times New Roman" w:hAnsi="Times New Roman" w:cs="Times New Roman"/>
          <w:sz w:val="28"/>
          <w:szCs w:val="28"/>
        </w:rPr>
        <w:lastRenderedPageBreak/>
        <w:t xml:space="preserve">привлечению виновных в их совершении лиц к административной ответственности в порядке, установленном </w:t>
      </w:r>
      <w:hyperlink r:id="rId10" w:history="1">
        <w:r w:rsidRPr="004713AD">
          <w:rPr>
            <w:rFonts w:ascii="Times New Roman" w:hAnsi="Times New Roman" w:cs="Times New Roman"/>
            <w:sz w:val="28"/>
            <w:szCs w:val="28"/>
          </w:rPr>
          <w:t>законодательством</w:t>
        </w:r>
      </w:hyperlink>
      <w:r w:rsidRPr="004713AD">
        <w:rPr>
          <w:rFonts w:ascii="Times New Roman" w:hAnsi="Times New Roman" w:cs="Times New Roman"/>
          <w:sz w:val="28"/>
          <w:szCs w:val="28"/>
        </w:rPr>
        <w:t xml:space="preserve"> Российской Федерации.</w:t>
      </w:r>
    </w:p>
    <w:p w:rsidR="00B314FA" w:rsidRPr="004713AD" w:rsidRDefault="00E710AD"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w:t>
      </w:r>
      <w:r w:rsidR="00B314FA" w:rsidRPr="004713AD">
        <w:rPr>
          <w:rFonts w:ascii="Times New Roman" w:hAnsi="Times New Roman" w:cs="Times New Roman"/>
          <w:sz w:val="28"/>
          <w:szCs w:val="28"/>
        </w:rPr>
        <w:t>. Должностные лица лицензирующего органа при осуществлении лицензирования обязаны:</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осуществлять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соблюдать законодательство Российской Федерации, права и законные интересы соискателей лицензий и лицензиатов.</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случае ненадлежащего исполнения своих обязанностей и (или) в случае совершения противоправных действий (бездействия) должностные лица лицензирующего органа несут ответственность в соответствии с законодательством Российской Федерации.</w:t>
      </w:r>
    </w:p>
    <w:p w:rsidR="004A5631" w:rsidRPr="004713AD" w:rsidRDefault="00E710AD"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5</w:t>
      </w:r>
      <w:r w:rsidR="00B314FA" w:rsidRPr="004713AD">
        <w:rPr>
          <w:rFonts w:ascii="Times New Roman" w:hAnsi="Times New Roman" w:cs="Times New Roman"/>
          <w:sz w:val="28"/>
          <w:szCs w:val="28"/>
        </w:rPr>
        <w:t xml:space="preserve">. </w:t>
      </w:r>
      <w:r w:rsidR="004A5631" w:rsidRPr="004713AD">
        <w:rPr>
          <w:rFonts w:ascii="Times New Roman" w:hAnsi="Times New Roman" w:cs="Times New Roman"/>
          <w:sz w:val="28"/>
          <w:szCs w:val="28"/>
        </w:rPr>
        <w:t>Лицензия предоставляется без ограничения срока ее действия.</w:t>
      </w:r>
    </w:p>
    <w:p w:rsidR="00B314FA" w:rsidRPr="004713AD" w:rsidRDefault="00E710AD"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6. </w:t>
      </w:r>
      <w:r w:rsidR="00B314FA" w:rsidRPr="004713AD">
        <w:rPr>
          <w:rFonts w:ascii="Times New Roman" w:hAnsi="Times New Roman" w:cs="Times New Roman"/>
          <w:sz w:val="28"/>
          <w:szCs w:val="28"/>
        </w:rPr>
        <w:t>Лицензия не подлежит передаче другому лицу, ее действие не распространяется на других лиц, осуществляющих деятельность совместно с лицензиатом, в том числе по договору о сотрудничестве, а также на юридических лиц, одним из учредителей которых является лицензиат.</w:t>
      </w:r>
    </w:p>
    <w:p w:rsidR="00B314FA" w:rsidRPr="004713AD" w:rsidRDefault="00FD36BB"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7</w:t>
      </w:r>
      <w:r w:rsidR="00B314FA" w:rsidRPr="004713AD">
        <w:rPr>
          <w:rFonts w:ascii="Times New Roman" w:hAnsi="Times New Roman" w:cs="Times New Roman"/>
          <w:sz w:val="28"/>
          <w:szCs w:val="28"/>
        </w:rPr>
        <w:t>. За предоставление</w:t>
      </w:r>
      <w:r w:rsidR="004A5631" w:rsidRPr="004713AD">
        <w:rPr>
          <w:rFonts w:ascii="Times New Roman" w:hAnsi="Times New Roman" w:cs="Times New Roman"/>
          <w:sz w:val="28"/>
          <w:szCs w:val="28"/>
        </w:rPr>
        <w:t>, переоформление</w:t>
      </w:r>
      <w:r w:rsidR="00B314FA" w:rsidRPr="004713AD">
        <w:rPr>
          <w:rFonts w:ascii="Times New Roman" w:hAnsi="Times New Roman" w:cs="Times New Roman"/>
          <w:sz w:val="28"/>
          <w:szCs w:val="28"/>
        </w:rPr>
        <w:t xml:space="preserve"> лицензии</w:t>
      </w:r>
      <w:r w:rsidRPr="004713AD">
        <w:rPr>
          <w:rFonts w:ascii="Times New Roman" w:hAnsi="Times New Roman" w:cs="Times New Roman"/>
          <w:sz w:val="28"/>
          <w:szCs w:val="28"/>
        </w:rPr>
        <w:t xml:space="preserve"> </w:t>
      </w:r>
      <w:r w:rsidR="00B314FA" w:rsidRPr="004713AD">
        <w:rPr>
          <w:rFonts w:ascii="Times New Roman" w:hAnsi="Times New Roman" w:cs="Times New Roman"/>
          <w:sz w:val="28"/>
          <w:szCs w:val="28"/>
        </w:rPr>
        <w:t xml:space="preserve">и выдачу дубликата лицензии уплачивается государственная пошлина в </w:t>
      </w:r>
      <w:hyperlink r:id="rId11" w:history="1">
        <w:r w:rsidR="00B314FA" w:rsidRPr="004713AD">
          <w:rPr>
            <w:rFonts w:ascii="Times New Roman" w:hAnsi="Times New Roman" w:cs="Times New Roman"/>
            <w:sz w:val="28"/>
            <w:szCs w:val="28"/>
          </w:rPr>
          <w:t>размерах</w:t>
        </w:r>
      </w:hyperlink>
      <w:r w:rsidR="00B314FA" w:rsidRPr="004713AD">
        <w:rPr>
          <w:rFonts w:ascii="Times New Roman" w:hAnsi="Times New Roman" w:cs="Times New Roman"/>
          <w:sz w:val="28"/>
          <w:szCs w:val="28"/>
        </w:rPr>
        <w:t xml:space="preserve"> и </w:t>
      </w:r>
      <w:hyperlink r:id="rId12" w:history="1">
        <w:r w:rsidR="00B314FA" w:rsidRPr="004713AD">
          <w:rPr>
            <w:rFonts w:ascii="Times New Roman" w:hAnsi="Times New Roman" w:cs="Times New Roman"/>
            <w:sz w:val="28"/>
            <w:szCs w:val="28"/>
          </w:rPr>
          <w:t>порядке</w:t>
        </w:r>
      </w:hyperlink>
      <w:r w:rsidR="00B314FA" w:rsidRPr="004713AD">
        <w:rPr>
          <w:rFonts w:ascii="Times New Roman" w:hAnsi="Times New Roman" w:cs="Times New Roman"/>
          <w:sz w:val="28"/>
          <w:szCs w:val="28"/>
        </w:rPr>
        <w:t>, которые установлены законодательством Российской Федерации о налогах и сборах.</w:t>
      </w:r>
    </w:p>
    <w:p w:rsidR="00CE2531" w:rsidRPr="004713AD" w:rsidRDefault="00FD36BB" w:rsidP="00B314FA">
      <w:pPr>
        <w:pStyle w:val="ConsPlusNormal"/>
        <w:spacing w:line="360" w:lineRule="auto"/>
        <w:ind w:firstLine="540"/>
        <w:jc w:val="both"/>
        <w:rPr>
          <w:rFonts w:ascii="Times New Roman" w:hAnsi="Times New Roman" w:cs="Times New Roman"/>
          <w:sz w:val="28"/>
          <w:szCs w:val="28"/>
        </w:rPr>
      </w:pPr>
      <w:bookmarkStart w:id="1" w:name="P62"/>
      <w:bookmarkEnd w:id="1"/>
      <w:r w:rsidRPr="004713AD">
        <w:rPr>
          <w:rFonts w:ascii="Times New Roman" w:hAnsi="Times New Roman" w:cs="Times New Roman"/>
          <w:sz w:val="28"/>
          <w:szCs w:val="28"/>
        </w:rPr>
        <w:t>8</w:t>
      </w:r>
      <w:r w:rsidR="00B314FA" w:rsidRPr="004713AD">
        <w:rPr>
          <w:rFonts w:ascii="Times New Roman" w:hAnsi="Times New Roman" w:cs="Times New Roman"/>
          <w:sz w:val="28"/>
          <w:szCs w:val="28"/>
        </w:rPr>
        <w:t xml:space="preserve">. </w:t>
      </w:r>
      <w:r w:rsidR="00CE2531" w:rsidRPr="004713AD">
        <w:rPr>
          <w:rFonts w:ascii="Times New Roman" w:hAnsi="Times New Roman" w:cs="Times New Roman"/>
          <w:sz w:val="28"/>
          <w:szCs w:val="28"/>
        </w:rPr>
        <w:t xml:space="preserve">Лицензионными требованиями </w:t>
      </w:r>
      <w:r w:rsidR="00952451" w:rsidRPr="004713AD">
        <w:rPr>
          <w:rFonts w:ascii="Times New Roman" w:hAnsi="Times New Roman" w:cs="Times New Roman"/>
          <w:sz w:val="28"/>
          <w:szCs w:val="28"/>
        </w:rPr>
        <w:t xml:space="preserve">к </w:t>
      </w:r>
      <w:r w:rsidR="00CE2531" w:rsidRPr="004713AD">
        <w:rPr>
          <w:rFonts w:ascii="Times New Roman" w:hAnsi="Times New Roman" w:cs="Times New Roman"/>
          <w:sz w:val="28"/>
          <w:szCs w:val="28"/>
        </w:rPr>
        <w:t>осуществлени</w:t>
      </w:r>
      <w:r w:rsidR="00952451" w:rsidRPr="004713AD">
        <w:rPr>
          <w:rFonts w:ascii="Times New Roman" w:hAnsi="Times New Roman" w:cs="Times New Roman"/>
          <w:sz w:val="28"/>
          <w:szCs w:val="28"/>
        </w:rPr>
        <w:t>ю</w:t>
      </w:r>
      <w:r w:rsidR="00CE2531" w:rsidRPr="004713AD">
        <w:rPr>
          <w:rFonts w:ascii="Times New Roman" w:hAnsi="Times New Roman" w:cs="Times New Roman"/>
          <w:sz w:val="28"/>
          <w:szCs w:val="28"/>
        </w:rPr>
        <w:t xml:space="preserve"> </w:t>
      </w:r>
      <w:proofErr w:type="spellStart"/>
      <w:r w:rsidR="00CE2531" w:rsidRPr="004713AD">
        <w:rPr>
          <w:rFonts w:ascii="Times New Roman" w:hAnsi="Times New Roman" w:cs="Times New Roman"/>
          <w:sz w:val="28"/>
          <w:szCs w:val="28"/>
        </w:rPr>
        <w:t>энергосбытовой</w:t>
      </w:r>
      <w:proofErr w:type="spellEnd"/>
      <w:r w:rsidR="00CE2531" w:rsidRPr="004713AD">
        <w:rPr>
          <w:rFonts w:ascii="Times New Roman" w:hAnsi="Times New Roman" w:cs="Times New Roman"/>
          <w:sz w:val="28"/>
          <w:szCs w:val="28"/>
        </w:rPr>
        <w:t xml:space="preserve"> деятельности являются:</w:t>
      </w:r>
    </w:p>
    <w:p w:rsidR="00CE2531" w:rsidRPr="004713AD" w:rsidRDefault="00AA25C5"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w:t>
      </w:r>
      <w:r w:rsidR="00CE2531" w:rsidRPr="004713AD">
        <w:rPr>
          <w:rFonts w:ascii="Times New Roman" w:hAnsi="Times New Roman" w:cs="Times New Roman"/>
          <w:sz w:val="28"/>
          <w:szCs w:val="28"/>
        </w:rPr>
        <w:t xml:space="preserve">) требования, предусмотренные </w:t>
      </w:r>
      <w:r w:rsidR="00E710AD" w:rsidRPr="004713AD">
        <w:rPr>
          <w:rFonts w:ascii="Times New Roman" w:hAnsi="Times New Roman" w:cs="Times New Roman"/>
          <w:sz w:val="28"/>
          <w:szCs w:val="28"/>
        </w:rPr>
        <w:t xml:space="preserve">абзацами вторым – девятым пункта 4 </w:t>
      </w:r>
      <w:r w:rsidR="00CE2531" w:rsidRPr="004713AD">
        <w:rPr>
          <w:rFonts w:ascii="Times New Roman" w:hAnsi="Times New Roman" w:cs="Times New Roman"/>
          <w:sz w:val="28"/>
          <w:szCs w:val="28"/>
        </w:rPr>
        <w:t>стать</w:t>
      </w:r>
      <w:r w:rsidR="00E710AD" w:rsidRPr="004713AD">
        <w:rPr>
          <w:rFonts w:ascii="Times New Roman" w:hAnsi="Times New Roman" w:cs="Times New Roman"/>
          <w:sz w:val="28"/>
          <w:szCs w:val="28"/>
        </w:rPr>
        <w:t>и</w:t>
      </w:r>
      <w:r w:rsidR="00CE2531" w:rsidRPr="004713AD">
        <w:rPr>
          <w:rFonts w:ascii="Times New Roman" w:hAnsi="Times New Roman" w:cs="Times New Roman"/>
          <w:sz w:val="28"/>
          <w:szCs w:val="28"/>
        </w:rPr>
        <w:t xml:space="preserve"> </w:t>
      </w:r>
      <w:r w:rsidR="005062EF" w:rsidRPr="004713AD">
        <w:rPr>
          <w:rFonts w:ascii="Times New Roman" w:hAnsi="Times New Roman" w:cs="Times New Roman"/>
          <w:sz w:val="28"/>
          <w:szCs w:val="28"/>
        </w:rPr>
        <w:t>29</w:t>
      </w:r>
      <w:r w:rsidR="00CE2531" w:rsidRPr="004713AD">
        <w:rPr>
          <w:rFonts w:ascii="Times New Roman" w:hAnsi="Times New Roman" w:cs="Times New Roman"/>
          <w:sz w:val="28"/>
          <w:szCs w:val="28"/>
          <w:vertAlign w:val="superscript"/>
        </w:rPr>
        <w:t>3</w:t>
      </w:r>
      <w:r w:rsidR="00CE2531" w:rsidRPr="004713AD">
        <w:rPr>
          <w:rFonts w:ascii="Times New Roman" w:hAnsi="Times New Roman" w:cs="Times New Roman"/>
          <w:sz w:val="28"/>
          <w:szCs w:val="28"/>
        </w:rPr>
        <w:t xml:space="preserve"> Федерального закона «Об электроэнергетике»;</w:t>
      </w:r>
    </w:p>
    <w:p w:rsidR="00CE2531" w:rsidRPr="004713AD" w:rsidRDefault="00AA25C5"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б</w:t>
      </w:r>
      <w:r w:rsidR="00CE2531" w:rsidRPr="004713AD">
        <w:rPr>
          <w:rFonts w:ascii="Times New Roman" w:hAnsi="Times New Roman" w:cs="Times New Roman"/>
          <w:sz w:val="28"/>
          <w:szCs w:val="28"/>
        </w:rPr>
        <w:t xml:space="preserve">) </w:t>
      </w:r>
      <w:r w:rsidR="003541D1" w:rsidRPr="004713AD">
        <w:rPr>
          <w:rFonts w:ascii="Times New Roman" w:hAnsi="Times New Roman" w:cs="Times New Roman"/>
          <w:sz w:val="28"/>
          <w:szCs w:val="28"/>
        </w:rPr>
        <w:t xml:space="preserve">выполнение показателей финансового состояния и финансовой дисциплины организаций, указанных в </w:t>
      </w:r>
      <w:r w:rsidR="00BD5033" w:rsidRPr="004713AD">
        <w:rPr>
          <w:rFonts w:ascii="Times New Roman" w:hAnsi="Times New Roman" w:cs="Times New Roman"/>
          <w:sz w:val="28"/>
          <w:szCs w:val="28"/>
        </w:rPr>
        <w:t>приложени</w:t>
      </w:r>
      <w:r w:rsidR="003541D1" w:rsidRPr="004713AD">
        <w:rPr>
          <w:rFonts w:ascii="Times New Roman" w:hAnsi="Times New Roman" w:cs="Times New Roman"/>
          <w:sz w:val="28"/>
          <w:szCs w:val="28"/>
        </w:rPr>
        <w:t>и</w:t>
      </w:r>
      <w:r w:rsidR="00BD5033" w:rsidRPr="004713AD">
        <w:rPr>
          <w:rFonts w:ascii="Times New Roman" w:hAnsi="Times New Roman" w:cs="Times New Roman"/>
          <w:sz w:val="28"/>
          <w:szCs w:val="28"/>
        </w:rPr>
        <w:t xml:space="preserve"> </w:t>
      </w:r>
      <w:r w:rsidR="00765C3D" w:rsidRPr="004713AD">
        <w:rPr>
          <w:rFonts w:ascii="Times New Roman" w:hAnsi="Times New Roman" w:cs="Times New Roman"/>
          <w:sz w:val="28"/>
          <w:szCs w:val="28"/>
        </w:rPr>
        <w:t>2</w:t>
      </w:r>
      <w:r w:rsidR="00BD5033" w:rsidRPr="004713AD">
        <w:rPr>
          <w:rFonts w:ascii="Times New Roman" w:hAnsi="Times New Roman" w:cs="Times New Roman"/>
          <w:sz w:val="28"/>
          <w:szCs w:val="28"/>
        </w:rPr>
        <w:t xml:space="preserve"> к настоящему </w:t>
      </w:r>
      <w:r w:rsidR="00BD5033" w:rsidRPr="004713AD">
        <w:rPr>
          <w:rFonts w:ascii="Times New Roman" w:hAnsi="Times New Roman" w:cs="Times New Roman"/>
          <w:sz w:val="28"/>
          <w:szCs w:val="28"/>
        </w:rPr>
        <w:lastRenderedPageBreak/>
        <w:t>Положению</w:t>
      </w:r>
      <w:r w:rsidR="00EC4B18" w:rsidRPr="004713AD">
        <w:rPr>
          <w:rFonts w:ascii="Times New Roman" w:hAnsi="Times New Roman" w:cs="Times New Roman"/>
          <w:sz w:val="28"/>
          <w:szCs w:val="28"/>
        </w:rPr>
        <w:t>;</w:t>
      </w:r>
    </w:p>
    <w:p w:rsidR="00591663" w:rsidRPr="004713AD" w:rsidRDefault="00AA25C5" w:rsidP="00E25F2F">
      <w:pPr>
        <w:pStyle w:val="ConsPlusNormal"/>
        <w:spacing w:line="360" w:lineRule="auto"/>
        <w:ind w:firstLine="540"/>
        <w:jc w:val="both"/>
        <w:rPr>
          <w:rFonts w:ascii="Times New Roman" w:hAnsi="Times New Roman" w:cs="Times New Roman"/>
          <w:sz w:val="24"/>
          <w:szCs w:val="24"/>
        </w:rPr>
      </w:pPr>
      <w:r w:rsidRPr="004713AD">
        <w:rPr>
          <w:rFonts w:ascii="Times New Roman" w:hAnsi="Times New Roman" w:cs="Times New Roman"/>
          <w:sz w:val="28"/>
          <w:szCs w:val="28"/>
        </w:rPr>
        <w:t>в</w:t>
      </w:r>
      <w:r w:rsidR="00EC4B18" w:rsidRPr="004713AD">
        <w:rPr>
          <w:rFonts w:ascii="Times New Roman" w:hAnsi="Times New Roman" w:cs="Times New Roman"/>
          <w:sz w:val="28"/>
          <w:szCs w:val="28"/>
        </w:rPr>
        <w:t xml:space="preserve">) </w:t>
      </w:r>
      <w:r w:rsidR="003541D1" w:rsidRPr="004713AD">
        <w:rPr>
          <w:rFonts w:ascii="Times New Roman" w:hAnsi="Times New Roman" w:cs="Times New Roman"/>
          <w:sz w:val="28"/>
          <w:szCs w:val="28"/>
        </w:rPr>
        <w:t>выполнение требований к организации обслуживания потребителей электрической энергии, указанных в приложении </w:t>
      </w:r>
      <w:r w:rsidR="00765C3D" w:rsidRPr="004713AD">
        <w:rPr>
          <w:rFonts w:ascii="Times New Roman" w:hAnsi="Times New Roman" w:cs="Times New Roman"/>
          <w:sz w:val="28"/>
          <w:szCs w:val="28"/>
        </w:rPr>
        <w:t>3</w:t>
      </w:r>
      <w:r w:rsidR="003541D1" w:rsidRPr="004713AD">
        <w:rPr>
          <w:rFonts w:ascii="Times New Roman" w:hAnsi="Times New Roman" w:cs="Times New Roman"/>
          <w:sz w:val="28"/>
          <w:szCs w:val="28"/>
        </w:rPr>
        <w:t xml:space="preserve"> к настоящему Положению.</w:t>
      </w:r>
      <w:r w:rsidR="00945624" w:rsidRPr="004713AD">
        <w:rPr>
          <w:rFonts w:ascii="Times New Roman" w:hAnsi="Times New Roman" w:cs="Times New Roman"/>
          <w:sz w:val="28"/>
          <w:szCs w:val="28"/>
        </w:rPr>
        <w:t xml:space="preserve"> </w:t>
      </w:r>
    </w:p>
    <w:p w:rsidR="00B314FA" w:rsidRPr="004713AD" w:rsidRDefault="00CE2531" w:rsidP="00CE2531">
      <w:pPr>
        <w:pStyle w:val="ConsPlusNormal"/>
        <w:spacing w:line="360" w:lineRule="auto"/>
        <w:ind w:firstLine="540"/>
        <w:jc w:val="both"/>
        <w:rPr>
          <w:rFonts w:ascii="Times New Roman" w:hAnsi="Times New Roman" w:cs="Times New Roman"/>
          <w:sz w:val="28"/>
          <w:szCs w:val="28"/>
        </w:rPr>
      </w:pPr>
      <w:bookmarkStart w:id="2" w:name="Par10"/>
      <w:bookmarkEnd w:id="2"/>
      <w:r w:rsidRPr="004713AD">
        <w:rPr>
          <w:rFonts w:ascii="Times New Roman" w:hAnsi="Times New Roman" w:cs="Times New Roman"/>
          <w:sz w:val="28"/>
          <w:szCs w:val="28"/>
        </w:rPr>
        <w:t xml:space="preserve">9. </w:t>
      </w:r>
      <w:r w:rsidR="00B314FA" w:rsidRPr="004713AD">
        <w:rPr>
          <w:rFonts w:ascii="Times New Roman" w:hAnsi="Times New Roman" w:cs="Times New Roman"/>
          <w:sz w:val="28"/>
          <w:szCs w:val="28"/>
        </w:rPr>
        <w:t>Для получения лицензии соискатель лицензии представляет в лицензирующий орган заявление о предоставлении лицензии</w:t>
      </w:r>
      <w:r w:rsidR="00945624" w:rsidRPr="004713AD">
        <w:rPr>
          <w:rFonts w:ascii="Times New Roman" w:hAnsi="Times New Roman" w:cs="Times New Roman"/>
          <w:sz w:val="28"/>
          <w:szCs w:val="28"/>
        </w:rPr>
        <w:t xml:space="preserve"> по форме, утвержденной лицензирующим органом</w:t>
      </w:r>
      <w:r w:rsidR="00B314FA" w:rsidRPr="004713AD">
        <w:rPr>
          <w:rFonts w:ascii="Times New Roman" w:hAnsi="Times New Roman" w:cs="Times New Roman"/>
          <w:sz w:val="28"/>
          <w:szCs w:val="28"/>
        </w:rPr>
        <w:t>, подписанное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 заверенное печатью юридического лица (при ее наличии), в котором указывает:</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а) полное и сокращенное (если имеется) наименование юридического лица, </w:t>
      </w:r>
      <w:r w:rsidR="00FD36BB" w:rsidRPr="004713AD">
        <w:rPr>
          <w:rFonts w:ascii="Times New Roman" w:hAnsi="Times New Roman" w:cs="Times New Roman"/>
          <w:sz w:val="28"/>
          <w:szCs w:val="28"/>
        </w:rPr>
        <w:t>адрес его места нахождения</w:t>
      </w:r>
      <w:r w:rsidRPr="004713AD">
        <w:rPr>
          <w:rFonts w:ascii="Times New Roman" w:hAnsi="Times New Roman" w:cs="Times New Roman"/>
          <w:sz w:val="28"/>
          <w:szCs w:val="28"/>
        </w:rPr>
        <w:t xml:space="preserve">, </w:t>
      </w:r>
      <w:r w:rsidR="00B41E29" w:rsidRPr="004713AD">
        <w:rPr>
          <w:rFonts w:ascii="Times New Roman" w:hAnsi="Times New Roman" w:cs="Times New Roman"/>
          <w:sz w:val="28"/>
          <w:szCs w:val="28"/>
        </w:rPr>
        <w:t xml:space="preserve">государственный регистрационный номер записи о создании юридического лица, а также </w:t>
      </w:r>
      <w:r w:rsidRPr="004713AD">
        <w:rPr>
          <w:rFonts w:ascii="Times New Roman" w:hAnsi="Times New Roman" w:cs="Times New Roman"/>
          <w:sz w:val="28"/>
          <w:szCs w:val="28"/>
        </w:rPr>
        <w:t>номер телефона и адрес электронной почты юридического лица;</w:t>
      </w:r>
    </w:p>
    <w:p w:rsidR="00AA3AF4"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б) </w:t>
      </w:r>
      <w:r w:rsidR="00AA3AF4" w:rsidRPr="004713AD">
        <w:rPr>
          <w:rFonts w:ascii="Times New Roman" w:hAnsi="Times New Roman" w:cs="Times New Roman"/>
          <w:sz w:val="28"/>
          <w:szCs w:val="28"/>
        </w:rPr>
        <w:t>идентификационный номер налогоплательщика;</w:t>
      </w:r>
    </w:p>
    <w:p w:rsidR="008D32F0" w:rsidRPr="004713AD" w:rsidRDefault="00AA3AF4"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w:t>
      </w:r>
      <w:r w:rsidR="008F070D" w:rsidRPr="004713AD">
        <w:rPr>
          <w:rFonts w:ascii="Times New Roman" w:hAnsi="Times New Roman" w:cs="Times New Roman"/>
          <w:sz w:val="28"/>
          <w:szCs w:val="28"/>
        </w:rPr>
        <w:t xml:space="preserve">правовой статус </w:t>
      </w:r>
      <w:r w:rsidR="008F4E29" w:rsidRPr="004713AD">
        <w:rPr>
          <w:rFonts w:ascii="Times New Roman" w:hAnsi="Times New Roman" w:cs="Times New Roman"/>
          <w:sz w:val="28"/>
          <w:szCs w:val="28"/>
        </w:rPr>
        <w:t xml:space="preserve">организации, осуществляющей (планирующей осуществлять) </w:t>
      </w:r>
      <w:proofErr w:type="spellStart"/>
      <w:r w:rsidR="008F4E29" w:rsidRPr="004713AD">
        <w:rPr>
          <w:rFonts w:ascii="Times New Roman" w:hAnsi="Times New Roman" w:cs="Times New Roman"/>
          <w:sz w:val="28"/>
          <w:szCs w:val="28"/>
        </w:rPr>
        <w:t>энергосбытовую</w:t>
      </w:r>
      <w:proofErr w:type="spellEnd"/>
      <w:r w:rsidR="008F4E29" w:rsidRPr="004713AD">
        <w:rPr>
          <w:rFonts w:ascii="Times New Roman" w:hAnsi="Times New Roman" w:cs="Times New Roman"/>
          <w:sz w:val="28"/>
          <w:szCs w:val="28"/>
        </w:rPr>
        <w:t xml:space="preserve"> деятельность (гарантирующий поставщик, </w:t>
      </w:r>
      <w:proofErr w:type="spellStart"/>
      <w:r w:rsidR="008F4E29" w:rsidRPr="004713AD">
        <w:rPr>
          <w:rFonts w:ascii="Times New Roman" w:hAnsi="Times New Roman" w:cs="Times New Roman"/>
          <w:sz w:val="28"/>
          <w:szCs w:val="28"/>
        </w:rPr>
        <w:t>энергосбытовая</w:t>
      </w:r>
      <w:proofErr w:type="spellEnd"/>
      <w:r w:rsidR="008F4E29" w:rsidRPr="004713AD">
        <w:rPr>
          <w:rFonts w:ascii="Times New Roman" w:hAnsi="Times New Roman" w:cs="Times New Roman"/>
          <w:sz w:val="28"/>
          <w:szCs w:val="28"/>
        </w:rPr>
        <w:t xml:space="preserve"> организация, производитель электрической энергии, территориальная сетевая организация, обращающаяся за получением лицензии для целей исполнения функций гарантирующего поставщика)</w:t>
      </w:r>
      <w:r w:rsidR="002370FC" w:rsidRPr="004713AD">
        <w:rPr>
          <w:rFonts w:ascii="Times New Roman" w:hAnsi="Times New Roman" w:cs="Times New Roman"/>
          <w:sz w:val="28"/>
          <w:szCs w:val="28"/>
        </w:rPr>
        <w:t xml:space="preserve">. </w:t>
      </w:r>
      <w:proofErr w:type="gramStart"/>
      <w:r w:rsidR="002370FC" w:rsidRPr="004713AD">
        <w:rPr>
          <w:rFonts w:ascii="Times New Roman" w:hAnsi="Times New Roman" w:cs="Times New Roman"/>
          <w:sz w:val="28"/>
          <w:szCs w:val="28"/>
        </w:rPr>
        <w:t xml:space="preserve">В случае если соискатель лицензии осуществляет или планирует осуществлять </w:t>
      </w:r>
      <w:proofErr w:type="spellStart"/>
      <w:r w:rsidR="002370FC" w:rsidRPr="004713AD">
        <w:rPr>
          <w:rFonts w:ascii="Times New Roman" w:hAnsi="Times New Roman" w:cs="Times New Roman"/>
          <w:sz w:val="28"/>
          <w:szCs w:val="28"/>
        </w:rPr>
        <w:t>энергосбытовую</w:t>
      </w:r>
      <w:proofErr w:type="spellEnd"/>
      <w:r w:rsidR="002370FC" w:rsidRPr="004713AD">
        <w:rPr>
          <w:rFonts w:ascii="Times New Roman" w:hAnsi="Times New Roman" w:cs="Times New Roman"/>
          <w:sz w:val="28"/>
          <w:szCs w:val="28"/>
        </w:rPr>
        <w:t xml:space="preserve"> деятельность одновременно в качестве гарантирующего поставщика, </w:t>
      </w:r>
      <w:proofErr w:type="spellStart"/>
      <w:r w:rsidR="002370FC" w:rsidRPr="004713AD">
        <w:rPr>
          <w:rFonts w:ascii="Times New Roman" w:hAnsi="Times New Roman" w:cs="Times New Roman"/>
          <w:sz w:val="28"/>
          <w:szCs w:val="28"/>
        </w:rPr>
        <w:t>энергосбытовой</w:t>
      </w:r>
      <w:proofErr w:type="spellEnd"/>
      <w:r w:rsidR="002370FC" w:rsidRPr="004713AD">
        <w:rPr>
          <w:rFonts w:ascii="Times New Roman" w:hAnsi="Times New Roman" w:cs="Times New Roman"/>
          <w:sz w:val="28"/>
          <w:szCs w:val="28"/>
        </w:rPr>
        <w:t xml:space="preserve"> организации или производителя электрической энергии, то в заявлении о предоставлении лицензии </w:t>
      </w:r>
      <w:r w:rsidR="004D716C" w:rsidRPr="004713AD">
        <w:rPr>
          <w:rFonts w:ascii="Times New Roman" w:hAnsi="Times New Roman" w:cs="Times New Roman"/>
          <w:sz w:val="28"/>
          <w:szCs w:val="28"/>
        </w:rPr>
        <w:t>указываю</w:t>
      </w:r>
      <w:r w:rsidR="002370FC" w:rsidRPr="004713AD">
        <w:rPr>
          <w:rFonts w:ascii="Times New Roman" w:hAnsi="Times New Roman" w:cs="Times New Roman"/>
          <w:sz w:val="28"/>
          <w:szCs w:val="28"/>
        </w:rPr>
        <w:t xml:space="preserve">тся </w:t>
      </w:r>
      <w:r w:rsidR="006950B2" w:rsidRPr="004713AD">
        <w:rPr>
          <w:rFonts w:ascii="Times New Roman" w:hAnsi="Times New Roman" w:cs="Times New Roman"/>
          <w:sz w:val="28"/>
          <w:szCs w:val="28"/>
        </w:rPr>
        <w:t>каждый из указанных правовых статусов</w:t>
      </w:r>
      <w:r w:rsidR="004D716C" w:rsidRPr="004713AD">
        <w:rPr>
          <w:rFonts w:ascii="Times New Roman" w:hAnsi="Times New Roman" w:cs="Times New Roman"/>
          <w:sz w:val="28"/>
          <w:szCs w:val="28"/>
        </w:rPr>
        <w:t xml:space="preserve"> и муниципальные образования</w:t>
      </w:r>
      <w:r w:rsidR="00931976" w:rsidRPr="004713AD">
        <w:rPr>
          <w:rFonts w:ascii="Times New Roman" w:hAnsi="Times New Roman" w:cs="Times New Roman"/>
          <w:sz w:val="28"/>
          <w:szCs w:val="28"/>
        </w:rPr>
        <w:t xml:space="preserve"> (городские округа, городские поселения, сельские поселения, муниципальные районы) субъекта Российской Федерации</w:t>
      </w:r>
      <w:r w:rsidR="004D716C" w:rsidRPr="004713AD">
        <w:rPr>
          <w:rFonts w:ascii="Times New Roman" w:hAnsi="Times New Roman" w:cs="Times New Roman"/>
          <w:sz w:val="28"/>
          <w:szCs w:val="28"/>
        </w:rPr>
        <w:t xml:space="preserve">, на территории которых осуществляется или планируется осуществлять </w:t>
      </w:r>
      <w:proofErr w:type="spellStart"/>
      <w:r w:rsidR="004D716C" w:rsidRPr="004713AD">
        <w:rPr>
          <w:rFonts w:ascii="Times New Roman" w:hAnsi="Times New Roman" w:cs="Times New Roman"/>
          <w:sz w:val="28"/>
          <w:szCs w:val="28"/>
        </w:rPr>
        <w:t>энергосбытовую</w:t>
      </w:r>
      <w:proofErr w:type="spellEnd"/>
      <w:r w:rsidR="004D716C" w:rsidRPr="004713AD">
        <w:rPr>
          <w:rFonts w:ascii="Times New Roman" w:hAnsi="Times New Roman" w:cs="Times New Roman"/>
          <w:sz w:val="28"/>
          <w:szCs w:val="28"/>
        </w:rPr>
        <w:t xml:space="preserve"> деятельность соответственно в </w:t>
      </w:r>
      <w:r w:rsidR="004D716C" w:rsidRPr="004713AD">
        <w:rPr>
          <w:rFonts w:ascii="Times New Roman" w:hAnsi="Times New Roman" w:cs="Times New Roman"/>
          <w:sz w:val="28"/>
          <w:szCs w:val="28"/>
        </w:rPr>
        <w:lastRenderedPageBreak/>
        <w:t>качестве</w:t>
      </w:r>
      <w:proofErr w:type="gramEnd"/>
      <w:r w:rsidR="004D716C" w:rsidRPr="004713AD">
        <w:rPr>
          <w:rFonts w:ascii="Times New Roman" w:hAnsi="Times New Roman" w:cs="Times New Roman"/>
          <w:sz w:val="28"/>
          <w:szCs w:val="28"/>
        </w:rPr>
        <w:t xml:space="preserve"> гарантирующего поставщика, </w:t>
      </w:r>
      <w:proofErr w:type="spellStart"/>
      <w:r w:rsidR="004D716C" w:rsidRPr="004713AD">
        <w:rPr>
          <w:rFonts w:ascii="Times New Roman" w:hAnsi="Times New Roman" w:cs="Times New Roman"/>
          <w:sz w:val="28"/>
          <w:szCs w:val="28"/>
        </w:rPr>
        <w:t>энергосбытовой</w:t>
      </w:r>
      <w:proofErr w:type="spellEnd"/>
      <w:r w:rsidR="004D716C" w:rsidRPr="004713AD">
        <w:rPr>
          <w:rFonts w:ascii="Times New Roman" w:hAnsi="Times New Roman" w:cs="Times New Roman"/>
          <w:sz w:val="28"/>
          <w:szCs w:val="28"/>
        </w:rPr>
        <w:t xml:space="preserve"> организации или производителя электрической энергии</w:t>
      </w:r>
      <w:r w:rsidR="0065424A" w:rsidRPr="004713AD">
        <w:rPr>
          <w:rFonts w:ascii="Times New Roman" w:hAnsi="Times New Roman" w:cs="Times New Roman"/>
          <w:sz w:val="28"/>
          <w:szCs w:val="28"/>
        </w:rPr>
        <w:t xml:space="preserve"> (гарантирующий поставщик указывает субъекты Российской Федерации, </w:t>
      </w:r>
      <w:r w:rsidR="00931976" w:rsidRPr="004713AD">
        <w:rPr>
          <w:rFonts w:ascii="Times New Roman" w:hAnsi="Times New Roman" w:cs="Times New Roman"/>
          <w:sz w:val="28"/>
          <w:szCs w:val="28"/>
        </w:rPr>
        <w:t>в границах которых</w:t>
      </w:r>
      <w:r w:rsidR="0065424A" w:rsidRPr="004713AD">
        <w:rPr>
          <w:rFonts w:ascii="Times New Roman" w:hAnsi="Times New Roman" w:cs="Times New Roman"/>
          <w:sz w:val="28"/>
          <w:szCs w:val="28"/>
        </w:rPr>
        <w:t xml:space="preserve"> </w:t>
      </w:r>
      <w:r w:rsidR="00931976" w:rsidRPr="004713AD">
        <w:rPr>
          <w:rFonts w:ascii="Times New Roman" w:hAnsi="Times New Roman" w:cs="Times New Roman"/>
          <w:sz w:val="28"/>
          <w:szCs w:val="28"/>
        </w:rPr>
        <w:t>располагаются его зоны</w:t>
      </w:r>
      <w:r w:rsidR="0065424A" w:rsidRPr="004713AD">
        <w:rPr>
          <w:rFonts w:ascii="Times New Roman" w:hAnsi="Times New Roman" w:cs="Times New Roman"/>
          <w:sz w:val="28"/>
          <w:szCs w:val="28"/>
        </w:rPr>
        <w:t xml:space="preserve"> деятельности)</w:t>
      </w:r>
      <w:r w:rsidR="008D32F0" w:rsidRPr="004713AD">
        <w:rPr>
          <w:rFonts w:ascii="Times New Roman" w:hAnsi="Times New Roman" w:cs="Times New Roman"/>
          <w:sz w:val="28"/>
          <w:szCs w:val="28"/>
        </w:rPr>
        <w:t>;</w:t>
      </w:r>
      <w:r w:rsidR="008F4E29" w:rsidRPr="004713AD">
        <w:rPr>
          <w:rFonts w:ascii="Times New Roman" w:hAnsi="Times New Roman" w:cs="Times New Roman"/>
          <w:sz w:val="28"/>
          <w:szCs w:val="28"/>
        </w:rPr>
        <w:t xml:space="preserve"> </w:t>
      </w:r>
    </w:p>
    <w:p w:rsidR="00D518FE" w:rsidRPr="004713AD" w:rsidRDefault="008D32F0" w:rsidP="00B314FA">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г) </w:t>
      </w:r>
      <w:r w:rsidR="008F4E29" w:rsidRPr="004713AD">
        <w:rPr>
          <w:rFonts w:ascii="Times New Roman" w:hAnsi="Times New Roman" w:cs="Times New Roman"/>
          <w:sz w:val="28"/>
          <w:szCs w:val="28"/>
        </w:rPr>
        <w:t>категори</w:t>
      </w:r>
      <w:r w:rsidRPr="004713AD">
        <w:rPr>
          <w:rFonts w:ascii="Times New Roman" w:hAnsi="Times New Roman" w:cs="Times New Roman"/>
          <w:sz w:val="28"/>
          <w:szCs w:val="28"/>
        </w:rPr>
        <w:t>ю</w:t>
      </w:r>
      <w:r w:rsidR="008F4E29" w:rsidRPr="004713AD">
        <w:rPr>
          <w:rFonts w:ascii="Times New Roman" w:hAnsi="Times New Roman" w:cs="Times New Roman"/>
          <w:sz w:val="28"/>
          <w:szCs w:val="28"/>
        </w:rPr>
        <w:t xml:space="preserve"> потребителей электрической энергии, обслуживание которых осуществляется (планируется</w:t>
      </w:r>
      <w:r w:rsidR="00D518FE" w:rsidRPr="004713AD">
        <w:rPr>
          <w:rFonts w:ascii="Times New Roman" w:hAnsi="Times New Roman" w:cs="Times New Roman"/>
          <w:sz w:val="28"/>
          <w:szCs w:val="28"/>
        </w:rPr>
        <w:t xml:space="preserve"> осуществлять</w:t>
      </w:r>
      <w:r w:rsidR="008F4E29" w:rsidRPr="004713AD">
        <w:rPr>
          <w:rFonts w:ascii="Times New Roman" w:hAnsi="Times New Roman" w:cs="Times New Roman"/>
          <w:sz w:val="28"/>
          <w:szCs w:val="28"/>
        </w:rPr>
        <w:t>) соискателем лицензии (включая (исключая) население и приравненные к нему категории потребителей</w:t>
      </w:r>
      <w:r w:rsidR="002822A4" w:rsidRPr="004713AD">
        <w:rPr>
          <w:rFonts w:ascii="Times New Roman" w:hAnsi="Times New Roman" w:cs="Times New Roman"/>
          <w:sz w:val="28"/>
          <w:szCs w:val="28"/>
        </w:rPr>
        <w:t>, с указанием</w:t>
      </w:r>
      <w:r w:rsidR="00251BBE" w:rsidRPr="004713AD">
        <w:rPr>
          <w:rFonts w:ascii="Times New Roman" w:hAnsi="Times New Roman" w:cs="Times New Roman"/>
          <w:sz w:val="28"/>
          <w:szCs w:val="28"/>
        </w:rPr>
        <w:t xml:space="preserve"> </w:t>
      </w:r>
      <w:r w:rsidR="00AB59A3" w:rsidRPr="004713AD">
        <w:rPr>
          <w:rFonts w:ascii="Times New Roman" w:hAnsi="Times New Roman" w:cs="Times New Roman"/>
          <w:sz w:val="28"/>
          <w:szCs w:val="28"/>
        </w:rPr>
        <w:t>муниципальных образований</w:t>
      </w:r>
      <w:r w:rsidR="00001CB5">
        <w:rPr>
          <w:rFonts w:ascii="Times New Roman" w:hAnsi="Times New Roman" w:cs="Times New Roman"/>
          <w:sz w:val="28"/>
          <w:szCs w:val="28"/>
        </w:rPr>
        <w:t xml:space="preserve"> и </w:t>
      </w:r>
      <w:r w:rsidR="00E32434" w:rsidRPr="004713AD">
        <w:rPr>
          <w:rFonts w:ascii="Times New Roman" w:hAnsi="Times New Roman" w:cs="Times New Roman"/>
          <w:sz w:val="28"/>
          <w:szCs w:val="28"/>
        </w:rPr>
        <w:t xml:space="preserve">городских округов </w:t>
      </w:r>
      <w:r w:rsidR="00AB59A3" w:rsidRPr="004713AD">
        <w:rPr>
          <w:rFonts w:ascii="Times New Roman" w:hAnsi="Times New Roman" w:cs="Times New Roman"/>
          <w:sz w:val="28"/>
          <w:szCs w:val="28"/>
        </w:rPr>
        <w:t xml:space="preserve"> субъекта Российской Федерации</w:t>
      </w:r>
      <w:r w:rsidR="002822A4" w:rsidRPr="004713AD">
        <w:rPr>
          <w:rFonts w:ascii="Times New Roman" w:hAnsi="Times New Roman" w:cs="Times New Roman"/>
          <w:sz w:val="28"/>
          <w:szCs w:val="28"/>
        </w:rPr>
        <w:t xml:space="preserve">, </w:t>
      </w:r>
      <w:r w:rsidR="00D518FE" w:rsidRPr="004713AD">
        <w:rPr>
          <w:rFonts w:ascii="Times New Roman" w:hAnsi="Times New Roman" w:cs="Times New Roman"/>
          <w:sz w:val="28"/>
          <w:szCs w:val="28"/>
        </w:rPr>
        <w:t xml:space="preserve">на территории </w:t>
      </w:r>
      <w:r w:rsidR="002822A4" w:rsidRPr="004713AD">
        <w:rPr>
          <w:rFonts w:ascii="Times New Roman" w:hAnsi="Times New Roman" w:cs="Times New Roman"/>
          <w:sz w:val="28"/>
          <w:szCs w:val="28"/>
        </w:rPr>
        <w:t xml:space="preserve">которых соискатель лицензии осуществляет (планирует осуществлять) </w:t>
      </w:r>
      <w:proofErr w:type="spellStart"/>
      <w:r w:rsidR="002822A4" w:rsidRPr="004713AD">
        <w:rPr>
          <w:rFonts w:ascii="Times New Roman" w:hAnsi="Times New Roman" w:cs="Times New Roman"/>
          <w:sz w:val="28"/>
          <w:szCs w:val="28"/>
        </w:rPr>
        <w:t>энергосбытовую</w:t>
      </w:r>
      <w:proofErr w:type="spellEnd"/>
      <w:r w:rsidR="002822A4" w:rsidRPr="004713AD">
        <w:rPr>
          <w:rFonts w:ascii="Times New Roman" w:hAnsi="Times New Roman" w:cs="Times New Roman"/>
          <w:sz w:val="28"/>
          <w:szCs w:val="28"/>
        </w:rPr>
        <w:t xml:space="preserve"> деятельность</w:t>
      </w:r>
      <w:r w:rsidR="00A04483" w:rsidRPr="004713AD">
        <w:rPr>
          <w:rFonts w:ascii="Times New Roman" w:hAnsi="Times New Roman" w:cs="Times New Roman"/>
          <w:sz w:val="28"/>
          <w:szCs w:val="28"/>
        </w:rPr>
        <w:t xml:space="preserve"> </w:t>
      </w:r>
      <w:r w:rsidR="006D3634" w:rsidRPr="004713AD">
        <w:rPr>
          <w:rFonts w:ascii="Times New Roman" w:hAnsi="Times New Roman" w:cs="Times New Roman"/>
          <w:sz w:val="28"/>
          <w:szCs w:val="28"/>
        </w:rPr>
        <w:t>(гарантирующ</w:t>
      </w:r>
      <w:r w:rsidR="002822A4" w:rsidRPr="004713AD">
        <w:rPr>
          <w:rFonts w:ascii="Times New Roman" w:hAnsi="Times New Roman" w:cs="Times New Roman"/>
          <w:sz w:val="28"/>
          <w:szCs w:val="28"/>
        </w:rPr>
        <w:t>ий</w:t>
      </w:r>
      <w:r w:rsidR="006D3634" w:rsidRPr="004713AD">
        <w:rPr>
          <w:rFonts w:ascii="Times New Roman" w:hAnsi="Times New Roman" w:cs="Times New Roman"/>
          <w:sz w:val="28"/>
          <w:szCs w:val="28"/>
        </w:rPr>
        <w:t xml:space="preserve"> поставщик</w:t>
      </w:r>
      <w:r w:rsidR="002822A4" w:rsidRPr="004713AD">
        <w:rPr>
          <w:rFonts w:ascii="Times New Roman" w:hAnsi="Times New Roman" w:cs="Times New Roman"/>
          <w:sz w:val="28"/>
          <w:szCs w:val="28"/>
        </w:rPr>
        <w:t xml:space="preserve"> указывает</w:t>
      </w:r>
      <w:r w:rsidR="006D3634" w:rsidRPr="004713AD">
        <w:rPr>
          <w:rFonts w:ascii="Times New Roman" w:hAnsi="Times New Roman" w:cs="Times New Roman"/>
          <w:sz w:val="28"/>
          <w:szCs w:val="28"/>
        </w:rPr>
        <w:t xml:space="preserve"> </w:t>
      </w:r>
      <w:r w:rsidR="002822A4" w:rsidRPr="004713AD">
        <w:rPr>
          <w:rFonts w:ascii="Times New Roman" w:hAnsi="Times New Roman" w:cs="Times New Roman"/>
          <w:sz w:val="28"/>
          <w:szCs w:val="28"/>
        </w:rPr>
        <w:t>субъекты Российской Федерации, входящие в его зону деятельности в качестве гарантирующего поставщика</w:t>
      </w:r>
      <w:r w:rsidR="008F4E29" w:rsidRPr="004713AD">
        <w:rPr>
          <w:rFonts w:ascii="Times New Roman" w:hAnsi="Times New Roman" w:cs="Times New Roman"/>
          <w:sz w:val="28"/>
          <w:szCs w:val="28"/>
        </w:rPr>
        <w:t>)</w:t>
      </w:r>
      <w:r w:rsidR="00D518FE" w:rsidRPr="004713AD">
        <w:rPr>
          <w:rFonts w:ascii="Times New Roman" w:hAnsi="Times New Roman" w:cs="Times New Roman"/>
          <w:sz w:val="28"/>
          <w:szCs w:val="28"/>
        </w:rPr>
        <w:t>;</w:t>
      </w:r>
      <w:proofErr w:type="gramEnd"/>
    </w:p>
    <w:p w:rsidR="00B41E29" w:rsidRPr="004713AD" w:rsidRDefault="00D518FE" w:rsidP="00D518FE">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д</w:t>
      </w:r>
      <w:proofErr w:type="spellEnd"/>
      <w:r w:rsidRPr="004713AD">
        <w:rPr>
          <w:rFonts w:ascii="Times New Roman" w:hAnsi="Times New Roman" w:cs="Times New Roman"/>
          <w:sz w:val="28"/>
          <w:szCs w:val="28"/>
        </w:rPr>
        <w:t xml:space="preserve">) </w:t>
      </w:r>
      <w:r w:rsidR="008F4E29" w:rsidRPr="004713AD">
        <w:rPr>
          <w:rFonts w:ascii="Times New Roman" w:hAnsi="Times New Roman" w:cs="Times New Roman"/>
          <w:sz w:val="28"/>
          <w:szCs w:val="28"/>
        </w:rPr>
        <w:t>территори</w:t>
      </w:r>
      <w:r w:rsidRPr="004713AD">
        <w:rPr>
          <w:rFonts w:ascii="Times New Roman" w:hAnsi="Times New Roman" w:cs="Times New Roman"/>
          <w:sz w:val="28"/>
          <w:szCs w:val="28"/>
        </w:rPr>
        <w:t>ю</w:t>
      </w:r>
      <w:r w:rsidR="008F4E29" w:rsidRPr="004713AD">
        <w:rPr>
          <w:rFonts w:ascii="Times New Roman" w:hAnsi="Times New Roman" w:cs="Times New Roman"/>
          <w:sz w:val="28"/>
          <w:szCs w:val="28"/>
        </w:rPr>
        <w:t>, на которой осуществляется (планируется</w:t>
      </w:r>
      <w:r w:rsidRPr="004713AD">
        <w:rPr>
          <w:rFonts w:ascii="Times New Roman" w:hAnsi="Times New Roman" w:cs="Times New Roman"/>
          <w:sz w:val="28"/>
          <w:szCs w:val="28"/>
        </w:rPr>
        <w:t xml:space="preserve"> осуществлять</w:t>
      </w:r>
      <w:r w:rsidR="008F4E29" w:rsidRPr="004713AD">
        <w:rPr>
          <w:rFonts w:ascii="Times New Roman" w:hAnsi="Times New Roman" w:cs="Times New Roman"/>
          <w:sz w:val="28"/>
          <w:szCs w:val="28"/>
        </w:rPr>
        <w:t xml:space="preserve">) </w:t>
      </w:r>
      <w:proofErr w:type="spellStart"/>
      <w:r w:rsidR="008F4E29" w:rsidRPr="004713AD">
        <w:rPr>
          <w:rFonts w:ascii="Times New Roman" w:hAnsi="Times New Roman" w:cs="Times New Roman"/>
          <w:sz w:val="28"/>
          <w:szCs w:val="28"/>
        </w:rPr>
        <w:t>энергосбытовая</w:t>
      </w:r>
      <w:proofErr w:type="spellEnd"/>
      <w:r w:rsidR="008F4E29" w:rsidRPr="004713AD">
        <w:rPr>
          <w:rFonts w:ascii="Times New Roman" w:hAnsi="Times New Roman" w:cs="Times New Roman"/>
          <w:sz w:val="28"/>
          <w:szCs w:val="28"/>
        </w:rPr>
        <w:t xml:space="preserve"> деятельность (территория Единой энергетической системы России, территории, технологическое соединение которых с Единой энергетической системой России отсутствует)</w:t>
      </w:r>
      <w:r w:rsidRPr="004713AD">
        <w:rPr>
          <w:rFonts w:ascii="Times New Roman" w:hAnsi="Times New Roman" w:cs="Times New Roman"/>
          <w:sz w:val="28"/>
          <w:szCs w:val="28"/>
        </w:rPr>
        <w:t>.</w:t>
      </w:r>
      <w:bookmarkStart w:id="3" w:name="P66"/>
      <w:bookmarkEnd w:id="3"/>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bookmarkStart w:id="4" w:name="P76"/>
      <w:bookmarkEnd w:id="4"/>
      <w:r w:rsidRPr="004713AD">
        <w:rPr>
          <w:rFonts w:ascii="Times New Roman" w:hAnsi="Times New Roman" w:cs="Times New Roman"/>
          <w:sz w:val="28"/>
          <w:szCs w:val="28"/>
        </w:rPr>
        <w:t>1</w:t>
      </w:r>
      <w:r w:rsidR="00AA3AF4" w:rsidRPr="004713AD">
        <w:rPr>
          <w:rFonts w:ascii="Times New Roman" w:hAnsi="Times New Roman" w:cs="Times New Roman"/>
          <w:sz w:val="28"/>
          <w:szCs w:val="28"/>
        </w:rPr>
        <w:t>0</w:t>
      </w:r>
      <w:r w:rsidRPr="004713AD">
        <w:rPr>
          <w:rFonts w:ascii="Times New Roman" w:hAnsi="Times New Roman" w:cs="Times New Roman"/>
          <w:sz w:val="28"/>
          <w:szCs w:val="28"/>
        </w:rPr>
        <w:t>. К заявлению о предоставлении лицензии прилагаются:</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 копии учредительных документов юридического лица;</w:t>
      </w:r>
    </w:p>
    <w:p w:rsidR="00231A2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б) </w:t>
      </w:r>
      <w:r w:rsidR="00231A2A" w:rsidRPr="004713AD">
        <w:rPr>
          <w:rFonts w:ascii="Times New Roman" w:hAnsi="Times New Roman" w:cs="Times New Roman"/>
          <w:sz w:val="28"/>
          <w:szCs w:val="28"/>
        </w:rPr>
        <w:t>копия свидетельства о постановке соискателя лицензии на учет в налоговом органе;</w:t>
      </w:r>
    </w:p>
    <w:p w:rsidR="00B314FA" w:rsidRPr="004713AD" w:rsidRDefault="00231A2A" w:rsidP="00B314FA">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в) </w:t>
      </w:r>
      <w:r w:rsidR="00C67078" w:rsidRPr="004713AD">
        <w:rPr>
          <w:rFonts w:ascii="Times New Roman" w:hAnsi="Times New Roman" w:cs="Times New Roman"/>
          <w:sz w:val="28"/>
          <w:szCs w:val="28"/>
        </w:rPr>
        <w:t xml:space="preserve">копия решения уполномоченного органа юридического лица об образовании (избрании, назначении) единоличного исполнительного органа (единоличных исполнительных органов) или о передаче полномочий единоличного исполнительного органа управляющей организации либо  управляющему и копия решения уполномоченного органа юридического лица об избрании (назначении) членов коллегиального органа управления юридического лица (в случае его создания) или копия решения собственника имущества юридического лица о назначении руководителя юридического </w:t>
      </w:r>
      <w:r w:rsidR="00C67078" w:rsidRPr="004713AD">
        <w:rPr>
          <w:rFonts w:ascii="Times New Roman" w:hAnsi="Times New Roman" w:cs="Times New Roman"/>
          <w:sz w:val="28"/>
          <w:szCs w:val="28"/>
        </w:rPr>
        <w:lastRenderedPageBreak/>
        <w:t>лица</w:t>
      </w:r>
      <w:r w:rsidR="00553F00" w:rsidRPr="004713AD">
        <w:rPr>
          <w:rFonts w:ascii="Times New Roman" w:hAnsi="Times New Roman" w:cs="Times New Roman"/>
          <w:sz w:val="28"/>
          <w:szCs w:val="28"/>
        </w:rPr>
        <w:t>;</w:t>
      </w:r>
      <w:proofErr w:type="gramEnd"/>
    </w:p>
    <w:p w:rsidR="0046714B" w:rsidRPr="004713AD" w:rsidRDefault="00231A2A" w:rsidP="00823728">
      <w:pPr>
        <w:pStyle w:val="ConsPlusNormal"/>
        <w:tabs>
          <w:tab w:val="left" w:pos="1560"/>
        </w:tabs>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г</w:t>
      </w:r>
      <w:r w:rsidR="0046714B" w:rsidRPr="004713AD">
        <w:rPr>
          <w:rFonts w:ascii="Times New Roman" w:hAnsi="Times New Roman" w:cs="Times New Roman"/>
          <w:sz w:val="28"/>
          <w:szCs w:val="28"/>
        </w:rPr>
        <w:t xml:space="preserve">) </w:t>
      </w:r>
      <w:r w:rsidR="00060F88" w:rsidRPr="004713AD">
        <w:rPr>
          <w:rFonts w:ascii="Times New Roman" w:hAnsi="Times New Roman" w:cs="Times New Roman"/>
          <w:sz w:val="28"/>
          <w:szCs w:val="28"/>
        </w:rPr>
        <w:t xml:space="preserve">справка </w:t>
      </w:r>
      <w:r w:rsidR="0046714B" w:rsidRPr="004713AD">
        <w:rPr>
          <w:rFonts w:ascii="Times New Roman" w:hAnsi="Times New Roman" w:cs="Times New Roman"/>
          <w:sz w:val="28"/>
          <w:szCs w:val="28"/>
        </w:rPr>
        <w:t>о</w:t>
      </w:r>
      <w:r w:rsidR="00224D70" w:rsidRPr="004713AD">
        <w:rPr>
          <w:rFonts w:ascii="Times New Roman" w:hAnsi="Times New Roman" w:cs="Times New Roman"/>
          <w:sz w:val="28"/>
          <w:szCs w:val="28"/>
        </w:rPr>
        <w:t xml:space="preserve"> наличии</w:t>
      </w:r>
      <w:r w:rsidR="0046714B" w:rsidRPr="004713AD">
        <w:rPr>
          <w:rFonts w:ascii="Times New Roman" w:hAnsi="Times New Roman" w:cs="Times New Roman"/>
          <w:sz w:val="28"/>
          <w:szCs w:val="28"/>
        </w:rPr>
        <w:t xml:space="preserve"> </w:t>
      </w:r>
      <w:r w:rsidR="00224D70" w:rsidRPr="004713AD">
        <w:rPr>
          <w:rFonts w:ascii="Times New Roman" w:hAnsi="Times New Roman" w:cs="Times New Roman"/>
          <w:sz w:val="28"/>
          <w:szCs w:val="28"/>
        </w:rPr>
        <w:t>(</w:t>
      </w:r>
      <w:r w:rsidR="0046714B" w:rsidRPr="004713AD">
        <w:rPr>
          <w:rFonts w:ascii="Times New Roman" w:hAnsi="Times New Roman" w:cs="Times New Roman"/>
          <w:sz w:val="28"/>
          <w:szCs w:val="28"/>
        </w:rPr>
        <w:t>отсутствии</w:t>
      </w:r>
      <w:r w:rsidR="00224D70" w:rsidRPr="004713AD">
        <w:rPr>
          <w:rFonts w:ascii="Times New Roman" w:hAnsi="Times New Roman" w:cs="Times New Roman"/>
          <w:sz w:val="28"/>
          <w:szCs w:val="28"/>
        </w:rPr>
        <w:t>)</w:t>
      </w:r>
      <w:r w:rsidR="0046714B" w:rsidRPr="004713AD">
        <w:rPr>
          <w:rFonts w:ascii="Times New Roman" w:hAnsi="Times New Roman" w:cs="Times New Roman"/>
          <w:sz w:val="28"/>
          <w:szCs w:val="28"/>
        </w:rPr>
        <w:t xml:space="preserve"> </w:t>
      </w:r>
      <w:r w:rsidR="00224D70" w:rsidRPr="004713AD">
        <w:rPr>
          <w:rFonts w:ascii="Times New Roman" w:hAnsi="Times New Roman" w:cs="Times New Roman"/>
          <w:sz w:val="28"/>
          <w:szCs w:val="28"/>
        </w:rPr>
        <w:t>судимости  и (или) факта уголовного преследования либо о прекращении уголовного преследования</w:t>
      </w:r>
      <w:r w:rsidR="0046714B" w:rsidRPr="004713AD">
        <w:rPr>
          <w:rFonts w:ascii="Times New Roman" w:hAnsi="Times New Roman" w:cs="Times New Roman"/>
          <w:sz w:val="28"/>
          <w:szCs w:val="28"/>
        </w:rPr>
        <w:t xml:space="preserve"> за преступления в сфере экономики</w:t>
      </w:r>
      <w:r w:rsidR="00B20601" w:rsidRPr="004713AD">
        <w:rPr>
          <w:rFonts w:ascii="Times New Roman" w:hAnsi="Times New Roman" w:cs="Times New Roman"/>
          <w:sz w:val="28"/>
          <w:szCs w:val="28"/>
        </w:rPr>
        <w:t xml:space="preserve">, выданная </w:t>
      </w:r>
      <w:r w:rsidR="00823728" w:rsidRPr="004713AD">
        <w:rPr>
          <w:rFonts w:ascii="Times New Roman" w:hAnsi="Times New Roman" w:cs="Times New Roman"/>
          <w:sz w:val="28"/>
          <w:szCs w:val="28"/>
        </w:rPr>
        <w:t>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46714B" w:rsidRPr="004713AD">
        <w:rPr>
          <w:rFonts w:ascii="Times New Roman" w:hAnsi="Times New Roman" w:cs="Times New Roman"/>
          <w:sz w:val="28"/>
          <w:szCs w:val="28"/>
        </w:rPr>
        <w:t xml:space="preserve"> лиц</w:t>
      </w:r>
      <w:r w:rsidR="00201F5D" w:rsidRPr="004713AD">
        <w:rPr>
          <w:rFonts w:ascii="Times New Roman" w:hAnsi="Times New Roman" w:cs="Times New Roman"/>
          <w:sz w:val="28"/>
          <w:szCs w:val="28"/>
        </w:rPr>
        <w:t>у</w:t>
      </w:r>
      <w:r w:rsidR="0046714B" w:rsidRPr="004713AD">
        <w:rPr>
          <w:rFonts w:ascii="Times New Roman" w:hAnsi="Times New Roman" w:cs="Times New Roman"/>
          <w:sz w:val="28"/>
          <w:szCs w:val="28"/>
        </w:rPr>
        <w:t>, осуществляюще</w:t>
      </w:r>
      <w:r w:rsidR="00201F5D" w:rsidRPr="004713AD">
        <w:rPr>
          <w:rFonts w:ascii="Times New Roman" w:hAnsi="Times New Roman" w:cs="Times New Roman"/>
          <w:sz w:val="28"/>
          <w:szCs w:val="28"/>
        </w:rPr>
        <w:t>му</w:t>
      </w:r>
      <w:r w:rsidR="0046714B" w:rsidRPr="004713AD">
        <w:rPr>
          <w:rFonts w:ascii="Times New Roman" w:hAnsi="Times New Roman" w:cs="Times New Roman"/>
          <w:sz w:val="28"/>
          <w:szCs w:val="28"/>
        </w:rPr>
        <w:t xml:space="preserve"> функции единоличного исполнительного органа соискателя лицензии,</w:t>
      </w:r>
      <w:r w:rsidR="00B94F96" w:rsidRPr="004713AD">
        <w:rPr>
          <w:rFonts w:ascii="Times New Roman" w:hAnsi="Times New Roman" w:cs="Times New Roman"/>
          <w:sz w:val="28"/>
          <w:szCs w:val="28"/>
        </w:rPr>
        <w:t xml:space="preserve"> лицу, осуществляющему функции единоличного</w:t>
      </w:r>
      <w:proofErr w:type="gramEnd"/>
      <w:r w:rsidR="00B94F96" w:rsidRPr="004713AD">
        <w:rPr>
          <w:rFonts w:ascii="Times New Roman" w:hAnsi="Times New Roman" w:cs="Times New Roman"/>
          <w:sz w:val="28"/>
          <w:szCs w:val="28"/>
        </w:rPr>
        <w:t xml:space="preserve"> исполнительного органа управляющей организации (в случае если полномочия единоличного исполнительного органа соискателя лицензии переданы управляющей организации),</w:t>
      </w:r>
      <w:r w:rsidR="0046714B" w:rsidRPr="004713AD">
        <w:rPr>
          <w:rFonts w:ascii="Times New Roman" w:hAnsi="Times New Roman" w:cs="Times New Roman"/>
          <w:sz w:val="28"/>
          <w:szCs w:val="28"/>
        </w:rPr>
        <w:t xml:space="preserve"> и лиц</w:t>
      </w:r>
      <w:r w:rsidR="00A87152" w:rsidRPr="004713AD">
        <w:rPr>
          <w:rFonts w:ascii="Times New Roman" w:hAnsi="Times New Roman" w:cs="Times New Roman"/>
          <w:sz w:val="28"/>
          <w:szCs w:val="28"/>
        </w:rPr>
        <w:t>ам</w:t>
      </w:r>
      <w:r w:rsidR="0046714B" w:rsidRPr="004713AD">
        <w:rPr>
          <w:rFonts w:ascii="Times New Roman" w:hAnsi="Times New Roman" w:cs="Times New Roman"/>
          <w:sz w:val="28"/>
          <w:szCs w:val="28"/>
        </w:rPr>
        <w:t>, входящи</w:t>
      </w:r>
      <w:r w:rsidR="00A87152" w:rsidRPr="004713AD">
        <w:rPr>
          <w:rFonts w:ascii="Times New Roman" w:hAnsi="Times New Roman" w:cs="Times New Roman"/>
          <w:sz w:val="28"/>
          <w:szCs w:val="28"/>
        </w:rPr>
        <w:t>м</w:t>
      </w:r>
      <w:r w:rsidR="0046714B" w:rsidRPr="004713AD">
        <w:rPr>
          <w:rFonts w:ascii="Times New Roman" w:hAnsi="Times New Roman" w:cs="Times New Roman"/>
          <w:sz w:val="28"/>
          <w:szCs w:val="28"/>
        </w:rPr>
        <w:t xml:space="preserve"> в состав коллегиального органа управления соискателя лицензии</w:t>
      </w:r>
      <w:r w:rsidR="00201F5D" w:rsidRPr="004713AD">
        <w:rPr>
          <w:rFonts w:ascii="Times New Roman" w:hAnsi="Times New Roman" w:cs="Times New Roman"/>
          <w:sz w:val="28"/>
          <w:szCs w:val="28"/>
        </w:rPr>
        <w:t xml:space="preserve"> (в случае создания коллегиального органа управления)</w:t>
      </w:r>
      <w:r w:rsidR="00A87152" w:rsidRPr="004713AD">
        <w:rPr>
          <w:rFonts w:ascii="Times New Roman" w:hAnsi="Times New Roman" w:cs="Times New Roman"/>
          <w:sz w:val="28"/>
          <w:szCs w:val="28"/>
        </w:rPr>
        <w:t>. В целях предоставления лицензии</w:t>
      </w:r>
      <w:r w:rsidR="0054572C" w:rsidRPr="004713AD">
        <w:rPr>
          <w:rFonts w:ascii="Times New Roman" w:hAnsi="Times New Roman" w:cs="Times New Roman"/>
          <w:sz w:val="28"/>
          <w:szCs w:val="28"/>
        </w:rPr>
        <w:t xml:space="preserve"> </w:t>
      </w:r>
      <w:r w:rsidR="00A87152" w:rsidRPr="004713AD">
        <w:rPr>
          <w:rFonts w:ascii="Times New Roman" w:hAnsi="Times New Roman" w:cs="Times New Roman"/>
          <w:sz w:val="28"/>
          <w:szCs w:val="28"/>
        </w:rPr>
        <w:t xml:space="preserve">указанная в настоящем подпункте справка должна быть выдана </w:t>
      </w:r>
      <w:r w:rsidR="0054572C" w:rsidRPr="004713AD">
        <w:rPr>
          <w:rFonts w:ascii="Times New Roman" w:hAnsi="Times New Roman" w:cs="Times New Roman"/>
          <w:sz w:val="28"/>
          <w:szCs w:val="28"/>
        </w:rPr>
        <w:t xml:space="preserve">не ранее </w:t>
      </w:r>
      <w:r w:rsidR="00AD5119" w:rsidRPr="004713AD">
        <w:rPr>
          <w:rFonts w:ascii="Times New Roman" w:hAnsi="Times New Roman" w:cs="Times New Roman"/>
          <w:sz w:val="28"/>
          <w:szCs w:val="28"/>
        </w:rPr>
        <w:t>тридцати</w:t>
      </w:r>
      <w:r w:rsidR="0054572C" w:rsidRPr="004713AD">
        <w:rPr>
          <w:rFonts w:ascii="Times New Roman" w:hAnsi="Times New Roman" w:cs="Times New Roman"/>
          <w:sz w:val="28"/>
          <w:szCs w:val="28"/>
        </w:rPr>
        <w:t xml:space="preserve"> календарных дней до даты представления лицензирующему органу заявления о предоставлении лицензии</w:t>
      </w:r>
      <w:r w:rsidR="0046714B" w:rsidRPr="004713AD">
        <w:rPr>
          <w:rFonts w:ascii="Times New Roman" w:hAnsi="Times New Roman" w:cs="Times New Roman"/>
          <w:sz w:val="28"/>
          <w:szCs w:val="28"/>
        </w:rPr>
        <w:t>;</w:t>
      </w:r>
    </w:p>
    <w:p w:rsidR="00553F00" w:rsidRPr="004713AD" w:rsidRDefault="00231A2A" w:rsidP="0046714B">
      <w:pPr>
        <w:pStyle w:val="ConsPlusNormal"/>
        <w:tabs>
          <w:tab w:val="left" w:pos="1560"/>
        </w:tabs>
        <w:spacing w:line="360" w:lineRule="auto"/>
        <w:ind w:firstLine="540"/>
        <w:jc w:val="both"/>
        <w:rPr>
          <w:rFonts w:ascii="Times New Roman" w:hAnsi="Times New Roman" w:cs="Times New Roman"/>
          <w:sz w:val="28"/>
          <w:szCs w:val="28"/>
        </w:rPr>
      </w:pPr>
      <w:proofErr w:type="spellStart"/>
      <w:proofErr w:type="gramStart"/>
      <w:r w:rsidRPr="004713AD">
        <w:rPr>
          <w:rFonts w:ascii="Times New Roman" w:hAnsi="Times New Roman" w:cs="Times New Roman"/>
          <w:sz w:val="28"/>
          <w:szCs w:val="28"/>
        </w:rPr>
        <w:t>д</w:t>
      </w:r>
      <w:proofErr w:type="spellEnd"/>
      <w:r w:rsidR="0046714B" w:rsidRPr="004713AD">
        <w:rPr>
          <w:rFonts w:ascii="Times New Roman" w:hAnsi="Times New Roman" w:cs="Times New Roman"/>
          <w:sz w:val="28"/>
          <w:szCs w:val="28"/>
        </w:rPr>
        <w:t>) справка</w:t>
      </w:r>
      <w:r w:rsidR="00A87152" w:rsidRPr="004713AD">
        <w:rPr>
          <w:rFonts w:ascii="Times New Roman" w:hAnsi="Times New Roman" w:cs="Times New Roman"/>
          <w:sz w:val="28"/>
          <w:szCs w:val="28"/>
        </w:rPr>
        <w:t>, выданная</w:t>
      </w:r>
      <w:r w:rsidR="00823728" w:rsidRPr="004713AD">
        <w:rPr>
          <w:rFonts w:ascii="Times New Roman" w:hAnsi="Times New Roman" w:cs="Times New Roman"/>
          <w:sz w:val="28"/>
          <w:szCs w:val="28"/>
        </w:rPr>
        <w:t xml:space="preserve"> в порядке и по форме, которые устанавливаются</w:t>
      </w:r>
      <w:r w:rsidR="00A87152" w:rsidRPr="004713AD">
        <w:rPr>
          <w:rFonts w:ascii="Times New Roman" w:hAnsi="Times New Roman" w:cs="Times New Roman"/>
          <w:sz w:val="28"/>
          <w:szCs w:val="28"/>
        </w:rPr>
        <w:t xml:space="preserve"> федеральным антимонопольным органом лицу, осуществляющему функции единоличного исполнительного органа соискателя лицензии,</w:t>
      </w:r>
      <w:r w:rsidR="00B94F96" w:rsidRPr="004713AD">
        <w:rPr>
          <w:rFonts w:ascii="Times New Roman" w:hAnsi="Times New Roman" w:cs="Times New Roman"/>
          <w:sz w:val="28"/>
          <w:szCs w:val="28"/>
        </w:rPr>
        <w:t xml:space="preserve"> лицу, осуществляющему функции единоличного исполнительного органа управляющей организации (в случае если полномочия единоличного исполнительного органа соискателя лицензии переданы управляющей организации),</w:t>
      </w:r>
      <w:r w:rsidR="00A87152" w:rsidRPr="004713AD">
        <w:rPr>
          <w:rFonts w:ascii="Times New Roman" w:hAnsi="Times New Roman" w:cs="Times New Roman"/>
          <w:sz w:val="28"/>
          <w:szCs w:val="28"/>
        </w:rPr>
        <w:t xml:space="preserve"> и лицам, входящим в состав коллегиального органа управления соискателя лицензии (в случае создания коллегиального органа управления)</w:t>
      </w:r>
      <w:r w:rsidR="0046714B" w:rsidRPr="004713AD">
        <w:rPr>
          <w:rFonts w:ascii="Times New Roman" w:hAnsi="Times New Roman" w:cs="Times New Roman"/>
          <w:sz w:val="28"/>
          <w:szCs w:val="28"/>
        </w:rPr>
        <w:t>,</w:t>
      </w:r>
      <w:r w:rsidR="00C612FA" w:rsidRPr="004713AD">
        <w:rPr>
          <w:rFonts w:ascii="Times New Roman" w:hAnsi="Times New Roman" w:cs="Times New Roman"/>
          <w:sz w:val="28"/>
          <w:szCs w:val="28"/>
        </w:rPr>
        <w:t xml:space="preserve"> </w:t>
      </w:r>
      <w:r w:rsidR="0046714B" w:rsidRPr="004713AD">
        <w:rPr>
          <w:rFonts w:ascii="Times New Roman" w:hAnsi="Times New Roman" w:cs="Times New Roman"/>
          <w:sz w:val="28"/>
          <w:szCs w:val="28"/>
        </w:rPr>
        <w:t>подтвержда</w:t>
      </w:r>
      <w:r w:rsidR="00A87152" w:rsidRPr="004713AD">
        <w:rPr>
          <w:rFonts w:ascii="Times New Roman" w:hAnsi="Times New Roman" w:cs="Times New Roman"/>
          <w:sz w:val="28"/>
          <w:szCs w:val="28"/>
        </w:rPr>
        <w:t>ющая</w:t>
      </w:r>
      <w:r w:rsidR="0046714B" w:rsidRPr="004713AD">
        <w:rPr>
          <w:rFonts w:ascii="Times New Roman" w:hAnsi="Times New Roman" w:cs="Times New Roman"/>
          <w:sz w:val="28"/>
          <w:szCs w:val="28"/>
        </w:rPr>
        <w:t xml:space="preserve">, что </w:t>
      </w:r>
      <w:r w:rsidR="0067589B" w:rsidRPr="004713AD">
        <w:rPr>
          <w:rFonts w:ascii="Times New Roman" w:hAnsi="Times New Roman" w:cs="Times New Roman"/>
          <w:sz w:val="28"/>
          <w:szCs w:val="28"/>
        </w:rPr>
        <w:t>указанные</w:t>
      </w:r>
      <w:proofErr w:type="gramEnd"/>
      <w:r w:rsidR="0067589B" w:rsidRPr="004713AD">
        <w:rPr>
          <w:rFonts w:ascii="Times New Roman" w:hAnsi="Times New Roman" w:cs="Times New Roman"/>
          <w:sz w:val="28"/>
          <w:szCs w:val="28"/>
        </w:rPr>
        <w:t xml:space="preserve"> </w:t>
      </w:r>
      <w:proofErr w:type="gramStart"/>
      <w:r w:rsidR="00C612FA" w:rsidRPr="004713AD">
        <w:rPr>
          <w:rFonts w:ascii="Times New Roman" w:hAnsi="Times New Roman" w:cs="Times New Roman"/>
          <w:sz w:val="28"/>
          <w:szCs w:val="28"/>
        </w:rPr>
        <w:t>лиц</w:t>
      </w:r>
      <w:r w:rsidR="0067589B" w:rsidRPr="004713AD">
        <w:rPr>
          <w:rFonts w:ascii="Times New Roman" w:hAnsi="Times New Roman" w:cs="Times New Roman"/>
          <w:sz w:val="28"/>
          <w:szCs w:val="28"/>
        </w:rPr>
        <w:t xml:space="preserve">а </w:t>
      </w:r>
      <w:r w:rsidR="00C612FA" w:rsidRPr="004713AD">
        <w:rPr>
          <w:rFonts w:ascii="Times New Roman" w:hAnsi="Times New Roman" w:cs="Times New Roman"/>
          <w:sz w:val="28"/>
          <w:szCs w:val="28"/>
        </w:rPr>
        <w:t>не подвергнуты административному наказанию за</w:t>
      </w:r>
      <w:r w:rsidR="00E710AD" w:rsidRPr="004713AD">
        <w:rPr>
          <w:rFonts w:ascii="Times New Roman" w:hAnsi="Times New Roman" w:cs="Times New Roman"/>
          <w:sz w:val="28"/>
          <w:szCs w:val="28"/>
        </w:rPr>
        <w:t xml:space="preserve"> повторное </w:t>
      </w:r>
      <w:r w:rsidR="00C612FA" w:rsidRPr="004713AD">
        <w:rPr>
          <w:rFonts w:ascii="Times New Roman" w:hAnsi="Times New Roman" w:cs="Times New Roman"/>
          <w:sz w:val="28"/>
          <w:szCs w:val="28"/>
        </w:rPr>
        <w:t>совершение административных правонарушений, предусмотренных стать</w:t>
      </w:r>
      <w:r w:rsidR="00E710AD" w:rsidRPr="004713AD">
        <w:rPr>
          <w:rFonts w:ascii="Times New Roman" w:hAnsi="Times New Roman" w:cs="Times New Roman"/>
          <w:sz w:val="28"/>
          <w:szCs w:val="28"/>
        </w:rPr>
        <w:t>ями</w:t>
      </w:r>
      <w:r w:rsidR="00C612FA" w:rsidRPr="004713AD">
        <w:rPr>
          <w:rFonts w:ascii="Times New Roman" w:hAnsi="Times New Roman" w:cs="Times New Roman"/>
          <w:sz w:val="28"/>
          <w:szCs w:val="28"/>
        </w:rPr>
        <w:t xml:space="preserve"> </w:t>
      </w:r>
      <w:r w:rsidR="00AB3BD4" w:rsidRPr="004713AD">
        <w:rPr>
          <w:rFonts w:ascii="Times New Roman" w:hAnsi="Times New Roman" w:cs="Times New Roman"/>
          <w:sz w:val="28"/>
          <w:szCs w:val="28"/>
        </w:rPr>
        <w:t>14.31</w:t>
      </w:r>
      <w:r w:rsidR="00E710AD" w:rsidRPr="004713AD">
        <w:rPr>
          <w:rFonts w:ascii="Times New Roman" w:hAnsi="Times New Roman" w:cs="Times New Roman"/>
          <w:sz w:val="28"/>
          <w:szCs w:val="28"/>
        </w:rPr>
        <w:t xml:space="preserve"> и </w:t>
      </w:r>
      <w:r w:rsidR="00AB3BD4" w:rsidRPr="004713AD">
        <w:rPr>
          <w:rFonts w:ascii="Times New Roman" w:hAnsi="Times New Roman" w:cs="Times New Roman"/>
          <w:sz w:val="28"/>
          <w:szCs w:val="28"/>
        </w:rPr>
        <w:t>14.32</w:t>
      </w:r>
      <w:r w:rsidR="00C612FA" w:rsidRPr="004713AD">
        <w:rPr>
          <w:rFonts w:ascii="Times New Roman" w:hAnsi="Times New Roman" w:cs="Times New Roman"/>
          <w:sz w:val="28"/>
          <w:szCs w:val="28"/>
        </w:rPr>
        <w:t xml:space="preserve"> Кодекса Российской Федерации об административных правонарушениях, </w:t>
      </w:r>
      <w:r w:rsidR="00E710AD" w:rsidRPr="004713AD">
        <w:rPr>
          <w:rFonts w:ascii="Times New Roman" w:hAnsi="Times New Roman" w:cs="Times New Roman"/>
          <w:sz w:val="28"/>
          <w:szCs w:val="28"/>
        </w:rPr>
        <w:t xml:space="preserve">в пределах </w:t>
      </w:r>
      <w:r w:rsidR="00E710AD" w:rsidRPr="004713AD">
        <w:rPr>
          <w:rFonts w:ascii="Times New Roman" w:hAnsi="Times New Roman" w:cs="Times New Roman"/>
          <w:sz w:val="28"/>
          <w:szCs w:val="28"/>
        </w:rPr>
        <w:lastRenderedPageBreak/>
        <w:t>срока, в течение которого лицо считается подвергнутым административному наказанию за указанные административные правонарушения</w:t>
      </w:r>
      <w:r w:rsidR="002933F8" w:rsidRPr="004713AD">
        <w:rPr>
          <w:rFonts w:ascii="Times New Roman" w:hAnsi="Times New Roman" w:cs="Times New Roman"/>
          <w:sz w:val="28"/>
          <w:szCs w:val="28"/>
        </w:rPr>
        <w:t xml:space="preserve"> (постановления о назначении административного наказания за совершение указанных административных правонарушений, вступившие в силу до истечения одного года после дня вступления в силу </w:t>
      </w:r>
      <w:r w:rsidR="002933F8" w:rsidRPr="004713AD">
        <w:rPr>
          <w:rFonts w:ascii="Times New Roman" w:hAnsi="Times New Roman"/>
          <w:sz w:val="28"/>
          <w:szCs w:val="28"/>
        </w:rPr>
        <w:t>Федерального закона</w:t>
      </w:r>
      <w:proofErr w:type="gramEnd"/>
      <w:r w:rsidR="002933F8" w:rsidRPr="004713AD">
        <w:rPr>
          <w:rFonts w:ascii="Times New Roman" w:hAnsi="Times New Roman"/>
          <w:sz w:val="28"/>
          <w:szCs w:val="28"/>
        </w:rPr>
        <w:t xml:space="preserve"> «</w:t>
      </w:r>
      <w:proofErr w:type="gramStart"/>
      <w:r w:rsidR="002933F8" w:rsidRPr="004713AD">
        <w:rPr>
          <w:rFonts w:ascii="Times New Roman" w:hAnsi="Times New Roman"/>
          <w:sz w:val="28"/>
          <w:szCs w:val="28"/>
        </w:rPr>
        <w:t xml:space="preserve">О внесении изменений в Федеральный закон «Об электроэнергетике» и отдельные законодательные акты Российской Федерации, связанных с лицензированием </w:t>
      </w:r>
      <w:proofErr w:type="spellStart"/>
      <w:r w:rsidR="002933F8" w:rsidRPr="004713AD">
        <w:rPr>
          <w:rFonts w:ascii="Times New Roman" w:hAnsi="Times New Roman"/>
          <w:sz w:val="28"/>
          <w:szCs w:val="28"/>
        </w:rPr>
        <w:t>энергосбытовой</w:t>
      </w:r>
      <w:proofErr w:type="spellEnd"/>
      <w:r w:rsidR="002933F8" w:rsidRPr="004713AD">
        <w:rPr>
          <w:rFonts w:ascii="Times New Roman" w:hAnsi="Times New Roman"/>
          <w:sz w:val="28"/>
          <w:szCs w:val="28"/>
        </w:rPr>
        <w:t xml:space="preserve"> деятельности», не учитываются</w:t>
      </w:r>
      <w:r w:rsidR="00A87152" w:rsidRPr="004713AD">
        <w:rPr>
          <w:rFonts w:ascii="Times New Roman" w:hAnsi="Times New Roman"/>
          <w:sz w:val="28"/>
          <w:szCs w:val="28"/>
        </w:rPr>
        <w:t xml:space="preserve"> при выдаче указанной справки</w:t>
      </w:r>
      <w:r w:rsidR="002933F8" w:rsidRPr="004713AD">
        <w:rPr>
          <w:rFonts w:ascii="Times New Roman" w:hAnsi="Times New Roman"/>
          <w:sz w:val="28"/>
          <w:szCs w:val="28"/>
        </w:rPr>
        <w:t>)</w:t>
      </w:r>
      <w:r w:rsidR="00A87152" w:rsidRPr="004713AD">
        <w:rPr>
          <w:rFonts w:ascii="Times New Roman" w:hAnsi="Times New Roman" w:cs="Times New Roman"/>
          <w:sz w:val="28"/>
          <w:szCs w:val="28"/>
        </w:rPr>
        <w:t>.</w:t>
      </w:r>
      <w:proofErr w:type="gramEnd"/>
      <w:r w:rsidR="00E710AD" w:rsidRPr="004713AD">
        <w:rPr>
          <w:rFonts w:ascii="Times New Roman" w:hAnsi="Times New Roman" w:cs="Times New Roman"/>
          <w:sz w:val="28"/>
          <w:szCs w:val="28"/>
        </w:rPr>
        <w:t xml:space="preserve"> </w:t>
      </w:r>
      <w:r w:rsidR="00A87152" w:rsidRPr="004713AD">
        <w:rPr>
          <w:rFonts w:ascii="Times New Roman" w:hAnsi="Times New Roman" w:cs="Times New Roman"/>
          <w:sz w:val="28"/>
          <w:szCs w:val="28"/>
        </w:rPr>
        <w:t xml:space="preserve">В целях предоставления лицензии указанная в настоящем подпункте справка должна быть выдана не ранее </w:t>
      </w:r>
      <w:r w:rsidR="00AD5119" w:rsidRPr="004713AD">
        <w:rPr>
          <w:rFonts w:ascii="Times New Roman" w:hAnsi="Times New Roman" w:cs="Times New Roman"/>
          <w:sz w:val="28"/>
          <w:szCs w:val="28"/>
        </w:rPr>
        <w:t xml:space="preserve">тридцати </w:t>
      </w:r>
      <w:r w:rsidR="00A87152" w:rsidRPr="004713AD">
        <w:rPr>
          <w:rFonts w:ascii="Times New Roman" w:hAnsi="Times New Roman" w:cs="Times New Roman"/>
          <w:sz w:val="28"/>
          <w:szCs w:val="28"/>
        </w:rPr>
        <w:t>календарных дней до даты представления лицензирующему органу заявления о предоставлении лицензии;</w:t>
      </w:r>
    </w:p>
    <w:p w:rsidR="0046714B" w:rsidRPr="004713AD" w:rsidRDefault="00231A2A" w:rsidP="0046714B">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е</w:t>
      </w:r>
      <w:r w:rsidR="002B2A6B" w:rsidRPr="004713AD">
        <w:rPr>
          <w:rFonts w:ascii="Times New Roman" w:hAnsi="Times New Roman" w:cs="Times New Roman"/>
          <w:sz w:val="28"/>
          <w:szCs w:val="28"/>
        </w:rPr>
        <w:t xml:space="preserve">) </w:t>
      </w:r>
      <w:r w:rsidR="00610AF4" w:rsidRPr="004713AD">
        <w:rPr>
          <w:rFonts w:ascii="Times New Roman" w:hAnsi="Times New Roman" w:cs="Times New Roman"/>
          <w:sz w:val="28"/>
          <w:szCs w:val="28"/>
        </w:rPr>
        <w:t>справка о наличии (отсутствии) факта введения</w:t>
      </w:r>
      <w:r w:rsidR="00C612FA" w:rsidRPr="004713AD">
        <w:rPr>
          <w:rFonts w:ascii="Times New Roman" w:hAnsi="Times New Roman" w:cs="Times New Roman"/>
          <w:sz w:val="28"/>
          <w:szCs w:val="28"/>
        </w:rPr>
        <w:t xml:space="preserve"> </w:t>
      </w:r>
      <w:r w:rsidR="0046714B" w:rsidRPr="004713AD">
        <w:rPr>
          <w:rFonts w:ascii="Times New Roman" w:hAnsi="Times New Roman" w:cs="Times New Roman"/>
          <w:sz w:val="28"/>
          <w:szCs w:val="28"/>
        </w:rPr>
        <w:t xml:space="preserve">в отношении соискателя лицензии в соответствии с законодательством Российской Федерации о несостоятельности (банкротстве) </w:t>
      </w:r>
      <w:r w:rsidR="00187563" w:rsidRPr="004713AD">
        <w:rPr>
          <w:rFonts w:ascii="Times New Roman" w:hAnsi="Times New Roman" w:cs="Times New Roman"/>
          <w:sz w:val="28"/>
          <w:szCs w:val="28"/>
        </w:rPr>
        <w:t>как</w:t>
      </w:r>
      <w:r w:rsidR="00610AF4" w:rsidRPr="004713AD">
        <w:rPr>
          <w:rFonts w:ascii="Times New Roman" w:hAnsi="Times New Roman" w:cs="Times New Roman"/>
          <w:sz w:val="28"/>
          <w:szCs w:val="28"/>
        </w:rPr>
        <w:t>ой</w:t>
      </w:r>
      <w:r w:rsidR="00187563" w:rsidRPr="004713AD">
        <w:rPr>
          <w:rFonts w:ascii="Times New Roman" w:hAnsi="Times New Roman" w:cs="Times New Roman"/>
          <w:sz w:val="28"/>
          <w:szCs w:val="28"/>
        </w:rPr>
        <w:t xml:space="preserve">-либо из процедур </w:t>
      </w:r>
      <w:r w:rsidR="0046714B" w:rsidRPr="004713AD">
        <w:rPr>
          <w:rFonts w:ascii="Times New Roman" w:hAnsi="Times New Roman" w:cs="Times New Roman"/>
          <w:sz w:val="28"/>
          <w:szCs w:val="28"/>
        </w:rPr>
        <w:t>банкротств</w:t>
      </w:r>
      <w:r w:rsidR="00187563" w:rsidRPr="004713AD">
        <w:rPr>
          <w:rFonts w:ascii="Times New Roman" w:hAnsi="Times New Roman" w:cs="Times New Roman"/>
          <w:sz w:val="28"/>
          <w:szCs w:val="28"/>
        </w:rPr>
        <w:t>а</w:t>
      </w:r>
      <w:r w:rsidR="0046714B" w:rsidRPr="004713AD">
        <w:rPr>
          <w:rFonts w:ascii="Times New Roman" w:hAnsi="Times New Roman" w:cs="Times New Roman"/>
          <w:sz w:val="28"/>
          <w:szCs w:val="28"/>
        </w:rPr>
        <w:t>;</w:t>
      </w:r>
    </w:p>
    <w:p w:rsidR="0065424A" w:rsidRPr="004713AD" w:rsidRDefault="00231A2A" w:rsidP="00594EFF">
      <w:pPr>
        <w:pStyle w:val="ConsPlusNormal"/>
        <w:tabs>
          <w:tab w:val="left" w:pos="1560"/>
        </w:tabs>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ж</w:t>
      </w:r>
      <w:r w:rsidR="0046714B" w:rsidRPr="004713AD">
        <w:rPr>
          <w:rFonts w:ascii="Times New Roman" w:hAnsi="Times New Roman" w:cs="Times New Roman"/>
          <w:sz w:val="28"/>
          <w:szCs w:val="28"/>
        </w:rPr>
        <w:t>)</w:t>
      </w:r>
      <w:r w:rsidR="00ED293C" w:rsidRPr="004713AD">
        <w:rPr>
          <w:rFonts w:ascii="Times New Roman" w:hAnsi="Times New Roman" w:cs="Times New Roman"/>
          <w:sz w:val="28"/>
          <w:szCs w:val="28"/>
        </w:rPr>
        <w:t xml:space="preserve"> </w:t>
      </w:r>
      <w:r w:rsidR="007C0DE5" w:rsidRPr="00FC60E9">
        <w:rPr>
          <w:rFonts w:ascii="Times New Roman" w:hAnsi="Times New Roman" w:cs="Times New Roman"/>
          <w:sz w:val="28"/>
          <w:szCs w:val="28"/>
        </w:rPr>
        <w:t xml:space="preserve">отчетность </w:t>
      </w:r>
      <w:r w:rsidR="0065424A" w:rsidRPr="00FC60E9">
        <w:rPr>
          <w:rFonts w:ascii="Times New Roman" w:hAnsi="Times New Roman" w:cs="Times New Roman"/>
          <w:sz w:val="28"/>
          <w:szCs w:val="28"/>
        </w:rPr>
        <w:t>по форм</w:t>
      </w:r>
      <w:r w:rsidR="00FD7B65" w:rsidRPr="00FC60E9">
        <w:rPr>
          <w:rFonts w:ascii="Times New Roman" w:hAnsi="Times New Roman" w:cs="Times New Roman"/>
          <w:sz w:val="28"/>
          <w:szCs w:val="28"/>
        </w:rPr>
        <w:t>е</w:t>
      </w:r>
      <w:r w:rsidR="00E66F88" w:rsidRPr="00FC60E9">
        <w:rPr>
          <w:rFonts w:ascii="Times New Roman" w:hAnsi="Times New Roman" w:cs="Times New Roman"/>
          <w:sz w:val="28"/>
          <w:szCs w:val="28"/>
        </w:rPr>
        <w:t>,</w:t>
      </w:r>
      <w:r w:rsidR="00FD7B65" w:rsidRPr="00FC60E9">
        <w:rPr>
          <w:rFonts w:ascii="Times New Roman" w:hAnsi="Times New Roman" w:cs="Times New Roman"/>
          <w:sz w:val="28"/>
          <w:szCs w:val="28"/>
        </w:rPr>
        <w:t xml:space="preserve"> согласно приложению 4 к настоящему Положению</w:t>
      </w:r>
      <w:r w:rsidR="0065424A" w:rsidRPr="00FC60E9">
        <w:rPr>
          <w:rFonts w:ascii="Times New Roman" w:hAnsi="Times New Roman" w:cs="Times New Roman"/>
          <w:sz w:val="28"/>
          <w:szCs w:val="28"/>
        </w:rPr>
        <w:t xml:space="preserve">, </w:t>
      </w:r>
      <w:r w:rsidR="007C0DE5" w:rsidRPr="00FC60E9">
        <w:rPr>
          <w:rFonts w:ascii="Times New Roman" w:hAnsi="Times New Roman" w:cs="Times New Roman"/>
          <w:sz w:val="28"/>
          <w:szCs w:val="28"/>
        </w:rPr>
        <w:t>содержащая сведения, необходимые для расчета показателей финансового состояния и финансовой дисциплины</w:t>
      </w:r>
      <w:r w:rsidR="007C0DE5" w:rsidRPr="007C0DE5">
        <w:rPr>
          <w:rFonts w:ascii="Times New Roman" w:hAnsi="Times New Roman" w:cs="Times New Roman"/>
          <w:sz w:val="28"/>
          <w:szCs w:val="28"/>
        </w:rPr>
        <w:t xml:space="preserve">, </w:t>
      </w:r>
      <w:r w:rsidR="00ED293C" w:rsidRPr="007C0DE5">
        <w:rPr>
          <w:rFonts w:ascii="Times New Roman" w:hAnsi="Times New Roman" w:cs="Times New Roman"/>
          <w:sz w:val="28"/>
          <w:szCs w:val="28"/>
        </w:rPr>
        <w:t>указанны</w:t>
      </w:r>
      <w:r w:rsidR="007C0DE5" w:rsidRPr="007C0DE5">
        <w:rPr>
          <w:rFonts w:ascii="Times New Roman" w:hAnsi="Times New Roman" w:cs="Times New Roman"/>
          <w:sz w:val="28"/>
          <w:szCs w:val="28"/>
        </w:rPr>
        <w:t>х</w:t>
      </w:r>
      <w:r w:rsidR="00ED293C" w:rsidRPr="004713AD">
        <w:rPr>
          <w:rFonts w:ascii="Times New Roman" w:hAnsi="Times New Roman" w:cs="Times New Roman"/>
          <w:sz w:val="28"/>
          <w:szCs w:val="28"/>
        </w:rPr>
        <w:t xml:space="preserve"> в приложении </w:t>
      </w:r>
      <w:r w:rsidR="00765C3D" w:rsidRPr="004713AD">
        <w:rPr>
          <w:rFonts w:ascii="Times New Roman" w:hAnsi="Times New Roman" w:cs="Times New Roman"/>
          <w:sz w:val="28"/>
          <w:szCs w:val="28"/>
        </w:rPr>
        <w:t>2</w:t>
      </w:r>
      <w:r w:rsidR="00ED293C" w:rsidRPr="004713AD">
        <w:rPr>
          <w:rFonts w:ascii="Times New Roman" w:hAnsi="Times New Roman" w:cs="Times New Roman"/>
          <w:sz w:val="28"/>
          <w:szCs w:val="28"/>
        </w:rPr>
        <w:t xml:space="preserve"> к настоящему Положению, с приложением следующих подтверждающих документов:</w:t>
      </w:r>
      <w:r w:rsidR="00E60932" w:rsidRPr="004713AD">
        <w:t xml:space="preserve"> </w:t>
      </w:r>
      <w:r w:rsidR="0065424A" w:rsidRPr="004713AD">
        <w:rPr>
          <w:rFonts w:ascii="Times New Roman" w:hAnsi="Times New Roman" w:cs="Times New Roman"/>
          <w:sz w:val="28"/>
          <w:szCs w:val="28"/>
        </w:rPr>
        <w:t>копи</w:t>
      </w:r>
      <w:r w:rsidR="00F37C3E" w:rsidRPr="004713AD">
        <w:rPr>
          <w:rFonts w:ascii="Times New Roman" w:hAnsi="Times New Roman" w:cs="Times New Roman"/>
          <w:sz w:val="28"/>
          <w:szCs w:val="28"/>
        </w:rPr>
        <w:t>и</w:t>
      </w:r>
      <w:r w:rsidR="0065424A" w:rsidRPr="004713AD">
        <w:rPr>
          <w:rFonts w:ascii="Times New Roman" w:hAnsi="Times New Roman" w:cs="Times New Roman"/>
          <w:sz w:val="28"/>
          <w:szCs w:val="28"/>
        </w:rPr>
        <w:t xml:space="preserve"> бухгалтерского баланса</w:t>
      </w:r>
      <w:r w:rsidR="00ED293C" w:rsidRPr="004713AD">
        <w:rPr>
          <w:rFonts w:ascii="Times New Roman" w:hAnsi="Times New Roman" w:cs="Times New Roman"/>
          <w:sz w:val="28"/>
          <w:szCs w:val="28"/>
        </w:rPr>
        <w:t>,</w:t>
      </w:r>
      <w:r w:rsidR="0065424A" w:rsidRPr="004713AD">
        <w:rPr>
          <w:rFonts w:ascii="Times New Roman" w:hAnsi="Times New Roman" w:cs="Times New Roman"/>
          <w:sz w:val="28"/>
          <w:szCs w:val="28"/>
        </w:rPr>
        <w:t xml:space="preserve"> отчета о финансовых результатах</w:t>
      </w:r>
      <w:r w:rsidR="00ED293C" w:rsidRPr="004713AD">
        <w:rPr>
          <w:rFonts w:ascii="Times New Roman" w:hAnsi="Times New Roman" w:cs="Times New Roman"/>
          <w:sz w:val="28"/>
          <w:szCs w:val="28"/>
        </w:rPr>
        <w:t xml:space="preserve"> и приложений к ним</w:t>
      </w:r>
      <w:r w:rsidR="00594EFF" w:rsidRPr="004713AD">
        <w:rPr>
          <w:rFonts w:ascii="Times New Roman" w:hAnsi="Times New Roman" w:cs="Times New Roman"/>
          <w:sz w:val="28"/>
          <w:szCs w:val="28"/>
        </w:rPr>
        <w:t>, пояснений к бухгалтерскому балансу и отчету о финансовых результатах, составленным по формам, утвержденным федеральным органом исполнительной</w:t>
      </w:r>
      <w:proofErr w:type="gramEnd"/>
      <w:r w:rsidR="00594EFF" w:rsidRPr="004713AD">
        <w:rPr>
          <w:rFonts w:ascii="Times New Roman" w:hAnsi="Times New Roman" w:cs="Times New Roman"/>
          <w:sz w:val="28"/>
          <w:szCs w:val="28"/>
        </w:rPr>
        <w:t xml:space="preserve"> </w:t>
      </w:r>
      <w:proofErr w:type="gramStart"/>
      <w:r w:rsidR="00594EFF" w:rsidRPr="004713AD">
        <w:rPr>
          <w:rFonts w:ascii="Times New Roman" w:hAnsi="Times New Roman" w:cs="Times New Roman"/>
          <w:sz w:val="28"/>
          <w:szCs w:val="28"/>
        </w:rPr>
        <w:t xml:space="preserve">власти, осуществляющим функции по выработке государственной политики и нормативно-правовому регулированию в сфере бухгалтерского учета и бухгалтерской отчетности, </w:t>
      </w:r>
      <w:r w:rsidR="00ED293C" w:rsidRPr="004713AD">
        <w:rPr>
          <w:rFonts w:ascii="Times New Roman" w:hAnsi="Times New Roman" w:cs="Times New Roman"/>
          <w:sz w:val="28"/>
          <w:szCs w:val="28"/>
        </w:rPr>
        <w:t xml:space="preserve">за последний истекший отчетный период (квартал, полугодие, девять месяцев) и за </w:t>
      </w:r>
      <w:r w:rsidR="00E60932" w:rsidRPr="004713AD">
        <w:rPr>
          <w:rFonts w:ascii="Times New Roman" w:hAnsi="Times New Roman" w:cs="Times New Roman"/>
          <w:sz w:val="28"/>
          <w:szCs w:val="28"/>
        </w:rPr>
        <w:t xml:space="preserve">последние три </w:t>
      </w:r>
      <w:r w:rsidR="00ED293C" w:rsidRPr="004713AD">
        <w:rPr>
          <w:rFonts w:ascii="Times New Roman" w:hAnsi="Times New Roman" w:cs="Times New Roman"/>
          <w:sz w:val="28"/>
          <w:szCs w:val="28"/>
        </w:rPr>
        <w:t>отчетны</w:t>
      </w:r>
      <w:r w:rsidR="00E60932" w:rsidRPr="004713AD">
        <w:rPr>
          <w:rFonts w:ascii="Times New Roman" w:hAnsi="Times New Roman" w:cs="Times New Roman"/>
          <w:sz w:val="28"/>
          <w:szCs w:val="28"/>
        </w:rPr>
        <w:t>х</w:t>
      </w:r>
      <w:r w:rsidR="00ED293C" w:rsidRPr="004713AD">
        <w:rPr>
          <w:rFonts w:ascii="Times New Roman" w:hAnsi="Times New Roman" w:cs="Times New Roman"/>
          <w:sz w:val="28"/>
          <w:szCs w:val="28"/>
        </w:rPr>
        <w:t xml:space="preserve"> год</w:t>
      </w:r>
      <w:r w:rsidR="00E60932" w:rsidRPr="004713AD">
        <w:rPr>
          <w:rFonts w:ascii="Times New Roman" w:hAnsi="Times New Roman" w:cs="Times New Roman"/>
          <w:sz w:val="28"/>
          <w:szCs w:val="28"/>
        </w:rPr>
        <w:t>а</w:t>
      </w:r>
      <w:r w:rsidR="00ED293C" w:rsidRPr="004713AD">
        <w:rPr>
          <w:rFonts w:ascii="Times New Roman" w:hAnsi="Times New Roman" w:cs="Times New Roman"/>
          <w:sz w:val="28"/>
          <w:szCs w:val="28"/>
        </w:rPr>
        <w:t>, предшествующи</w:t>
      </w:r>
      <w:r w:rsidR="00E60932" w:rsidRPr="004713AD">
        <w:rPr>
          <w:rFonts w:ascii="Times New Roman" w:hAnsi="Times New Roman" w:cs="Times New Roman"/>
          <w:sz w:val="28"/>
          <w:szCs w:val="28"/>
        </w:rPr>
        <w:t>х</w:t>
      </w:r>
      <w:r w:rsidR="00ED293C" w:rsidRPr="004713AD">
        <w:rPr>
          <w:rFonts w:ascii="Times New Roman" w:hAnsi="Times New Roman" w:cs="Times New Roman"/>
          <w:sz w:val="28"/>
          <w:szCs w:val="28"/>
        </w:rPr>
        <w:t xml:space="preserve"> месяцу, в котором соискателем лицензии в лицензирующий орган направлено заявление о </w:t>
      </w:r>
      <w:r w:rsidR="00ED293C" w:rsidRPr="004713AD">
        <w:rPr>
          <w:rFonts w:ascii="Times New Roman" w:hAnsi="Times New Roman" w:cs="Times New Roman"/>
          <w:sz w:val="28"/>
          <w:szCs w:val="28"/>
        </w:rPr>
        <w:lastRenderedPageBreak/>
        <w:t>предоставлении лицензии</w:t>
      </w:r>
      <w:r w:rsidR="0065424A" w:rsidRPr="004713AD">
        <w:rPr>
          <w:rFonts w:ascii="Times New Roman" w:hAnsi="Times New Roman" w:cs="Times New Roman"/>
          <w:sz w:val="28"/>
          <w:szCs w:val="28"/>
        </w:rPr>
        <w:t xml:space="preserve">, </w:t>
      </w:r>
      <w:r w:rsidR="001000DA" w:rsidRPr="004713AD">
        <w:rPr>
          <w:rFonts w:ascii="Times New Roman" w:hAnsi="Times New Roman" w:cs="Times New Roman"/>
          <w:sz w:val="28"/>
          <w:szCs w:val="28"/>
        </w:rPr>
        <w:t xml:space="preserve">а также </w:t>
      </w:r>
      <w:r w:rsidR="0014386C" w:rsidRPr="004713AD">
        <w:rPr>
          <w:rFonts w:ascii="Times New Roman" w:hAnsi="Times New Roman" w:cs="Times New Roman"/>
          <w:sz w:val="28"/>
          <w:szCs w:val="28"/>
        </w:rPr>
        <w:t xml:space="preserve">копия </w:t>
      </w:r>
      <w:r w:rsidR="001000DA" w:rsidRPr="004713AD">
        <w:rPr>
          <w:rFonts w:ascii="Times New Roman" w:hAnsi="Times New Roman" w:cs="Times New Roman"/>
          <w:sz w:val="28"/>
          <w:szCs w:val="28"/>
        </w:rPr>
        <w:t>аудиторско</w:t>
      </w:r>
      <w:r w:rsidR="0014386C" w:rsidRPr="004713AD">
        <w:rPr>
          <w:rFonts w:ascii="Times New Roman" w:hAnsi="Times New Roman" w:cs="Times New Roman"/>
          <w:sz w:val="28"/>
          <w:szCs w:val="28"/>
        </w:rPr>
        <w:t>го</w:t>
      </w:r>
      <w:r w:rsidR="001000DA" w:rsidRPr="004713AD">
        <w:rPr>
          <w:rFonts w:ascii="Times New Roman" w:hAnsi="Times New Roman" w:cs="Times New Roman"/>
          <w:sz w:val="28"/>
          <w:szCs w:val="28"/>
        </w:rPr>
        <w:t xml:space="preserve"> заключени</w:t>
      </w:r>
      <w:r w:rsidR="0014386C" w:rsidRPr="004713AD">
        <w:rPr>
          <w:rFonts w:ascii="Times New Roman" w:hAnsi="Times New Roman" w:cs="Times New Roman"/>
          <w:sz w:val="28"/>
          <w:szCs w:val="28"/>
        </w:rPr>
        <w:t>я</w:t>
      </w:r>
      <w:r w:rsidR="001000DA" w:rsidRPr="004713AD">
        <w:rPr>
          <w:rFonts w:ascii="Times New Roman" w:hAnsi="Times New Roman" w:cs="Times New Roman"/>
          <w:sz w:val="28"/>
          <w:szCs w:val="28"/>
        </w:rPr>
        <w:t xml:space="preserve"> о бухгалтерской (финансовой) отчетности (</w:t>
      </w:r>
      <w:r w:rsidR="00EF25AD" w:rsidRPr="004713AD">
        <w:rPr>
          <w:rFonts w:ascii="Times New Roman" w:hAnsi="Times New Roman" w:cs="Times New Roman"/>
          <w:sz w:val="28"/>
          <w:szCs w:val="28"/>
        </w:rPr>
        <w:t>если соответствующая годовая бухгалтерская (финансовая</w:t>
      </w:r>
      <w:proofErr w:type="gramEnd"/>
      <w:r w:rsidR="00EF25AD" w:rsidRPr="004713AD">
        <w:rPr>
          <w:rFonts w:ascii="Times New Roman" w:hAnsi="Times New Roman" w:cs="Times New Roman"/>
          <w:sz w:val="28"/>
          <w:szCs w:val="28"/>
        </w:rPr>
        <w:t>) отчетность лицензиата в соответствии с законом подлежит обязательному ежегодному аудиту</w:t>
      </w:r>
      <w:r w:rsidR="001000DA" w:rsidRPr="004713AD">
        <w:rPr>
          <w:rFonts w:ascii="Times New Roman" w:hAnsi="Times New Roman" w:cs="Times New Roman"/>
          <w:sz w:val="28"/>
          <w:szCs w:val="28"/>
        </w:rPr>
        <w:t>)</w:t>
      </w:r>
      <w:r w:rsidR="00ED293C" w:rsidRPr="004713AD">
        <w:rPr>
          <w:rFonts w:ascii="Times New Roman" w:hAnsi="Times New Roman" w:cs="Times New Roman"/>
          <w:sz w:val="28"/>
          <w:szCs w:val="28"/>
        </w:rPr>
        <w:t>.</w:t>
      </w:r>
      <w:r w:rsidR="0065424A" w:rsidRPr="004713AD">
        <w:rPr>
          <w:rFonts w:ascii="Times New Roman" w:hAnsi="Times New Roman" w:cs="Times New Roman"/>
          <w:sz w:val="28"/>
          <w:szCs w:val="28"/>
        </w:rPr>
        <w:t xml:space="preserve"> </w:t>
      </w:r>
      <w:r w:rsidR="00E60932" w:rsidRPr="004713AD">
        <w:rPr>
          <w:rFonts w:ascii="Times New Roman" w:hAnsi="Times New Roman" w:cs="Times New Roman"/>
          <w:sz w:val="28"/>
          <w:szCs w:val="28"/>
        </w:rPr>
        <w:t>Годовая бухгалтерская (финансовая) отчетность должна содержать отметку налогового орган</w:t>
      </w:r>
      <w:proofErr w:type="gramStart"/>
      <w:r w:rsidR="00E60932" w:rsidRPr="004713AD">
        <w:rPr>
          <w:rFonts w:ascii="Times New Roman" w:hAnsi="Times New Roman" w:cs="Times New Roman"/>
          <w:sz w:val="28"/>
          <w:szCs w:val="28"/>
        </w:rPr>
        <w:t>а о ее</w:t>
      </w:r>
      <w:proofErr w:type="gramEnd"/>
      <w:r w:rsidR="00E60932" w:rsidRPr="004713AD">
        <w:rPr>
          <w:rFonts w:ascii="Times New Roman" w:hAnsi="Times New Roman" w:cs="Times New Roman"/>
          <w:sz w:val="28"/>
          <w:szCs w:val="28"/>
        </w:rPr>
        <w:t xml:space="preserve"> принятии. </w:t>
      </w:r>
      <w:r w:rsidR="0065424A" w:rsidRPr="004713AD">
        <w:rPr>
          <w:rFonts w:ascii="Times New Roman" w:hAnsi="Times New Roman" w:cs="Times New Roman"/>
          <w:sz w:val="28"/>
          <w:szCs w:val="28"/>
        </w:rPr>
        <w:t>В случае если соискатель лицензии зарегистрирован в качестве юридического лица в течение года, в котором данным соискателем лицензии в лицензирующий орган направлено заявление о предоставлении лицензии, указанная в настоящем подпункте годовая бухгалтерская (</w:t>
      </w:r>
      <w:proofErr w:type="gramStart"/>
      <w:r w:rsidR="0065424A" w:rsidRPr="004713AD">
        <w:rPr>
          <w:rFonts w:ascii="Times New Roman" w:hAnsi="Times New Roman" w:cs="Times New Roman"/>
          <w:sz w:val="28"/>
          <w:szCs w:val="28"/>
        </w:rPr>
        <w:t xml:space="preserve">финансовая) </w:t>
      </w:r>
      <w:proofErr w:type="gramEnd"/>
      <w:r w:rsidR="0065424A" w:rsidRPr="004713AD">
        <w:rPr>
          <w:rFonts w:ascii="Times New Roman" w:hAnsi="Times New Roman" w:cs="Times New Roman"/>
          <w:sz w:val="28"/>
          <w:szCs w:val="28"/>
        </w:rPr>
        <w:t>отчетность не представляется;</w:t>
      </w:r>
    </w:p>
    <w:p w:rsidR="00AD78AE" w:rsidRPr="004713AD" w:rsidRDefault="0065424A" w:rsidP="0046714B">
      <w:pPr>
        <w:pStyle w:val="ConsPlusNormal"/>
        <w:tabs>
          <w:tab w:val="left" w:pos="1560"/>
        </w:tabs>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з</w:t>
      </w:r>
      <w:proofErr w:type="spellEnd"/>
      <w:r w:rsidRPr="004713AD">
        <w:rPr>
          <w:rFonts w:ascii="Times New Roman" w:hAnsi="Times New Roman" w:cs="Times New Roman"/>
          <w:sz w:val="28"/>
          <w:szCs w:val="28"/>
        </w:rPr>
        <w:t xml:space="preserve">) </w:t>
      </w:r>
      <w:r w:rsidR="00610AF4" w:rsidRPr="004713AD">
        <w:rPr>
          <w:rFonts w:ascii="Times New Roman" w:hAnsi="Times New Roman" w:cs="Times New Roman"/>
          <w:sz w:val="28"/>
          <w:szCs w:val="28"/>
        </w:rPr>
        <w:t xml:space="preserve">справка о выполнении </w:t>
      </w:r>
      <w:r w:rsidR="00AD78AE" w:rsidRPr="004713AD">
        <w:rPr>
          <w:rFonts w:ascii="Times New Roman" w:hAnsi="Times New Roman" w:cs="Times New Roman"/>
          <w:sz w:val="28"/>
          <w:szCs w:val="28"/>
        </w:rPr>
        <w:t>соискателем лицензии требований к организации обслуживания потребителей электрической энергии</w:t>
      </w:r>
      <w:r w:rsidR="0046714B" w:rsidRPr="004713AD">
        <w:rPr>
          <w:rFonts w:ascii="Times New Roman" w:hAnsi="Times New Roman" w:cs="Times New Roman"/>
          <w:sz w:val="28"/>
          <w:szCs w:val="28"/>
        </w:rPr>
        <w:t xml:space="preserve">, </w:t>
      </w:r>
      <w:r w:rsidR="00920958" w:rsidRPr="004713AD">
        <w:rPr>
          <w:rFonts w:ascii="Times New Roman" w:hAnsi="Times New Roman" w:cs="Times New Roman"/>
          <w:sz w:val="28"/>
          <w:szCs w:val="28"/>
        </w:rPr>
        <w:t>содержащая</w:t>
      </w:r>
      <w:r w:rsidR="00AD78AE" w:rsidRPr="004713AD">
        <w:rPr>
          <w:rFonts w:ascii="Times New Roman" w:hAnsi="Times New Roman" w:cs="Times New Roman"/>
          <w:sz w:val="28"/>
          <w:szCs w:val="28"/>
        </w:rPr>
        <w:t xml:space="preserve"> указание</w:t>
      </w:r>
      <w:r w:rsidR="00920958" w:rsidRPr="004713AD">
        <w:rPr>
          <w:rFonts w:ascii="Times New Roman" w:hAnsi="Times New Roman" w:cs="Times New Roman"/>
          <w:sz w:val="28"/>
          <w:szCs w:val="28"/>
        </w:rPr>
        <w:t xml:space="preserve"> на следующее</w:t>
      </w:r>
      <w:r w:rsidR="00AD78AE" w:rsidRPr="004713AD">
        <w:rPr>
          <w:rFonts w:ascii="Times New Roman" w:hAnsi="Times New Roman" w:cs="Times New Roman"/>
          <w:sz w:val="28"/>
          <w:szCs w:val="28"/>
        </w:rPr>
        <w:t>:</w:t>
      </w:r>
    </w:p>
    <w:p w:rsidR="00AD78AE" w:rsidRPr="004713AD" w:rsidRDefault="00AD78AE" w:rsidP="0046714B">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адрес официального сайта соискателя лицензии в </w:t>
      </w:r>
      <w:r w:rsidR="00121123" w:rsidRPr="004713AD">
        <w:rPr>
          <w:rFonts w:ascii="Times New Roman" w:hAnsi="Times New Roman" w:cs="Times New Roman"/>
          <w:sz w:val="28"/>
          <w:szCs w:val="28"/>
        </w:rPr>
        <w:t>информационно-телекоммуникационной сети «Интернет» (далее – сеть «Интернет»)</w:t>
      </w:r>
      <w:r w:rsidRPr="004713AD">
        <w:rPr>
          <w:rFonts w:ascii="Times New Roman" w:hAnsi="Times New Roman" w:cs="Times New Roman"/>
          <w:sz w:val="28"/>
          <w:szCs w:val="28"/>
        </w:rPr>
        <w:t>;</w:t>
      </w:r>
    </w:p>
    <w:p w:rsidR="00E066A0" w:rsidRPr="004713AD" w:rsidRDefault="00AD78AE" w:rsidP="0046714B">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адрес</w:t>
      </w:r>
      <w:r w:rsidR="00920958" w:rsidRPr="004713AD">
        <w:rPr>
          <w:rFonts w:ascii="Times New Roman" w:hAnsi="Times New Roman" w:cs="Times New Roman"/>
          <w:sz w:val="28"/>
          <w:szCs w:val="28"/>
        </w:rPr>
        <w:t>а</w:t>
      </w:r>
      <w:r w:rsidRPr="004713AD">
        <w:rPr>
          <w:rFonts w:ascii="Times New Roman" w:hAnsi="Times New Roman" w:cs="Times New Roman"/>
          <w:sz w:val="28"/>
          <w:szCs w:val="28"/>
        </w:rPr>
        <w:t xml:space="preserve"> центров очного обслуживания потребителей </w:t>
      </w:r>
      <w:r w:rsidR="00E066A0" w:rsidRPr="004713AD">
        <w:rPr>
          <w:rFonts w:ascii="Times New Roman" w:hAnsi="Times New Roman" w:cs="Times New Roman"/>
          <w:sz w:val="28"/>
          <w:szCs w:val="28"/>
        </w:rPr>
        <w:t>(</w:t>
      </w:r>
      <w:r w:rsidRPr="004713AD">
        <w:rPr>
          <w:rFonts w:ascii="Times New Roman" w:hAnsi="Times New Roman" w:cs="Times New Roman"/>
          <w:sz w:val="28"/>
          <w:szCs w:val="28"/>
        </w:rPr>
        <w:t>покупателей</w:t>
      </w:r>
      <w:r w:rsidR="00E066A0" w:rsidRPr="004713AD">
        <w:rPr>
          <w:rFonts w:ascii="Times New Roman" w:hAnsi="Times New Roman" w:cs="Times New Roman"/>
          <w:sz w:val="28"/>
          <w:szCs w:val="28"/>
        </w:rPr>
        <w:t>);</w:t>
      </w:r>
    </w:p>
    <w:p w:rsidR="00E066A0" w:rsidRPr="004713AD" w:rsidRDefault="00E066A0" w:rsidP="0046714B">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телефонны</w:t>
      </w:r>
      <w:r w:rsidR="00920958" w:rsidRPr="004713AD">
        <w:rPr>
          <w:rFonts w:ascii="Times New Roman" w:hAnsi="Times New Roman" w:cs="Times New Roman"/>
          <w:sz w:val="28"/>
          <w:szCs w:val="28"/>
        </w:rPr>
        <w:t>е</w:t>
      </w:r>
      <w:r w:rsidRPr="004713AD">
        <w:rPr>
          <w:rFonts w:ascii="Times New Roman" w:hAnsi="Times New Roman" w:cs="Times New Roman"/>
          <w:sz w:val="28"/>
          <w:szCs w:val="28"/>
        </w:rPr>
        <w:t xml:space="preserve"> или телекоммуникационны</w:t>
      </w:r>
      <w:r w:rsidR="00920958" w:rsidRPr="004713AD">
        <w:rPr>
          <w:rFonts w:ascii="Times New Roman" w:hAnsi="Times New Roman" w:cs="Times New Roman"/>
          <w:sz w:val="28"/>
          <w:szCs w:val="28"/>
        </w:rPr>
        <w:t>е</w:t>
      </w:r>
      <w:r w:rsidRPr="004713AD">
        <w:rPr>
          <w:rFonts w:ascii="Times New Roman" w:hAnsi="Times New Roman" w:cs="Times New Roman"/>
          <w:sz w:val="28"/>
          <w:szCs w:val="28"/>
        </w:rPr>
        <w:t xml:space="preserve"> канал</w:t>
      </w:r>
      <w:r w:rsidR="00920958" w:rsidRPr="004713AD">
        <w:rPr>
          <w:rFonts w:ascii="Times New Roman" w:hAnsi="Times New Roman" w:cs="Times New Roman"/>
          <w:sz w:val="28"/>
          <w:szCs w:val="28"/>
        </w:rPr>
        <w:t>ы</w:t>
      </w:r>
      <w:r w:rsidRPr="004713AD">
        <w:rPr>
          <w:rFonts w:ascii="Times New Roman" w:hAnsi="Times New Roman" w:cs="Times New Roman"/>
          <w:sz w:val="28"/>
          <w:szCs w:val="28"/>
        </w:rPr>
        <w:t xml:space="preserve"> связи,</w:t>
      </w:r>
      <w:r w:rsidR="00920958" w:rsidRPr="004713AD">
        <w:rPr>
          <w:rFonts w:ascii="Times New Roman" w:hAnsi="Times New Roman" w:cs="Times New Roman"/>
          <w:sz w:val="28"/>
          <w:szCs w:val="28"/>
        </w:rPr>
        <w:t xml:space="preserve"> включая адрес электронной почты,</w:t>
      </w:r>
      <w:r w:rsidRPr="004713AD">
        <w:rPr>
          <w:rFonts w:ascii="Times New Roman" w:hAnsi="Times New Roman" w:cs="Times New Roman"/>
          <w:sz w:val="28"/>
          <w:szCs w:val="28"/>
        </w:rPr>
        <w:t xml:space="preserve"> используемых для связи потребителей (покупателей)</w:t>
      </w:r>
      <w:r w:rsidR="00920958" w:rsidRPr="004713AD">
        <w:rPr>
          <w:rFonts w:ascii="Times New Roman" w:hAnsi="Times New Roman" w:cs="Times New Roman"/>
          <w:sz w:val="28"/>
          <w:szCs w:val="28"/>
        </w:rPr>
        <w:t xml:space="preserve"> электрической энергии</w:t>
      </w:r>
      <w:r w:rsidRPr="004713AD">
        <w:rPr>
          <w:rFonts w:ascii="Times New Roman" w:hAnsi="Times New Roman" w:cs="Times New Roman"/>
          <w:sz w:val="28"/>
          <w:szCs w:val="28"/>
        </w:rPr>
        <w:t xml:space="preserve"> с соискателем лицензии;</w:t>
      </w:r>
    </w:p>
    <w:p w:rsidR="00E066A0" w:rsidRPr="004713AD" w:rsidRDefault="00524CDE" w:rsidP="004561A5">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способ</w:t>
      </w:r>
      <w:r w:rsidR="00920958" w:rsidRPr="004713AD">
        <w:rPr>
          <w:rFonts w:ascii="Times New Roman" w:hAnsi="Times New Roman" w:cs="Times New Roman"/>
          <w:sz w:val="28"/>
          <w:szCs w:val="28"/>
        </w:rPr>
        <w:t>ы</w:t>
      </w:r>
      <w:r w:rsidRPr="004713AD">
        <w:rPr>
          <w:rFonts w:ascii="Times New Roman" w:hAnsi="Times New Roman" w:cs="Times New Roman"/>
          <w:sz w:val="28"/>
          <w:szCs w:val="28"/>
        </w:rPr>
        <w:t xml:space="preserve"> организации заочного обслуживания потребителей (покупателей)</w:t>
      </w:r>
      <w:r w:rsidR="00920958" w:rsidRPr="004713AD">
        <w:rPr>
          <w:rFonts w:ascii="Times New Roman" w:hAnsi="Times New Roman" w:cs="Times New Roman"/>
          <w:sz w:val="28"/>
          <w:szCs w:val="28"/>
        </w:rPr>
        <w:t xml:space="preserve"> электрической энергии</w:t>
      </w:r>
      <w:r w:rsidRPr="004713AD">
        <w:rPr>
          <w:rFonts w:ascii="Times New Roman" w:hAnsi="Times New Roman" w:cs="Times New Roman"/>
          <w:sz w:val="28"/>
          <w:szCs w:val="28"/>
        </w:rPr>
        <w:t>;</w:t>
      </w:r>
    </w:p>
    <w:p w:rsidR="00231A2A" w:rsidRPr="004713AD" w:rsidRDefault="0065424A" w:rsidP="00231A2A">
      <w:pPr>
        <w:pStyle w:val="ConsPlusNormal"/>
        <w:tabs>
          <w:tab w:val="left" w:pos="1560"/>
        </w:tabs>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и</w:t>
      </w:r>
      <w:r w:rsidR="00231A2A" w:rsidRPr="004713AD">
        <w:rPr>
          <w:rFonts w:ascii="Times New Roman" w:hAnsi="Times New Roman" w:cs="Times New Roman"/>
          <w:sz w:val="28"/>
          <w:szCs w:val="28"/>
        </w:rPr>
        <w:t>) копии документов, подтверждающих владение соискателем лицензии на праве собственности или ином законном основании помещениями, в которых расположены или будут расположены центры очного и заочного обслуживания потребителей (покупателей) электрической энергии, или договоров агентирования либо иных гражданско-правовых договоров, на основании которых от имени соискателя лицензии осуществляется или будет осуществляться очное и заочное обслуживание потребителей (покупателей) электрической энергии;</w:t>
      </w:r>
      <w:proofErr w:type="gramEnd"/>
    </w:p>
    <w:p w:rsidR="00E9586D" w:rsidRPr="004713AD" w:rsidRDefault="0065424A" w:rsidP="003B687F">
      <w:pPr>
        <w:pStyle w:val="ConsPlusNormal"/>
        <w:tabs>
          <w:tab w:val="left" w:pos="1560"/>
        </w:tabs>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lastRenderedPageBreak/>
        <w:t>к</w:t>
      </w:r>
      <w:r w:rsidR="0097248F" w:rsidRPr="004713AD">
        <w:rPr>
          <w:rFonts w:ascii="Times New Roman" w:hAnsi="Times New Roman" w:cs="Times New Roman"/>
          <w:sz w:val="28"/>
          <w:szCs w:val="28"/>
        </w:rPr>
        <w:t xml:space="preserve">) </w:t>
      </w:r>
      <w:r w:rsidR="0014386C" w:rsidRPr="004713AD">
        <w:rPr>
          <w:rFonts w:ascii="Times New Roman" w:hAnsi="Times New Roman" w:cs="Times New Roman"/>
          <w:sz w:val="28"/>
          <w:szCs w:val="28"/>
        </w:rPr>
        <w:t>копия выданного советом рынка подтверждения</w:t>
      </w:r>
      <w:r w:rsidR="003B687F" w:rsidRPr="004713AD">
        <w:rPr>
          <w:rFonts w:ascii="Times New Roman" w:hAnsi="Times New Roman" w:cs="Times New Roman"/>
          <w:sz w:val="28"/>
          <w:szCs w:val="28"/>
        </w:rPr>
        <w:t xml:space="preserve"> о нераспространении требования</w:t>
      </w:r>
      <w:r w:rsidR="003B687F" w:rsidRPr="004713AD">
        <w:rPr>
          <w:rFonts w:ascii="Times New Roman" w:hAnsi="Times New Roman"/>
          <w:sz w:val="28"/>
          <w:szCs w:val="28"/>
        </w:rPr>
        <w:t> </w:t>
      </w:r>
      <w:hyperlink r:id="rId13" w:anchor="/document/185656/entry/365" w:history="1">
        <w:r w:rsidR="003B687F" w:rsidRPr="004713AD">
          <w:rPr>
            <w:rFonts w:ascii="Times New Roman" w:hAnsi="Times New Roman"/>
            <w:sz w:val="28"/>
            <w:szCs w:val="28"/>
          </w:rPr>
          <w:t>Федерального закона</w:t>
        </w:r>
      </w:hyperlink>
      <w:r w:rsidR="003B687F" w:rsidRPr="004713AD">
        <w:rPr>
          <w:rFonts w:ascii="Times New Roman" w:hAnsi="Times New Roman"/>
          <w:sz w:val="28"/>
          <w:szCs w:val="28"/>
        </w:rPr>
        <w:t> </w:t>
      </w:r>
      <w:r w:rsidR="003B687F" w:rsidRPr="004713AD">
        <w:rPr>
          <w:rFonts w:ascii="Times New Roman" w:hAnsi="Times New Roman" w:cs="Times New Roman"/>
          <w:sz w:val="28"/>
          <w:szCs w:val="28"/>
        </w:rPr>
        <w:t>«Об электроэнергетике» о реализации только на оптовом рынке электрической энергии и мощности всей электрической энергии (мощности), производимой</w:t>
      </w:r>
      <w:r w:rsidR="00052E04" w:rsidRPr="004713AD">
        <w:rPr>
          <w:rFonts w:ascii="Times New Roman" w:hAnsi="Times New Roman" w:cs="Times New Roman"/>
          <w:sz w:val="28"/>
          <w:szCs w:val="28"/>
        </w:rPr>
        <w:t xml:space="preserve"> с использованием объекта (части объекта) по производству электрической энергии (мощности), в том числе электростанции, который функционирует в составе Единой энергетической системы России, установленная генерирующая мощность которого равна или превышает 25 МВт и</w:t>
      </w:r>
      <w:proofErr w:type="gramEnd"/>
      <w:r w:rsidR="00052E04" w:rsidRPr="004713AD">
        <w:rPr>
          <w:rFonts w:ascii="Times New Roman" w:hAnsi="Times New Roman" w:cs="Times New Roman"/>
          <w:sz w:val="28"/>
          <w:szCs w:val="28"/>
        </w:rPr>
        <w:t xml:space="preserve"> который соответственно будет использоваться или используется при осуществлении </w:t>
      </w:r>
      <w:proofErr w:type="spellStart"/>
      <w:r w:rsidR="00052E04" w:rsidRPr="004713AD">
        <w:rPr>
          <w:rFonts w:ascii="Times New Roman" w:hAnsi="Times New Roman" w:cs="Times New Roman"/>
          <w:sz w:val="28"/>
          <w:szCs w:val="28"/>
        </w:rPr>
        <w:t>энергосбытовой</w:t>
      </w:r>
      <w:proofErr w:type="spellEnd"/>
      <w:r w:rsidR="00052E04" w:rsidRPr="004713AD">
        <w:rPr>
          <w:rFonts w:ascii="Times New Roman" w:hAnsi="Times New Roman" w:cs="Times New Roman"/>
          <w:sz w:val="28"/>
          <w:szCs w:val="28"/>
        </w:rPr>
        <w:t xml:space="preserve"> деятельности</w:t>
      </w:r>
      <w:r w:rsidR="003B687F" w:rsidRPr="004713AD">
        <w:rPr>
          <w:rFonts w:ascii="Times New Roman" w:hAnsi="Times New Roman" w:cs="Times New Roman"/>
          <w:sz w:val="28"/>
          <w:szCs w:val="28"/>
        </w:rPr>
        <w:t>;</w:t>
      </w:r>
    </w:p>
    <w:p w:rsidR="00CA755C" w:rsidRPr="004713AD" w:rsidRDefault="0065424A" w:rsidP="003B687F">
      <w:pPr>
        <w:pStyle w:val="ConsPlusNormal"/>
        <w:tabs>
          <w:tab w:val="left" w:pos="1560"/>
        </w:tabs>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л</w:t>
      </w:r>
      <w:r w:rsidR="00CA755C" w:rsidRPr="004713AD">
        <w:rPr>
          <w:rFonts w:ascii="Times New Roman" w:hAnsi="Times New Roman" w:cs="Times New Roman"/>
          <w:sz w:val="28"/>
          <w:szCs w:val="28"/>
        </w:rPr>
        <w:t xml:space="preserve">) </w:t>
      </w:r>
      <w:r w:rsidR="0014386C" w:rsidRPr="004713AD">
        <w:rPr>
          <w:rFonts w:ascii="Times New Roman" w:hAnsi="Times New Roman" w:cs="Times New Roman"/>
          <w:sz w:val="28"/>
          <w:szCs w:val="28"/>
        </w:rPr>
        <w:t xml:space="preserve">копия </w:t>
      </w:r>
      <w:r w:rsidR="00960E1A" w:rsidRPr="004713AD">
        <w:rPr>
          <w:rFonts w:ascii="Times New Roman" w:hAnsi="Times New Roman" w:cs="Times New Roman"/>
          <w:sz w:val="28"/>
          <w:szCs w:val="28"/>
        </w:rPr>
        <w:t>документ</w:t>
      </w:r>
      <w:r w:rsidR="0014386C" w:rsidRPr="004713AD">
        <w:rPr>
          <w:rFonts w:ascii="Times New Roman" w:hAnsi="Times New Roman" w:cs="Times New Roman"/>
          <w:sz w:val="28"/>
          <w:szCs w:val="28"/>
        </w:rPr>
        <w:t>а</w:t>
      </w:r>
      <w:r w:rsidR="004E08B1" w:rsidRPr="004713AD">
        <w:rPr>
          <w:rFonts w:ascii="Times New Roman" w:hAnsi="Times New Roman" w:cs="Times New Roman"/>
          <w:sz w:val="28"/>
          <w:szCs w:val="28"/>
        </w:rPr>
        <w:t xml:space="preserve">, </w:t>
      </w:r>
      <w:r w:rsidR="00960E1A" w:rsidRPr="004713AD">
        <w:rPr>
          <w:rFonts w:ascii="Times New Roman" w:hAnsi="Times New Roman" w:cs="Times New Roman"/>
          <w:sz w:val="28"/>
          <w:szCs w:val="28"/>
        </w:rPr>
        <w:t>подтверждающ</w:t>
      </w:r>
      <w:r w:rsidR="0014386C" w:rsidRPr="004713AD">
        <w:rPr>
          <w:rFonts w:ascii="Times New Roman" w:hAnsi="Times New Roman" w:cs="Times New Roman"/>
          <w:sz w:val="28"/>
          <w:szCs w:val="28"/>
        </w:rPr>
        <w:t>его</w:t>
      </w:r>
      <w:r w:rsidR="00960E1A" w:rsidRPr="004713AD">
        <w:rPr>
          <w:rFonts w:ascii="Times New Roman" w:hAnsi="Times New Roman" w:cs="Times New Roman"/>
          <w:sz w:val="28"/>
          <w:szCs w:val="28"/>
        </w:rPr>
        <w:t xml:space="preserve"> ввод</w:t>
      </w:r>
      <w:r w:rsidR="004E08B1" w:rsidRPr="004713AD">
        <w:rPr>
          <w:rFonts w:ascii="Times New Roman" w:hAnsi="Times New Roman" w:cs="Times New Roman"/>
          <w:sz w:val="28"/>
          <w:szCs w:val="28"/>
        </w:rPr>
        <w:t xml:space="preserve"> в эксплуатацию </w:t>
      </w:r>
      <w:r w:rsidR="00CA755C" w:rsidRPr="004713AD">
        <w:rPr>
          <w:rFonts w:ascii="Times New Roman" w:hAnsi="Times New Roman" w:cs="Times New Roman"/>
          <w:sz w:val="28"/>
          <w:szCs w:val="28"/>
        </w:rPr>
        <w:t>объекта (части объекта) по производству электрической энергии (мощности), в том числе электростанции, который функционирует в составе Единой энергетической системы России, содержащий указание на установленную генерирующую мощность указанного объекта (части объекта) по производству электрической энергии (мощности);</w:t>
      </w:r>
    </w:p>
    <w:p w:rsidR="00556D7A" w:rsidRPr="004713AD" w:rsidRDefault="0065424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м</w:t>
      </w:r>
      <w:r w:rsidR="00E9586D" w:rsidRPr="004713AD">
        <w:rPr>
          <w:rFonts w:ascii="Times New Roman" w:hAnsi="Times New Roman" w:cs="Times New Roman"/>
          <w:sz w:val="28"/>
          <w:szCs w:val="28"/>
        </w:rPr>
        <w:t xml:space="preserve">) </w:t>
      </w:r>
      <w:r w:rsidR="0014386C" w:rsidRPr="004713AD">
        <w:rPr>
          <w:rFonts w:ascii="Times New Roman" w:hAnsi="Times New Roman" w:cs="Times New Roman"/>
          <w:sz w:val="28"/>
          <w:szCs w:val="28"/>
        </w:rPr>
        <w:t xml:space="preserve">копия </w:t>
      </w:r>
      <w:r w:rsidR="00556D7A" w:rsidRPr="004713AD">
        <w:rPr>
          <w:rFonts w:ascii="Times New Roman" w:hAnsi="Times New Roman" w:cs="Times New Roman"/>
          <w:sz w:val="28"/>
          <w:szCs w:val="28"/>
        </w:rPr>
        <w:t>документ</w:t>
      </w:r>
      <w:r w:rsidR="0014386C" w:rsidRPr="004713AD">
        <w:rPr>
          <w:rFonts w:ascii="Times New Roman" w:hAnsi="Times New Roman" w:cs="Times New Roman"/>
          <w:sz w:val="28"/>
          <w:szCs w:val="28"/>
        </w:rPr>
        <w:t>а</w:t>
      </w:r>
      <w:r w:rsidR="00556D7A" w:rsidRPr="004713AD">
        <w:rPr>
          <w:rFonts w:ascii="Times New Roman" w:hAnsi="Times New Roman" w:cs="Times New Roman"/>
          <w:sz w:val="28"/>
          <w:szCs w:val="28"/>
        </w:rPr>
        <w:t>,</w:t>
      </w:r>
      <w:r w:rsidR="0014386C" w:rsidRPr="004713AD">
        <w:rPr>
          <w:rFonts w:ascii="Times New Roman" w:hAnsi="Times New Roman" w:cs="Times New Roman"/>
          <w:sz w:val="28"/>
          <w:szCs w:val="28"/>
        </w:rPr>
        <w:t xml:space="preserve"> содержащего</w:t>
      </w:r>
      <w:r w:rsidR="00556D7A" w:rsidRPr="004713AD">
        <w:rPr>
          <w:rFonts w:ascii="Times New Roman" w:hAnsi="Times New Roman" w:cs="Times New Roman"/>
          <w:sz w:val="28"/>
          <w:szCs w:val="28"/>
        </w:rPr>
        <w:t xml:space="preserve"> подтвержденную системным оператором информацию об отсутствии технологического соединения с Единой энергетической системой России территории, на которой осуществляет (планирует осуществлять) свою деятельность соискатель лицензии, указавший эту территорию в заявлении о предоставлении лицензии;</w:t>
      </w:r>
    </w:p>
    <w:p w:rsidR="00371F6F" w:rsidRPr="004713AD" w:rsidRDefault="0065424A" w:rsidP="00B314FA">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н</w:t>
      </w:r>
      <w:proofErr w:type="spellEnd"/>
      <w:r w:rsidR="00371F6F" w:rsidRPr="004713AD">
        <w:rPr>
          <w:rFonts w:ascii="Times New Roman" w:hAnsi="Times New Roman" w:cs="Times New Roman"/>
          <w:sz w:val="28"/>
          <w:szCs w:val="28"/>
        </w:rPr>
        <w:t xml:space="preserve">) копия документа, подтверждающего </w:t>
      </w:r>
      <w:r w:rsidR="00F37C3E" w:rsidRPr="004713AD">
        <w:rPr>
          <w:rFonts w:ascii="Times New Roman" w:hAnsi="Times New Roman" w:cs="Times New Roman"/>
          <w:sz w:val="28"/>
          <w:szCs w:val="28"/>
        </w:rPr>
        <w:t>у</w:t>
      </w:r>
      <w:r w:rsidR="00371F6F" w:rsidRPr="004713AD">
        <w:rPr>
          <w:rFonts w:ascii="Times New Roman" w:hAnsi="Times New Roman" w:cs="Times New Roman"/>
          <w:sz w:val="28"/>
          <w:szCs w:val="28"/>
        </w:rPr>
        <w:t>плату государственной пошлины за предоставление лицензии;</w:t>
      </w:r>
    </w:p>
    <w:p w:rsidR="00B314FA" w:rsidRPr="004713AD" w:rsidRDefault="0065424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о</w:t>
      </w:r>
      <w:r w:rsidR="00556D7A" w:rsidRPr="004713AD">
        <w:rPr>
          <w:rFonts w:ascii="Times New Roman" w:hAnsi="Times New Roman" w:cs="Times New Roman"/>
          <w:sz w:val="28"/>
          <w:szCs w:val="28"/>
        </w:rPr>
        <w:t xml:space="preserve">) </w:t>
      </w:r>
      <w:r w:rsidR="00B314FA" w:rsidRPr="004713AD">
        <w:rPr>
          <w:rFonts w:ascii="Times New Roman" w:hAnsi="Times New Roman" w:cs="Times New Roman"/>
          <w:sz w:val="28"/>
          <w:szCs w:val="28"/>
        </w:rPr>
        <w:t>опись прилагаемых документов.</w:t>
      </w:r>
    </w:p>
    <w:p w:rsidR="00CA755C" w:rsidRPr="004713AD" w:rsidRDefault="00CA755C"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Доку</w:t>
      </w:r>
      <w:r w:rsidR="0052167B" w:rsidRPr="004713AD">
        <w:rPr>
          <w:rFonts w:ascii="Times New Roman" w:hAnsi="Times New Roman" w:cs="Times New Roman"/>
          <w:sz w:val="28"/>
          <w:szCs w:val="28"/>
        </w:rPr>
        <w:t>менты, указанные в подпунктах «к» и «л</w:t>
      </w:r>
      <w:r w:rsidRPr="004713AD">
        <w:rPr>
          <w:rFonts w:ascii="Times New Roman" w:hAnsi="Times New Roman" w:cs="Times New Roman"/>
          <w:sz w:val="28"/>
          <w:szCs w:val="28"/>
        </w:rPr>
        <w:t xml:space="preserve">» настоящего пункта, подлежат представлению соискателем лицензии, в </w:t>
      </w:r>
      <w:proofErr w:type="gramStart"/>
      <w:r w:rsidRPr="004713AD">
        <w:rPr>
          <w:rFonts w:ascii="Times New Roman" w:hAnsi="Times New Roman" w:cs="Times New Roman"/>
          <w:sz w:val="28"/>
          <w:szCs w:val="28"/>
        </w:rPr>
        <w:t>заявлении</w:t>
      </w:r>
      <w:proofErr w:type="gramEnd"/>
      <w:r w:rsidRPr="004713AD">
        <w:rPr>
          <w:rFonts w:ascii="Times New Roman" w:hAnsi="Times New Roman" w:cs="Times New Roman"/>
          <w:sz w:val="28"/>
          <w:szCs w:val="28"/>
        </w:rPr>
        <w:t xml:space="preserve"> о предоставлении </w:t>
      </w:r>
      <w:r w:rsidR="0065424A" w:rsidRPr="004713AD">
        <w:rPr>
          <w:rFonts w:ascii="Times New Roman" w:hAnsi="Times New Roman" w:cs="Times New Roman"/>
          <w:sz w:val="28"/>
          <w:szCs w:val="28"/>
        </w:rPr>
        <w:t xml:space="preserve">лицензии </w:t>
      </w:r>
      <w:r w:rsidRPr="004713AD">
        <w:rPr>
          <w:rFonts w:ascii="Times New Roman" w:hAnsi="Times New Roman" w:cs="Times New Roman"/>
          <w:sz w:val="28"/>
          <w:szCs w:val="28"/>
        </w:rPr>
        <w:t>которого указан правой статус – производитель электрической энергии (мощности).</w:t>
      </w:r>
    </w:p>
    <w:p w:rsidR="0065424A" w:rsidRPr="004713AD" w:rsidRDefault="0065424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lastRenderedPageBreak/>
        <w:t xml:space="preserve">Соискатель лицензии, в </w:t>
      </w:r>
      <w:proofErr w:type="gramStart"/>
      <w:r w:rsidRPr="004713AD">
        <w:rPr>
          <w:rFonts w:ascii="Times New Roman" w:hAnsi="Times New Roman" w:cs="Times New Roman"/>
          <w:sz w:val="28"/>
          <w:szCs w:val="28"/>
        </w:rPr>
        <w:t>заявлении</w:t>
      </w:r>
      <w:proofErr w:type="gramEnd"/>
      <w:r w:rsidRPr="004713AD">
        <w:rPr>
          <w:rFonts w:ascii="Times New Roman" w:hAnsi="Times New Roman" w:cs="Times New Roman"/>
          <w:sz w:val="28"/>
          <w:szCs w:val="28"/>
        </w:rPr>
        <w:t xml:space="preserve"> о предоставлении лицензии которого указан правой статус – территориальная сетевая организация, обращающаяся за получением лицензии для целей исполнения функций гарантирующего поставщика, при подаче заявления о предоставлении лицензии вправе не представлять документы, указанные в подпунктах «ж» - «</w:t>
      </w:r>
      <w:r w:rsidR="0014386C" w:rsidRPr="004713AD">
        <w:rPr>
          <w:rFonts w:ascii="Times New Roman" w:hAnsi="Times New Roman" w:cs="Times New Roman"/>
          <w:sz w:val="28"/>
          <w:szCs w:val="28"/>
        </w:rPr>
        <w:t>м</w:t>
      </w:r>
      <w:r w:rsidRPr="004713AD">
        <w:rPr>
          <w:rFonts w:ascii="Times New Roman" w:hAnsi="Times New Roman" w:cs="Times New Roman"/>
          <w:sz w:val="28"/>
          <w:szCs w:val="28"/>
        </w:rPr>
        <w:t xml:space="preserve">» настоящего пункта, при условии, что такой территориальной сетевой организации </w:t>
      </w:r>
      <w:r w:rsidR="00C9705D" w:rsidRPr="004713AD">
        <w:rPr>
          <w:rFonts w:ascii="Times New Roman" w:hAnsi="Times New Roman" w:cs="Times New Roman"/>
          <w:sz w:val="28"/>
          <w:szCs w:val="28"/>
        </w:rPr>
        <w:t>на дату</w:t>
      </w:r>
      <w:r w:rsidR="002158F7" w:rsidRPr="004713AD">
        <w:rPr>
          <w:rFonts w:ascii="Times New Roman" w:hAnsi="Times New Roman" w:cs="Times New Roman"/>
          <w:sz w:val="28"/>
          <w:szCs w:val="28"/>
        </w:rPr>
        <w:t xml:space="preserve"> представления заявления о предоставлении лицензии </w:t>
      </w:r>
      <w:r w:rsidR="00FB19FB" w:rsidRPr="004713AD">
        <w:rPr>
          <w:rFonts w:ascii="Times New Roman" w:hAnsi="Times New Roman" w:cs="Times New Roman"/>
          <w:sz w:val="28"/>
          <w:szCs w:val="28"/>
        </w:rPr>
        <w:t xml:space="preserve">не был </w:t>
      </w:r>
      <w:r w:rsidR="002158F7" w:rsidRPr="004713AD">
        <w:rPr>
          <w:rFonts w:ascii="Times New Roman" w:hAnsi="Times New Roman" w:cs="Times New Roman"/>
          <w:sz w:val="28"/>
          <w:szCs w:val="28"/>
        </w:rPr>
        <w:t>присвоен статус гарантирующего поставщика.</w:t>
      </w:r>
    </w:p>
    <w:p w:rsidR="00CA755C" w:rsidRPr="004713AD" w:rsidRDefault="00CA755C" w:rsidP="00AF4810">
      <w:pPr>
        <w:pStyle w:val="ConsPlusNormal"/>
        <w:spacing w:line="360" w:lineRule="auto"/>
        <w:ind w:firstLine="540"/>
        <w:jc w:val="both"/>
        <w:rPr>
          <w:rFonts w:ascii="Times New Roman" w:hAnsi="Times New Roman" w:cs="Times New Roman"/>
          <w:sz w:val="28"/>
          <w:szCs w:val="28"/>
        </w:rPr>
      </w:pPr>
      <w:proofErr w:type="gramStart"/>
      <w:r w:rsidRPr="00921E0E">
        <w:rPr>
          <w:rFonts w:ascii="Times New Roman" w:hAnsi="Times New Roman" w:cs="Times New Roman"/>
          <w:sz w:val="28"/>
          <w:szCs w:val="28"/>
        </w:rPr>
        <w:t>Документы</w:t>
      </w:r>
      <w:r w:rsidR="00823728" w:rsidRPr="00921E0E">
        <w:rPr>
          <w:rFonts w:ascii="Times New Roman" w:hAnsi="Times New Roman" w:cs="Times New Roman"/>
          <w:sz w:val="28"/>
          <w:szCs w:val="28"/>
        </w:rPr>
        <w:t>, указанные в подпунктах «</w:t>
      </w:r>
      <w:r w:rsidR="0014386C" w:rsidRPr="00921E0E">
        <w:rPr>
          <w:rFonts w:ascii="Times New Roman" w:hAnsi="Times New Roman" w:cs="Times New Roman"/>
          <w:sz w:val="28"/>
          <w:szCs w:val="28"/>
        </w:rPr>
        <w:t>е</w:t>
      </w:r>
      <w:r w:rsidR="00823728" w:rsidRPr="00921E0E">
        <w:rPr>
          <w:rFonts w:ascii="Times New Roman" w:hAnsi="Times New Roman" w:cs="Times New Roman"/>
          <w:sz w:val="28"/>
          <w:szCs w:val="28"/>
        </w:rPr>
        <w:t>» и «</w:t>
      </w:r>
      <w:r w:rsidR="0014386C" w:rsidRPr="00921E0E">
        <w:rPr>
          <w:rFonts w:ascii="Times New Roman" w:hAnsi="Times New Roman" w:cs="Times New Roman"/>
          <w:sz w:val="28"/>
          <w:szCs w:val="28"/>
        </w:rPr>
        <w:t>ж</w:t>
      </w:r>
      <w:r w:rsidR="00823728" w:rsidRPr="00921E0E">
        <w:rPr>
          <w:rFonts w:ascii="Times New Roman" w:hAnsi="Times New Roman" w:cs="Times New Roman"/>
          <w:sz w:val="28"/>
          <w:szCs w:val="28"/>
        </w:rPr>
        <w:t>» настоящего пункта</w:t>
      </w:r>
      <w:r w:rsidRPr="00921E0E">
        <w:rPr>
          <w:rFonts w:ascii="Times New Roman" w:hAnsi="Times New Roman" w:cs="Times New Roman"/>
          <w:sz w:val="28"/>
          <w:szCs w:val="28"/>
        </w:rPr>
        <w:t xml:space="preserve">, </w:t>
      </w:r>
      <w:r w:rsidR="00921E0E">
        <w:rPr>
          <w:rFonts w:ascii="Times New Roman" w:hAnsi="Times New Roman" w:cs="Times New Roman"/>
          <w:sz w:val="28"/>
          <w:szCs w:val="28"/>
        </w:rPr>
        <w:t xml:space="preserve">а также </w:t>
      </w:r>
      <w:r w:rsidRPr="00921E0E">
        <w:rPr>
          <w:rFonts w:ascii="Times New Roman" w:hAnsi="Times New Roman" w:cs="Times New Roman"/>
          <w:sz w:val="28"/>
          <w:szCs w:val="28"/>
        </w:rPr>
        <w:t>копии документов, указанные в</w:t>
      </w:r>
      <w:r w:rsidR="00823728" w:rsidRPr="00921E0E">
        <w:rPr>
          <w:rFonts w:ascii="Times New Roman" w:hAnsi="Times New Roman" w:cs="Times New Roman"/>
          <w:sz w:val="28"/>
          <w:szCs w:val="28"/>
        </w:rPr>
        <w:t xml:space="preserve"> подпунктах «а» - «в», </w:t>
      </w:r>
      <w:r w:rsidR="0014386C" w:rsidRPr="00921E0E">
        <w:rPr>
          <w:rFonts w:ascii="Times New Roman" w:hAnsi="Times New Roman" w:cs="Times New Roman"/>
          <w:sz w:val="28"/>
          <w:szCs w:val="28"/>
        </w:rPr>
        <w:t xml:space="preserve">«ж», </w:t>
      </w:r>
      <w:r w:rsidR="00823728" w:rsidRPr="00921E0E">
        <w:rPr>
          <w:rFonts w:ascii="Times New Roman" w:hAnsi="Times New Roman" w:cs="Times New Roman"/>
          <w:sz w:val="28"/>
          <w:szCs w:val="28"/>
        </w:rPr>
        <w:t>«</w:t>
      </w:r>
      <w:r w:rsidR="0014386C" w:rsidRPr="00921E0E">
        <w:rPr>
          <w:rFonts w:ascii="Times New Roman" w:hAnsi="Times New Roman" w:cs="Times New Roman"/>
          <w:sz w:val="28"/>
          <w:szCs w:val="28"/>
        </w:rPr>
        <w:t>и</w:t>
      </w:r>
      <w:r w:rsidR="00823728" w:rsidRPr="00921E0E">
        <w:rPr>
          <w:rFonts w:ascii="Times New Roman" w:hAnsi="Times New Roman" w:cs="Times New Roman"/>
          <w:sz w:val="28"/>
          <w:szCs w:val="28"/>
        </w:rPr>
        <w:t>» - «</w:t>
      </w:r>
      <w:proofErr w:type="spellStart"/>
      <w:r w:rsidR="0014386C" w:rsidRPr="00921E0E">
        <w:rPr>
          <w:rFonts w:ascii="Times New Roman" w:hAnsi="Times New Roman" w:cs="Times New Roman"/>
          <w:sz w:val="28"/>
          <w:szCs w:val="28"/>
        </w:rPr>
        <w:t>н</w:t>
      </w:r>
      <w:proofErr w:type="spellEnd"/>
      <w:r w:rsidR="00823728" w:rsidRPr="00921E0E">
        <w:rPr>
          <w:rFonts w:ascii="Times New Roman" w:hAnsi="Times New Roman" w:cs="Times New Roman"/>
          <w:sz w:val="28"/>
          <w:szCs w:val="28"/>
        </w:rPr>
        <w:t>»</w:t>
      </w:r>
      <w:r w:rsidRPr="00921E0E">
        <w:rPr>
          <w:rFonts w:ascii="Times New Roman" w:hAnsi="Times New Roman" w:cs="Times New Roman"/>
          <w:sz w:val="28"/>
          <w:szCs w:val="28"/>
        </w:rPr>
        <w:t xml:space="preserve"> </w:t>
      </w:r>
      <w:r w:rsidR="00823728" w:rsidRPr="00921E0E">
        <w:rPr>
          <w:rFonts w:ascii="Times New Roman" w:hAnsi="Times New Roman" w:cs="Times New Roman"/>
          <w:sz w:val="28"/>
          <w:szCs w:val="28"/>
        </w:rPr>
        <w:t>настоящего</w:t>
      </w:r>
      <w:r w:rsidRPr="00921E0E">
        <w:rPr>
          <w:rFonts w:ascii="Times New Roman" w:hAnsi="Times New Roman" w:cs="Times New Roman"/>
          <w:sz w:val="28"/>
          <w:szCs w:val="28"/>
        </w:rPr>
        <w:t xml:space="preserve"> </w:t>
      </w:r>
      <w:r w:rsidR="00823728" w:rsidRPr="00921E0E">
        <w:rPr>
          <w:rFonts w:ascii="Times New Roman" w:hAnsi="Times New Roman" w:cs="Times New Roman"/>
          <w:sz w:val="28"/>
          <w:szCs w:val="28"/>
        </w:rPr>
        <w:t>пункта</w:t>
      </w:r>
      <w:r w:rsidRPr="00921E0E">
        <w:rPr>
          <w:rFonts w:ascii="Times New Roman" w:hAnsi="Times New Roman" w:cs="Times New Roman"/>
          <w:sz w:val="28"/>
          <w:szCs w:val="28"/>
        </w:rPr>
        <w:t xml:space="preserve">, </w:t>
      </w:r>
      <w:r w:rsidR="00AF4810" w:rsidRPr="00921E0E">
        <w:rPr>
          <w:rFonts w:ascii="Times New Roman" w:hAnsi="Times New Roman" w:cs="Times New Roman"/>
          <w:sz w:val="28"/>
          <w:szCs w:val="28"/>
        </w:rPr>
        <w:t>должны</w:t>
      </w:r>
      <w:r w:rsidR="00AF4810" w:rsidRPr="004713AD">
        <w:rPr>
          <w:rFonts w:ascii="Times New Roman" w:hAnsi="Times New Roman" w:cs="Times New Roman"/>
          <w:sz w:val="28"/>
          <w:szCs w:val="28"/>
        </w:rPr>
        <w:t xml:space="preserve"> быть заверены (подписаны)</w:t>
      </w:r>
      <w:r w:rsidRPr="004713AD">
        <w:rPr>
          <w:rFonts w:ascii="Times New Roman" w:hAnsi="Times New Roman" w:cs="Times New Roman"/>
          <w:sz w:val="28"/>
          <w:szCs w:val="28"/>
        </w:rPr>
        <w:t xml:space="preserve"> </w:t>
      </w:r>
      <w:r w:rsidR="00AF4810" w:rsidRPr="004713AD">
        <w:rPr>
          <w:rFonts w:ascii="Times New Roman" w:hAnsi="Times New Roman" w:cs="Times New Roman"/>
          <w:sz w:val="28"/>
          <w:szCs w:val="28"/>
        </w:rPr>
        <w:t>руководителем соискателя лицензии или иным лицом</w:t>
      </w:r>
      <w:r w:rsidRPr="004713AD">
        <w:rPr>
          <w:rFonts w:ascii="Times New Roman" w:hAnsi="Times New Roman" w:cs="Times New Roman"/>
          <w:sz w:val="28"/>
          <w:szCs w:val="28"/>
        </w:rPr>
        <w:t xml:space="preserve">, полномочия которого </w:t>
      </w:r>
      <w:r w:rsidR="00AF4810" w:rsidRPr="004713AD">
        <w:rPr>
          <w:rFonts w:ascii="Times New Roman" w:hAnsi="Times New Roman" w:cs="Times New Roman"/>
          <w:sz w:val="28"/>
          <w:szCs w:val="28"/>
        </w:rPr>
        <w:t xml:space="preserve">на заверение (подписание) указанных документов, копий документов </w:t>
      </w:r>
      <w:r w:rsidRPr="004713AD">
        <w:rPr>
          <w:rFonts w:ascii="Times New Roman" w:hAnsi="Times New Roman" w:cs="Times New Roman"/>
          <w:sz w:val="28"/>
          <w:szCs w:val="28"/>
        </w:rPr>
        <w:t>подтверждены надлежащим образом.</w:t>
      </w:r>
      <w:proofErr w:type="gramEnd"/>
      <w:r w:rsidRPr="004713AD">
        <w:rPr>
          <w:rFonts w:ascii="Times New Roman" w:hAnsi="Times New Roman" w:cs="Times New Roman"/>
          <w:sz w:val="28"/>
          <w:szCs w:val="28"/>
        </w:rPr>
        <w:t xml:space="preserve"> </w:t>
      </w:r>
      <w:r w:rsidR="00AF4810" w:rsidRPr="004713AD">
        <w:rPr>
          <w:rFonts w:ascii="Times New Roman" w:hAnsi="Times New Roman" w:cs="Times New Roman"/>
          <w:sz w:val="28"/>
          <w:szCs w:val="28"/>
        </w:rPr>
        <w:t>Документы, к</w:t>
      </w:r>
      <w:r w:rsidRPr="004713AD">
        <w:rPr>
          <w:rFonts w:ascii="Times New Roman" w:hAnsi="Times New Roman" w:cs="Times New Roman"/>
          <w:sz w:val="28"/>
          <w:szCs w:val="28"/>
        </w:rPr>
        <w:t>опии документов, состоящих более чем из одного листа, должны быть прошиты и пронумерованы.</w:t>
      </w:r>
    </w:p>
    <w:p w:rsidR="0065424A" w:rsidRPr="004713AD" w:rsidRDefault="00CA755C" w:rsidP="0065424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Указанные </w:t>
      </w:r>
      <w:r w:rsidR="00AF4810" w:rsidRPr="004713AD">
        <w:rPr>
          <w:rFonts w:ascii="Times New Roman" w:hAnsi="Times New Roman" w:cs="Times New Roman"/>
          <w:sz w:val="28"/>
          <w:szCs w:val="28"/>
        </w:rPr>
        <w:t xml:space="preserve">документы, </w:t>
      </w:r>
      <w:r w:rsidRPr="004713AD">
        <w:rPr>
          <w:rFonts w:ascii="Times New Roman" w:hAnsi="Times New Roman" w:cs="Times New Roman"/>
          <w:sz w:val="28"/>
          <w:szCs w:val="28"/>
        </w:rPr>
        <w:t xml:space="preserve">копии </w:t>
      </w:r>
      <w:r w:rsidR="00AF4810" w:rsidRPr="004713AD">
        <w:rPr>
          <w:rFonts w:ascii="Times New Roman" w:hAnsi="Times New Roman" w:cs="Times New Roman"/>
          <w:sz w:val="28"/>
          <w:szCs w:val="28"/>
        </w:rPr>
        <w:t xml:space="preserve">документов </w:t>
      </w:r>
      <w:r w:rsidRPr="004713AD">
        <w:rPr>
          <w:rFonts w:ascii="Times New Roman" w:hAnsi="Times New Roman" w:cs="Times New Roman"/>
          <w:sz w:val="28"/>
          <w:szCs w:val="28"/>
        </w:rPr>
        <w:t xml:space="preserve">также представляются </w:t>
      </w:r>
      <w:r w:rsidR="0065424A" w:rsidRPr="004713AD">
        <w:rPr>
          <w:rFonts w:ascii="Times New Roman" w:hAnsi="Times New Roman" w:cs="Times New Roman"/>
          <w:sz w:val="28"/>
          <w:szCs w:val="28"/>
        </w:rPr>
        <w:t>лицензирующему органу</w:t>
      </w:r>
      <w:r w:rsidRPr="004713AD">
        <w:rPr>
          <w:rFonts w:ascii="Times New Roman" w:hAnsi="Times New Roman" w:cs="Times New Roman"/>
          <w:sz w:val="28"/>
          <w:szCs w:val="28"/>
        </w:rPr>
        <w:t xml:space="preserve"> в электронно</w:t>
      </w:r>
      <w:r w:rsidR="00F57BCD" w:rsidRPr="004713AD">
        <w:rPr>
          <w:rFonts w:ascii="Times New Roman" w:hAnsi="Times New Roman" w:cs="Times New Roman"/>
          <w:sz w:val="28"/>
          <w:szCs w:val="28"/>
        </w:rPr>
        <w:t>м виде по форматам, установленным лицензирующим органом,</w:t>
      </w:r>
      <w:r w:rsidRPr="004713AD">
        <w:rPr>
          <w:rFonts w:ascii="Times New Roman" w:hAnsi="Times New Roman" w:cs="Times New Roman"/>
          <w:sz w:val="28"/>
          <w:szCs w:val="28"/>
        </w:rPr>
        <w:t xml:space="preserve"> на электронном носителе.</w:t>
      </w:r>
      <w:r w:rsidR="00C9705D" w:rsidRPr="004713AD">
        <w:rPr>
          <w:rFonts w:ascii="Times New Roman" w:hAnsi="Times New Roman" w:cs="Times New Roman"/>
          <w:sz w:val="28"/>
          <w:szCs w:val="28"/>
        </w:rPr>
        <w:t xml:space="preserve"> При этом соискатель лицензии обеспечивает соответствие содержания комплекта документов на бумажном носителе содержанию комплекта документов на электронном носителе.</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bookmarkStart w:id="5" w:name="P80"/>
      <w:bookmarkEnd w:id="5"/>
      <w:r w:rsidRPr="004713AD">
        <w:rPr>
          <w:rFonts w:ascii="Times New Roman" w:hAnsi="Times New Roman" w:cs="Times New Roman"/>
          <w:sz w:val="28"/>
          <w:szCs w:val="28"/>
        </w:rPr>
        <w:t>1</w:t>
      </w:r>
      <w:r w:rsidR="009574AF" w:rsidRPr="004713AD">
        <w:rPr>
          <w:rFonts w:ascii="Times New Roman" w:hAnsi="Times New Roman" w:cs="Times New Roman"/>
          <w:sz w:val="28"/>
          <w:szCs w:val="28"/>
        </w:rPr>
        <w:t>1</w:t>
      </w:r>
      <w:r w:rsidRPr="004713AD">
        <w:rPr>
          <w:rFonts w:ascii="Times New Roman" w:hAnsi="Times New Roman" w:cs="Times New Roman"/>
          <w:sz w:val="28"/>
          <w:szCs w:val="28"/>
        </w:rPr>
        <w:t>. Лицензирующий орган устанавливает</w:t>
      </w:r>
      <w:r w:rsidR="00482B6B"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формы бланка лицензии, заявлений о предоставлении лицензии, переоформлении лицензии, выдаче дубликата лицензии, </w:t>
      </w:r>
      <w:r w:rsidR="00052E04" w:rsidRPr="004713AD">
        <w:rPr>
          <w:rFonts w:ascii="Times New Roman" w:hAnsi="Times New Roman" w:cs="Times New Roman"/>
          <w:sz w:val="28"/>
          <w:szCs w:val="28"/>
        </w:rPr>
        <w:t xml:space="preserve">прекращении действия лицензии, </w:t>
      </w:r>
      <w:r w:rsidRPr="004713AD">
        <w:rPr>
          <w:rFonts w:ascii="Times New Roman" w:hAnsi="Times New Roman" w:cs="Times New Roman"/>
          <w:sz w:val="28"/>
          <w:szCs w:val="28"/>
        </w:rPr>
        <w:t>прекращении действия лицензии, выписок из</w:t>
      </w:r>
      <w:r w:rsidR="009430AE" w:rsidRPr="004713AD">
        <w:rPr>
          <w:rFonts w:ascii="Times New Roman" w:hAnsi="Times New Roman" w:cs="Times New Roman"/>
          <w:sz w:val="28"/>
          <w:szCs w:val="28"/>
        </w:rPr>
        <w:t xml:space="preserve"> сводного федерального</w:t>
      </w:r>
      <w:r w:rsidRPr="004713AD">
        <w:rPr>
          <w:rFonts w:ascii="Times New Roman" w:hAnsi="Times New Roman" w:cs="Times New Roman"/>
          <w:sz w:val="28"/>
          <w:szCs w:val="28"/>
        </w:rPr>
        <w:t xml:space="preserve"> реестр</w:t>
      </w:r>
      <w:r w:rsidR="00443523" w:rsidRPr="004713AD">
        <w:rPr>
          <w:rFonts w:ascii="Times New Roman" w:hAnsi="Times New Roman" w:cs="Times New Roman"/>
          <w:sz w:val="28"/>
          <w:szCs w:val="28"/>
        </w:rPr>
        <w:t>а</w:t>
      </w:r>
      <w:r w:rsidRPr="004713AD">
        <w:rPr>
          <w:rFonts w:ascii="Times New Roman" w:hAnsi="Times New Roman" w:cs="Times New Roman"/>
          <w:sz w:val="28"/>
          <w:szCs w:val="28"/>
        </w:rPr>
        <w:t xml:space="preserve"> лицензий</w:t>
      </w:r>
      <w:r w:rsidR="009430AE" w:rsidRPr="004713AD">
        <w:rPr>
          <w:rFonts w:ascii="Times New Roman" w:hAnsi="Times New Roman" w:cs="Times New Roman"/>
          <w:sz w:val="28"/>
          <w:szCs w:val="28"/>
        </w:rPr>
        <w:t xml:space="preserve"> на осуществление </w:t>
      </w:r>
      <w:proofErr w:type="spellStart"/>
      <w:r w:rsidR="009430AE" w:rsidRPr="004713AD">
        <w:rPr>
          <w:rFonts w:ascii="Times New Roman" w:hAnsi="Times New Roman" w:cs="Times New Roman"/>
          <w:sz w:val="28"/>
          <w:szCs w:val="28"/>
        </w:rPr>
        <w:t>энергосбытовой</w:t>
      </w:r>
      <w:proofErr w:type="spellEnd"/>
      <w:r w:rsidR="009430AE" w:rsidRPr="004713AD">
        <w:rPr>
          <w:rFonts w:ascii="Times New Roman" w:hAnsi="Times New Roman" w:cs="Times New Roman"/>
          <w:sz w:val="28"/>
          <w:szCs w:val="28"/>
        </w:rPr>
        <w:t xml:space="preserve"> деятельности (далее – реестр лицензий)</w:t>
      </w:r>
      <w:r w:rsidR="00482B6B" w:rsidRPr="004713AD">
        <w:rPr>
          <w:rFonts w:ascii="Times New Roman" w:hAnsi="Times New Roman" w:cs="Times New Roman"/>
          <w:sz w:val="28"/>
          <w:szCs w:val="28"/>
        </w:rPr>
        <w:t>.</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2</w:t>
      </w:r>
      <w:r w:rsidRPr="004713AD">
        <w:rPr>
          <w:rFonts w:ascii="Times New Roman" w:hAnsi="Times New Roman" w:cs="Times New Roman"/>
          <w:sz w:val="28"/>
          <w:szCs w:val="28"/>
        </w:rPr>
        <w:t xml:space="preserve">. </w:t>
      </w:r>
      <w:proofErr w:type="gramStart"/>
      <w:r w:rsidRPr="004713AD">
        <w:rPr>
          <w:rFonts w:ascii="Times New Roman" w:hAnsi="Times New Roman" w:cs="Times New Roman"/>
          <w:sz w:val="28"/>
          <w:szCs w:val="28"/>
        </w:rPr>
        <w:t xml:space="preserve">Лицензирующий орган не вправе требовать от соискателя лицензии указывать в заявлении о предоставлении лицензии сведения, не предусмотренные </w:t>
      </w:r>
      <w:r w:rsidR="00017FCF" w:rsidRPr="004713AD">
        <w:rPr>
          <w:rFonts w:ascii="Times New Roman" w:hAnsi="Times New Roman" w:cs="Times New Roman"/>
          <w:sz w:val="28"/>
          <w:szCs w:val="28"/>
        </w:rPr>
        <w:t xml:space="preserve">пунктом </w:t>
      </w:r>
      <w:r w:rsidR="00205A1A" w:rsidRPr="004713AD">
        <w:rPr>
          <w:rFonts w:ascii="Times New Roman" w:hAnsi="Times New Roman" w:cs="Times New Roman"/>
          <w:sz w:val="28"/>
          <w:szCs w:val="28"/>
        </w:rPr>
        <w:t>9</w:t>
      </w:r>
      <w:r w:rsidRPr="004713AD">
        <w:rPr>
          <w:rFonts w:ascii="Times New Roman" w:hAnsi="Times New Roman" w:cs="Times New Roman"/>
          <w:sz w:val="28"/>
          <w:szCs w:val="28"/>
        </w:rPr>
        <w:t xml:space="preserve"> настоящего Положения, а также представл</w:t>
      </w:r>
      <w:r w:rsidR="00DF1E3B" w:rsidRPr="004713AD">
        <w:rPr>
          <w:rFonts w:ascii="Times New Roman" w:hAnsi="Times New Roman" w:cs="Times New Roman"/>
          <w:sz w:val="28"/>
          <w:szCs w:val="28"/>
        </w:rPr>
        <w:t>ять</w:t>
      </w:r>
      <w:r w:rsidRPr="004713AD">
        <w:rPr>
          <w:rFonts w:ascii="Times New Roman" w:hAnsi="Times New Roman" w:cs="Times New Roman"/>
          <w:sz w:val="28"/>
          <w:szCs w:val="28"/>
        </w:rPr>
        <w:t xml:space="preserve"> </w:t>
      </w:r>
      <w:r w:rsidRPr="004713AD">
        <w:rPr>
          <w:rFonts w:ascii="Times New Roman" w:hAnsi="Times New Roman" w:cs="Times New Roman"/>
          <w:sz w:val="28"/>
          <w:szCs w:val="28"/>
        </w:rPr>
        <w:lastRenderedPageBreak/>
        <w:t>документ</w:t>
      </w:r>
      <w:r w:rsidR="00DF1E3B" w:rsidRPr="004713AD">
        <w:rPr>
          <w:rFonts w:ascii="Times New Roman" w:hAnsi="Times New Roman" w:cs="Times New Roman"/>
          <w:sz w:val="28"/>
          <w:szCs w:val="28"/>
        </w:rPr>
        <w:t>ы</w:t>
      </w:r>
      <w:r w:rsidRPr="004713AD">
        <w:rPr>
          <w:rFonts w:ascii="Times New Roman" w:hAnsi="Times New Roman" w:cs="Times New Roman"/>
          <w:sz w:val="28"/>
          <w:szCs w:val="28"/>
        </w:rPr>
        <w:t>, не предусмотренны</w:t>
      </w:r>
      <w:r w:rsidR="00DF1E3B" w:rsidRPr="004713AD">
        <w:rPr>
          <w:rFonts w:ascii="Times New Roman" w:hAnsi="Times New Roman" w:cs="Times New Roman"/>
          <w:sz w:val="28"/>
          <w:szCs w:val="28"/>
        </w:rPr>
        <w:t>е</w:t>
      </w:r>
      <w:r w:rsidRPr="004713AD">
        <w:rPr>
          <w:rFonts w:ascii="Times New Roman" w:hAnsi="Times New Roman" w:cs="Times New Roman"/>
          <w:sz w:val="28"/>
          <w:szCs w:val="28"/>
        </w:rPr>
        <w:t xml:space="preserve"> </w:t>
      </w:r>
      <w:hyperlink w:anchor="P76" w:history="1">
        <w:r w:rsidRPr="004713AD">
          <w:rPr>
            <w:rFonts w:ascii="Times New Roman" w:hAnsi="Times New Roman" w:cs="Times New Roman"/>
            <w:sz w:val="28"/>
            <w:szCs w:val="28"/>
          </w:rPr>
          <w:t>пункт</w:t>
        </w:r>
        <w:r w:rsidR="00482B6B" w:rsidRPr="004713AD">
          <w:rPr>
            <w:rFonts w:ascii="Times New Roman" w:hAnsi="Times New Roman" w:cs="Times New Roman"/>
            <w:sz w:val="28"/>
            <w:szCs w:val="28"/>
          </w:rPr>
          <w:t>ом</w:t>
        </w:r>
        <w:r w:rsidRPr="004713AD">
          <w:rPr>
            <w:rFonts w:ascii="Times New Roman" w:hAnsi="Times New Roman" w:cs="Times New Roman"/>
            <w:sz w:val="28"/>
            <w:szCs w:val="28"/>
          </w:rPr>
          <w:t xml:space="preserve"> 1</w:t>
        </w:r>
      </w:hyperlink>
      <w:r w:rsidR="005611BF" w:rsidRPr="004713AD">
        <w:rPr>
          <w:rFonts w:ascii="Times New Roman" w:hAnsi="Times New Roman" w:cs="Times New Roman"/>
          <w:sz w:val="28"/>
          <w:szCs w:val="28"/>
        </w:rPr>
        <w:t>0</w:t>
      </w:r>
      <w:r w:rsidRPr="004713AD">
        <w:rPr>
          <w:rFonts w:ascii="Times New Roman" w:hAnsi="Times New Roman" w:cs="Times New Roman"/>
          <w:sz w:val="28"/>
          <w:szCs w:val="28"/>
        </w:rPr>
        <w:t xml:space="preserve"> настоящего Положения (за исключением требований о представлении документов, на которые даны ссылки в документах, прилагаемых к заявлению о предоставлении лицензии, если такие документы ранее не представлялись в лицензирующий орган).</w:t>
      </w:r>
      <w:proofErr w:type="gramEnd"/>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3</w:t>
      </w:r>
      <w:r w:rsidRPr="004713AD">
        <w:rPr>
          <w:rFonts w:ascii="Times New Roman" w:hAnsi="Times New Roman" w:cs="Times New Roman"/>
          <w:sz w:val="28"/>
          <w:szCs w:val="28"/>
        </w:rPr>
        <w:t xml:space="preserve">. Заявление о предоставлении лицензии и документы, предусмотренные </w:t>
      </w:r>
      <w:hyperlink w:anchor="P76" w:history="1">
        <w:r w:rsidRPr="004713AD">
          <w:rPr>
            <w:rFonts w:ascii="Times New Roman" w:hAnsi="Times New Roman" w:cs="Times New Roman"/>
            <w:sz w:val="28"/>
            <w:szCs w:val="28"/>
          </w:rPr>
          <w:t>пункт</w:t>
        </w:r>
        <w:r w:rsidR="00915E30" w:rsidRPr="004713AD">
          <w:rPr>
            <w:rFonts w:ascii="Times New Roman" w:hAnsi="Times New Roman" w:cs="Times New Roman"/>
            <w:sz w:val="28"/>
            <w:szCs w:val="28"/>
          </w:rPr>
          <w:t>ом</w:t>
        </w:r>
        <w:r w:rsidRPr="004713AD">
          <w:rPr>
            <w:rFonts w:ascii="Times New Roman" w:hAnsi="Times New Roman" w:cs="Times New Roman"/>
            <w:sz w:val="28"/>
            <w:szCs w:val="28"/>
          </w:rPr>
          <w:t xml:space="preserve"> 1</w:t>
        </w:r>
      </w:hyperlink>
      <w:r w:rsidR="005611BF" w:rsidRPr="004713AD">
        <w:rPr>
          <w:rFonts w:ascii="Times New Roman" w:hAnsi="Times New Roman" w:cs="Times New Roman"/>
          <w:sz w:val="28"/>
          <w:szCs w:val="28"/>
        </w:rPr>
        <w:t>0</w:t>
      </w:r>
      <w:r w:rsidRPr="004713AD">
        <w:rPr>
          <w:rFonts w:ascii="Times New Roman" w:hAnsi="Times New Roman" w:cs="Times New Roman"/>
          <w:sz w:val="28"/>
          <w:szCs w:val="28"/>
        </w:rPr>
        <w:t xml:space="preserve"> настоящего Положения, представляются соискателем лицензии в лицензирующий орган непосредственно или направляются заказным почтовым отправлением с уведомлением о вручении.</w:t>
      </w:r>
    </w:p>
    <w:p w:rsidR="00371F6F"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4</w:t>
      </w:r>
      <w:r w:rsidRPr="004713AD">
        <w:rPr>
          <w:rFonts w:ascii="Times New Roman" w:hAnsi="Times New Roman" w:cs="Times New Roman"/>
          <w:sz w:val="28"/>
          <w:szCs w:val="28"/>
        </w:rPr>
        <w:t>. Заявление о предоставлении лицензии регистрируется лицензирующим органом</w:t>
      </w:r>
      <w:r w:rsidR="00CA16CD" w:rsidRPr="004713AD">
        <w:rPr>
          <w:rFonts w:ascii="Times New Roman" w:hAnsi="Times New Roman" w:cs="Times New Roman"/>
          <w:sz w:val="28"/>
          <w:szCs w:val="28"/>
        </w:rPr>
        <w:t xml:space="preserve"> в день его поступления</w:t>
      </w:r>
      <w:r w:rsidRPr="004713AD">
        <w:rPr>
          <w:rFonts w:ascii="Times New Roman" w:hAnsi="Times New Roman" w:cs="Times New Roman"/>
          <w:sz w:val="28"/>
          <w:szCs w:val="28"/>
        </w:rPr>
        <w:t>.</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5</w:t>
      </w:r>
      <w:r w:rsidRPr="004713AD">
        <w:rPr>
          <w:rFonts w:ascii="Times New Roman" w:hAnsi="Times New Roman" w:cs="Times New Roman"/>
          <w:sz w:val="28"/>
          <w:szCs w:val="28"/>
        </w:rPr>
        <w:t xml:space="preserve">. </w:t>
      </w:r>
      <w:proofErr w:type="gramStart"/>
      <w:r w:rsidR="008C5872" w:rsidRPr="004713AD">
        <w:rPr>
          <w:rFonts w:ascii="Times New Roman" w:hAnsi="Times New Roman" w:cs="Times New Roman"/>
          <w:sz w:val="28"/>
          <w:szCs w:val="28"/>
        </w:rPr>
        <w:t xml:space="preserve">Лицензирующий орган в течение трех рабочих дней со дня регистрации </w:t>
      </w:r>
      <w:r w:rsidRPr="004713AD">
        <w:rPr>
          <w:rFonts w:ascii="Times New Roman" w:hAnsi="Times New Roman" w:cs="Times New Roman"/>
          <w:sz w:val="28"/>
          <w:szCs w:val="28"/>
        </w:rPr>
        <w:t>заявления о предоставлении лицензии</w:t>
      </w:r>
      <w:r w:rsidR="008C5872" w:rsidRPr="004713AD">
        <w:rPr>
          <w:rFonts w:ascii="Times New Roman" w:hAnsi="Times New Roman" w:cs="Times New Roman"/>
          <w:sz w:val="28"/>
          <w:szCs w:val="28"/>
        </w:rPr>
        <w:t xml:space="preserve"> осуществляет </w:t>
      </w:r>
      <w:r w:rsidRPr="004713AD">
        <w:rPr>
          <w:rFonts w:ascii="Times New Roman" w:hAnsi="Times New Roman" w:cs="Times New Roman"/>
          <w:sz w:val="28"/>
          <w:szCs w:val="28"/>
        </w:rPr>
        <w:t xml:space="preserve">предварительную проверку </w:t>
      </w:r>
      <w:r w:rsidR="008C5872" w:rsidRPr="004713AD">
        <w:rPr>
          <w:rFonts w:ascii="Times New Roman" w:hAnsi="Times New Roman" w:cs="Times New Roman"/>
          <w:sz w:val="28"/>
          <w:szCs w:val="28"/>
        </w:rPr>
        <w:t xml:space="preserve">соблюдения установленных правил оформления заявления и </w:t>
      </w:r>
      <w:r w:rsidRPr="004713AD">
        <w:rPr>
          <w:rFonts w:ascii="Times New Roman" w:hAnsi="Times New Roman" w:cs="Times New Roman"/>
          <w:sz w:val="28"/>
          <w:szCs w:val="28"/>
        </w:rPr>
        <w:t>прилагаемых к заявлению документов</w:t>
      </w:r>
      <w:r w:rsidR="00371F6F" w:rsidRPr="004713AD">
        <w:rPr>
          <w:rFonts w:ascii="Times New Roman" w:hAnsi="Times New Roman" w:cs="Times New Roman"/>
          <w:sz w:val="28"/>
          <w:szCs w:val="28"/>
        </w:rPr>
        <w:t>, комплект</w:t>
      </w:r>
      <w:r w:rsidR="00141D5D" w:rsidRPr="004713AD">
        <w:rPr>
          <w:rFonts w:ascii="Times New Roman" w:hAnsi="Times New Roman" w:cs="Times New Roman"/>
          <w:sz w:val="28"/>
          <w:szCs w:val="28"/>
        </w:rPr>
        <w:t>а указанных документов</w:t>
      </w:r>
      <w:r w:rsidR="00371F6F" w:rsidRPr="004713AD">
        <w:rPr>
          <w:rFonts w:ascii="Times New Roman" w:hAnsi="Times New Roman" w:cs="Times New Roman"/>
          <w:sz w:val="28"/>
          <w:szCs w:val="28"/>
        </w:rPr>
        <w:t xml:space="preserve"> </w:t>
      </w:r>
      <w:r w:rsidR="008C5872" w:rsidRPr="004713AD">
        <w:rPr>
          <w:rFonts w:ascii="Times New Roman" w:hAnsi="Times New Roman" w:cs="Times New Roman"/>
          <w:sz w:val="28"/>
          <w:szCs w:val="28"/>
        </w:rPr>
        <w:t xml:space="preserve">и принимает решение о рассмотрении этого заявления и прилагаемых к нему документов или о необходимости устранения в выявленных нарушений и (или) представления недостающих документов </w:t>
      </w:r>
      <w:r w:rsidR="0069582C" w:rsidRPr="004713AD">
        <w:rPr>
          <w:rFonts w:ascii="Times New Roman" w:hAnsi="Times New Roman" w:cs="Times New Roman"/>
          <w:sz w:val="28"/>
          <w:szCs w:val="28"/>
        </w:rPr>
        <w:t>и вручает соискателю лицензии уведомление о</w:t>
      </w:r>
      <w:proofErr w:type="gramEnd"/>
      <w:r w:rsidR="0069582C" w:rsidRPr="004713AD">
        <w:rPr>
          <w:rFonts w:ascii="Times New Roman" w:hAnsi="Times New Roman" w:cs="Times New Roman"/>
          <w:sz w:val="28"/>
          <w:szCs w:val="28"/>
        </w:rPr>
        <w:t xml:space="preserve"> принятом </w:t>
      </w:r>
      <w:proofErr w:type="gramStart"/>
      <w:r w:rsidR="0069582C" w:rsidRPr="004713AD">
        <w:rPr>
          <w:rFonts w:ascii="Times New Roman" w:hAnsi="Times New Roman" w:cs="Times New Roman"/>
          <w:sz w:val="28"/>
          <w:szCs w:val="28"/>
        </w:rPr>
        <w:t>решении</w:t>
      </w:r>
      <w:proofErr w:type="gramEnd"/>
      <w:r w:rsidR="0069582C" w:rsidRPr="004713AD">
        <w:rPr>
          <w:rFonts w:ascii="Times New Roman" w:hAnsi="Times New Roman" w:cs="Times New Roman"/>
          <w:sz w:val="28"/>
          <w:szCs w:val="28"/>
        </w:rPr>
        <w:t xml:space="preserve"> </w:t>
      </w:r>
      <w:r w:rsidR="00CA1A08" w:rsidRPr="004713AD">
        <w:rPr>
          <w:rFonts w:ascii="Times New Roman" w:hAnsi="Times New Roman" w:cs="Times New Roman"/>
          <w:sz w:val="28"/>
          <w:szCs w:val="28"/>
        </w:rPr>
        <w:t>с указанием недостающих документов, подлежащих представлению, и (или) нарушений, которые требуется устранить,</w:t>
      </w:r>
      <w:r w:rsidR="00952451" w:rsidRPr="004713AD">
        <w:rPr>
          <w:rFonts w:ascii="Times New Roman" w:hAnsi="Times New Roman" w:cs="Times New Roman"/>
          <w:sz w:val="28"/>
          <w:szCs w:val="28"/>
        </w:rPr>
        <w:t xml:space="preserve"> и </w:t>
      </w:r>
      <w:r w:rsidR="00D55562" w:rsidRPr="004713AD">
        <w:rPr>
          <w:rFonts w:ascii="Times New Roman" w:hAnsi="Times New Roman" w:cs="Times New Roman"/>
          <w:sz w:val="28"/>
          <w:szCs w:val="28"/>
        </w:rPr>
        <w:t xml:space="preserve">тридцатидневного </w:t>
      </w:r>
      <w:r w:rsidR="00952451" w:rsidRPr="004713AD">
        <w:rPr>
          <w:rFonts w:ascii="Times New Roman" w:hAnsi="Times New Roman" w:cs="Times New Roman"/>
          <w:sz w:val="28"/>
          <w:szCs w:val="28"/>
        </w:rPr>
        <w:t xml:space="preserve">срока на </w:t>
      </w:r>
      <w:r w:rsidR="00D55562" w:rsidRPr="004713AD">
        <w:rPr>
          <w:rFonts w:ascii="Times New Roman" w:hAnsi="Times New Roman" w:cs="Times New Roman"/>
          <w:sz w:val="28"/>
          <w:szCs w:val="28"/>
        </w:rPr>
        <w:t>представление недостающих документов и (или) устранение нарушений</w:t>
      </w:r>
      <w:r w:rsidR="00CA1A08" w:rsidRPr="004713AD">
        <w:rPr>
          <w:rFonts w:ascii="Times New Roman" w:hAnsi="Times New Roman" w:cs="Times New Roman"/>
          <w:sz w:val="28"/>
          <w:szCs w:val="28"/>
        </w:rPr>
        <w:t xml:space="preserve"> </w:t>
      </w:r>
      <w:r w:rsidR="008C5872" w:rsidRPr="004713AD">
        <w:rPr>
          <w:rFonts w:ascii="Times New Roman" w:hAnsi="Times New Roman" w:cs="Times New Roman"/>
          <w:sz w:val="28"/>
          <w:szCs w:val="28"/>
        </w:rPr>
        <w:t>или направляет такое уведомление заказным почтовым отправлением с уведомлением о вручении</w:t>
      </w:r>
      <w:r w:rsidRPr="004713AD">
        <w:rPr>
          <w:rFonts w:ascii="Times New Roman" w:hAnsi="Times New Roman" w:cs="Times New Roman"/>
          <w:sz w:val="28"/>
          <w:szCs w:val="28"/>
        </w:rPr>
        <w:t>.</w:t>
      </w:r>
    </w:p>
    <w:p w:rsidR="00B314FA" w:rsidRPr="004713AD" w:rsidRDefault="002C114B"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представления недостающих документов и (или) устранения нарушений, </w:t>
      </w:r>
      <w:r w:rsidR="0067589B" w:rsidRPr="004713AD">
        <w:rPr>
          <w:rFonts w:ascii="Times New Roman" w:hAnsi="Times New Roman" w:cs="Times New Roman"/>
          <w:sz w:val="28"/>
          <w:szCs w:val="28"/>
        </w:rPr>
        <w:t>указанных в уведомлении об устранении нарушений</w:t>
      </w:r>
      <w:r w:rsidRPr="004713AD">
        <w:rPr>
          <w:rFonts w:ascii="Times New Roman" w:hAnsi="Times New Roman" w:cs="Times New Roman"/>
          <w:sz w:val="28"/>
          <w:szCs w:val="28"/>
        </w:rPr>
        <w:t xml:space="preserve">, в течение указанного срока лицензирующий орган принимает решение о рассмотрении этого заявления и прилагаемых к нему документов не позднее трех рабочих дней со дня представления недостающих документов и (или) устранения нарушений. В противном случае лицензирующий орган в этот же срок </w:t>
      </w:r>
      <w:r w:rsidRPr="004713AD">
        <w:rPr>
          <w:rFonts w:ascii="Times New Roman" w:hAnsi="Times New Roman" w:cs="Times New Roman"/>
          <w:sz w:val="28"/>
          <w:szCs w:val="28"/>
        </w:rPr>
        <w:lastRenderedPageBreak/>
        <w:t>принимает решение о возврате заявления о предоставлении лицензии и прилагаемых к нему документов соискателю лицензии.</w:t>
      </w:r>
      <w:r w:rsidR="00052E04" w:rsidRPr="004713AD">
        <w:rPr>
          <w:rFonts w:ascii="Times New Roman" w:hAnsi="Times New Roman" w:cs="Times New Roman"/>
          <w:sz w:val="28"/>
          <w:szCs w:val="28"/>
        </w:rPr>
        <w:t xml:space="preserve"> Лицензирующий орган вручает соискателю лицензии уведомление о принятом решении или направляет такое уведомление указанным</w:t>
      </w:r>
      <w:r w:rsidR="00DA1921" w:rsidRPr="004713AD">
        <w:rPr>
          <w:rFonts w:ascii="Times New Roman" w:hAnsi="Times New Roman" w:cs="Times New Roman"/>
          <w:sz w:val="28"/>
          <w:szCs w:val="28"/>
        </w:rPr>
        <w:t>и в настоящем пункте способами</w:t>
      </w:r>
      <w:r w:rsidR="00052E04" w:rsidRPr="004713AD">
        <w:rPr>
          <w:rFonts w:ascii="Times New Roman" w:hAnsi="Times New Roman" w:cs="Times New Roman"/>
          <w:sz w:val="28"/>
          <w:szCs w:val="28"/>
        </w:rPr>
        <w:t>.</w:t>
      </w:r>
    </w:p>
    <w:p w:rsidR="00B314FA" w:rsidRPr="004713AD" w:rsidRDefault="00B314FA" w:rsidP="005E0EB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6</w:t>
      </w:r>
      <w:r w:rsidRPr="004713AD">
        <w:rPr>
          <w:rFonts w:ascii="Times New Roman" w:hAnsi="Times New Roman" w:cs="Times New Roman"/>
          <w:sz w:val="28"/>
          <w:szCs w:val="28"/>
        </w:rPr>
        <w:t xml:space="preserve">. </w:t>
      </w:r>
      <w:r w:rsidR="005E0EB7" w:rsidRPr="004713AD">
        <w:rPr>
          <w:rFonts w:ascii="Times New Roman" w:hAnsi="Times New Roman" w:cs="Times New Roman"/>
          <w:sz w:val="28"/>
          <w:szCs w:val="28"/>
        </w:rPr>
        <w:t xml:space="preserve">Срок принятия лицензирующим органом решения о предоставлении лицензии или об отказе в ее предоставлении </w:t>
      </w:r>
      <w:r w:rsidR="00363022" w:rsidRPr="004713AD">
        <w:rPr>
          <w:rFonts w:ascii="Times New Roman" w:hAnsi="Times New Roman" w:cs="Times New Roman"/>
          <w:sz w:val="28"/>
          <w:szCs w:val="28"/>
        </w:rPr>
        <w:t xml:space="preserve">составляет сорок пять рабочих дней. Этот срок </w:t>
      </w:r>
      <w:r w:rsidR="005E0EB7" w:rsidRPr="004713AD">
        <w:rPr>
          <w:rFonts w:ascii="Times New Roman" w:hAnsi="Times New Roman" w:cs="Times New Roman"/>
          <w:sz w:val="28"/>
          <w:szCs w:val="28"/>
        </w:rPr>
        <w:t>исчисляется со дня поступления в лицензирующий орган надлежащим образом оформленн</w:t>
      </w:r>
      <w:r w:rsidR="0065424A" w:rsidRPr="004713AD">
        <w:rPr>
          <w:rFonts w:ascii="Times New Roman" w:hAnsi="Times New Roman" w:cs="Times New Roman"/>
          <w:sz w:val="28"/>
          <w:szCs w:val="28"/>
        </w:rPr>
        <w:t>ых</w:t>
      </w:r>
      <w:r w:rsidR="005E0EB7" w:rsidRPr="004713AD">
        <w:rPr>
          <w:rFonts w:ascii="Times New Roman" w:hAnsi="Times New Roman" w:cs="Times New Roman"/>
          <w:sz w:val="28"/>
          <w:szCs w:val="28"/>
        </w:rPr>
        <w:t xml:space="preserve"> заявления о предоставлении лицензии и в</w:t>
      </w:r>
      <w:r w:rsidR="00141D5D" w:rsidRPr="004713AD">
        <w:rPr>
          <w:rFonts w:ascii="Times New Roman" w:hAnsi="Times New Roman" w:cs="Times New Roman"/>
          <w:sz w:val="28"/>
          <w:szCs w:val="28"/>
        </w:rPr>
        <w:t>сех</w:t>
      </w:r>
      <w:r w:rsidR="005E0EB7" w:rsidRPr="004713AD">
        <w:rPr>
          <w:rFonts w:ascii="Times New Roman" w:hAnsi="Times New Roman" w:cs="Times New Roman"/>
          <w:sz w:val="28"/>
          <w:szCs w:val="28"/>
        </w:rPr>
        <w:t xml:space="preserve"> прилагаемых к нему документов</w:t>
      </w:r>
      <w:r w:rsidR="00141D5D" w:rsidRPr="004713AD">
        <w:rPr>
          <w:rFonts w:ascii="Times New Roman" w:hAnsi="Times New Roman" w:cs="Times New Roman"/>
          <w:sz w:val="28"/>
          <w:szCs w:val="28"/>
        </w:rPr>
        <w:t>, указанных в пункте 10 настоящего Положения</w:t>
      </w:r>
      <w:r w:rsidR="005E0EB7" w:rsidRPr="004713AD">
        <w:rPr>
          <w:rFonts w:ascii="Times New Roman" w:hAnsi="Times New Roman" w:cs="Times New Roman"/>
          <w:sz w:val="28"/>
          <w:szCs w:val="28"/>
        </w:rPr>
        <w:t>, соответствующих установленным требованиям.</w:t>
      </w:r>
    </w:p>
    <w:p w:rsidR="005C54F0" w:rsidRPr="004713AD" w:rsidRDefault="00B314FA" w:rsidP="005C54F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1</w:t>
      </w:r>
      <w:r w:rsidR="009574AF" w:rsidRPr="004713AD">
        <w:rPr>
          <w:rFonts w:ascii="Times New Roman" w:hAnsi="Times New Roman" w:cs="Times New Roman"/>
          <w:sz w:val="28"/>
          <w:szCs w:val="28"/>
        </w:rPr>
        <w:t>7</w:t>
      </w:r>
      <w:r w:rsidRPr="004713AD">
        <w:rPr>
          <w:rFonts w:ascii="Times New Roman" w:hAnsi="Times New Roman" w:cs="Times New Roman"/>
          <w:sz w:val="28"/>
          <w:szCs w:val="28"/>
        </w:rPr>
        <w:t xml:space="preserve">. После принятия решения о рассмотрении </w:t>
      </w:r>
      <w:r w:rsidR="008D1425" w:rsidRPr="004713AD">
        <w:rPr>
          <w:rFonts w:ascii="Times New Roman" w:hAnsi="Times New Roman" w:cs="Times New Roman"/>
          <w:sz w:val="28"/>
          <w:szCs w:val="28"/>
        </w:rPr>
        <w:t xml:space="preserve">заявления о предоставлении лицензии и прилагаемых к нему </w:t>
      </w:r>
      <w:r w:rsidRPr="004713AD">
        <w:rPr>
          <w:rFonts w:ascii="Times New Roman" w:hAnsi="Times New Roman" w:cs="Times New Roman"/>
          <w:sz w:val="28"/>
          <w:szCs w:val="28"/>
        </w:rPr>
        <w:t>документов, лицензирующий орган проводит проверку достоверности сведений, содержащихся в указанных документах</w:t>
      </w:r>
      <w:r w:rsidR="006E763E" w:rsidRPr="004713AD">
        <w:rPr>
          <w:rFonts w:ascii="Times New Roman" w:hAnsi="Times New Roman" w:cs="Times New Roman"/>
          <w:sz w:val="28"/>
          <w:szCs w:val="28"/>
        </w:rPr>
        <w:t>, и соблюдения соискателем лицензии лицензионных требований</w:t>
      </w:r>
      <w:r w:rsidRPr="004713AD">
        <w:rPr>
          <w:rFonts w:ascii="Times New Roman" w:hAnsi="Times New Roman" w:cs="Times New Roman"/>
          <w:sz w:val="28"/>
          <w:szCs w:val="28"/>
        </w:rPr>
        <w:t>.</w:t>
      </w:r>
    </w:p>
    <w:p w:rsidR="00B94F96" w:rsidRPr="004713AD" w:rsidRDefault="00B94F96" w:rsidP="005C54F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Сведения, содержащихся в заявлении о предоставлении лицензии и прилагаемых к нему документах, признаются достоверными при условии их соответствия сведениям, размещенным </w:t>
      </w:r>
      <w:r w:rsidR="00D51E26" w:rsidRPr="004713AD">
        <w:rPr>
          <w:rFonts w:ascii="Times New Roman" w:hAnsi="Times New Roman" w:cs="Times New Roman"/>
          <w:sz w:val="28"/>
          <w:szCs w:val="28"/>
        </w:rPr>
        <w:t xml:space="preserve">в соответствии с законодательством Российской Федерации </w:t>
      </w:r>
      <w:r w:rsidR="005B4272" w:rsidRPr="004713AD">
        <w:rPr>
          <w:rFonts w:ascii="Times New Roman" w:hAnsi="Times New Roman" w:cs="Times New Roman"/>
          <w:sz w:val="28"/>
          <w:szCs w:val="28"/>
        </w:rPr>
        <w:t xml:space="preserve">в </w:t>
      </w:r>
      <w:r w:rsidRPr="004713AD">
        <w:rPr>
          <w:rFonts w:ascii="Times New Roman" w:hAnsi="Times New Roman" w:cs="Times New Roman"/>
          <w:sz w:val="28"/>
          <w:szCs w:val="28"/>
        </w:rPr>
        <w:t>открытом доступе в сети "Интернет".</w:t>
      </w:r>
      <w:r w:rsidR="00556BE9" w:rsidRPr="004713AD">
        <w:rPr>
          <w:rFonts w:ascii="Times New Roman" w:hAnsi="Times New Roman" w:cs="Times New Roman"/>
          <w:sz w:val="28"/>
          <w:szCs w:val="28"/>
        </w:rPr>
        <w:t xml:space="preserve"> Отсутствие указанных сведений в государственных реестрах в открытом доступе в сети "Интернет" не может являться основанием для отказа в предоставлении лицензии.</w:t>
      </w:r>
    </w:p>
    <w:p w:rsidR="00B94F96" w:rsidRPr="004713AD" w:rsidRDefault="00B10B35" w:rsidP="005C54F0">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Сведения, содержащиеся в </w:t>
      </w:r>
      <w:r w:rsidR="00D51E26" w:rsidRPr="004713AD">
        <w:rPr>
          <w:rFonts w:ascii="Times New Roman" w:hAnsi="Times New Roman" w:cs="Times New Roman"/>
          <w:sz w:val="28"/>
          <w:szCs w:val="28"/>
        </w:rPr>
        <w:t>справках</w:t>
      </w:r>
      <w:r w:rsidRPr="004713AD">
        <w:rPr>
          <w:rFonts w:ascii="Times New Roman" w:hAnsi="Times New Roman" w:cs="Times New Roman"/>
          <w:sz w:val="28"/>
          <w:szCs w:val="28"/>
        </w:rPr>
        <w:t>, указанных в подпунктах «</w:t>
      </w:r>
      <w:r w:rsidR="00556BE9" w:rsidRPr="004713AD">
        <w:rPr>
          <w:rFonts w:ascii="Times New Roman" w:hAnsi="Times New Roman" w:cs="Times New Roman"/>
          <w:sz w:val="28"/>
          <w:szCs w:val="28"/>
        </w:rPr>
        <w:t>г</w:t>
      </w:r>
      <w:r w:rsidRPr="004713AD">
        <w:rPr>
          <w:rFonts w:ascii="Times New Roman" w:hAnsi="Times New Roman" w:cs="Times New Roman"/>
          <w:sz w:val="28"/>
          <w:szCs w:val="28"/>
        </w:rPr>
        <w:t>»</w:t>
      </w:r>
      <w:r w:rsidR="00556BE9" w:rsidRPr="004713AD">
        <w:rPr>
          <w:rFonts w:ascii="Times New Roman" w:hAnsi="Times New Roman" w:cs="Times New Roman"/>
          <w:sz w:val="28"/>
          <w:szCs w:val="28"/>
        </w:rPr>
        <w:t xml:space="preserve"> и «</w:t>
      </w:r>
      <w:proofErr w:type="spellStart"/>
      <w:r w:rsidR="00556BE9" w:rsidRPr="004713AD">
        <w:rPr>
          <w:rFonts w:ascii="Times New Roman" w:hAnsi="Times New Roman" w:cs="Times New Roman"/>
          <w:sz w:val="28"/>
          <w:szCs w:val="28"/>
        </w:rPr>
        <w:t>д</w:t>
      </w:r>
      <w:proofErr w:type="spellEnd"/>
      <w:r w:rsidR="00556BE9" w:rsidRPr="004713AD">
        <w:rPr>
          <w:rFonts w:ascii="Times New Roman" w:hAnsi="Times New Roman" w:cs="Times New Roman"/>
          <w:sz w:val="28"/>
          <w:szCs w:val="28"/>
        </w:rPr>
        <w:t>» пункта 10 настоящего Положения, признаются достоверными при условии, что такие документы выданы</w:t>
      </w:r>
      <w:r w:rsidR="00B94F96" w:rsidRPr="004713AD">
        <w:rPr>
          <w:rFonts w:ascii="Times New Roman" w:hAnsi="Times New Roman" w:cs="Times New Roman"/>
          <w:sz w:val="28"/>
          <w:szCs w:val="28"/>
        </w:rPr>
        <w:t xml:space="preserve"> в порядке и по форме, </w:t>
      </w:r>
      <w:r w:rsidR="00556BE9" w:rsidRPr="004713AD">
        <w:rPr>
          <w:rFonts w:ascii="Times New Roman" w:hAnsi="Times New Roman" w:cs="Times New Roman"/>
          <w:sz w:val="28"/>
          <w:szCs w:val="28"/>
        </w:rPr>
        <w:t>установленным федеральными органами государственной власти, указанными в подпунктах «г» и «</w:t>
      </w:r>
      <w:proofErr w:type="spellStart"/>
      <w:r w:rsidR="00556BE9" w:rsidRPr="004713AD">
        <w:rPr>
          <w:rFonts w:ascii="Times New Roman" w:hAnsi="Times New Roman" w:cs="Times New Roman"/>
          <w:sz w:val="28"/>
          <w:szCs w:val="28"/>
        </w:rPr>
        <w:t>д</w:t>
      </w:r>
      <w:proofErr w:type="spellEnd"/>
      <w:r w:rsidR="00556BE9" w:rsidRPr="004713AD">
        <w:rPr>
          <w:rFonts w:ascii="Times New Roman" w:hAnsi="Times New Roman" w:cs="Times New Roman"/>
          <w:sz w:val="28"/>
          <w:szCs w:val="28"/>
        </w:rPr>
        <w:t>» пункта 10 настоящего Положения.</w:t>
      </w:r>
      <w:proofErr w:type="gramEnd"/>
    </w:p>
    <w:p w:rsidR="008E3E6D" w:rsidRPr="004713AD" w:rsidRDefault="008E3E6D" w:rsidP="005C54F0">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Сведения, содержащиеся в документах, указанных в подпункте «ж» пункта 10 настоящего Положения, признаются достоверными</w:t>
      </w:r>
      <w:r w:rsidR="005B4272" w:rsidRPr="004713AD">
        <w:rPr>
          <w:rFonts w:ascii="Times New Roman" w:hAnsi="Times New Roman" w:cs="Times New Roman"/>
          <w:sz w:val="28"/>
          <w:szCs w:val="28"/>
        </w:rPr>
        <w:t xml:space="preserve"> при условии, </w:t>
      </w:r>
      <w:r w:rsidR="005B4272" w:rsidRPr="004713AD">
        <w:rPr>
          <w:rFonts w:ascii="Times New Roman" w:hAnsi="Times New Roman" w:cs="Times New Roman"/>
          <w:sz w:val="28"/>
          <w:szCs w:val="28"/>
        </w:rPr>
        <w:lastRenderedPageBreak/>
        <w:t xml:space="preserve">что </w:t>
      </w:r>
      <w:r w:rsidR="00DF46DD" w:rsidRPr="004713AD">
        <w:rPr>
          <w:rFonts w:ascii="Times New Roman" w:hAnsi="Times New Roman" w:cs="Times New Roman"/>
          <w:sz w:val="28"/>
          <w:szCs w:val="28"/>
        </w:rPr>
        <w:t>сведения, содержащиеся в бухгалтерской (финансовой отчетности), приложениях к ней и в аудиторском заключении о бухгалтерской (финансовой) отчетности (</w:t>
      </w:r>
      <w:r w:rsidR="00EF25AD" w:rsidRPr="004713AD">
        <w:rPr>
          <w:rFonts w:ascii="Times New Roman" w:hAnsi="Times New Roman" w:cs="Times New Roman"/>
          <w:sz w:val="28"/>
          <w:szCs w:val="28"/>
        </w:rPr>
        <w:t>если соответствующая годовая бухгалтерская (финансовая) отчетность лицензиата в соответствии с законом подлежит обязательному ежегодному аудиту</w:t>
      </w:r>
      <w:r w:rsidR="00DF46DD" w:rsidRPr="004713AD">
        <w:rPr>
          <w:rFonts w:ascii="Times New Roman" w:hAnsi="Times New Roman" w:cs="Times New Roman"/>
          <w:sz w:val="28"/>
          <w:szCs w:val="28"/>
        </w:rPr>
        <w:t xml:space="preserve">), соответствуют сведениям, содержащимся </w:t>
      </w:r>
      <w:r w:rsidR="00DF46DD" w:rsidRPr="00921E0E">
        <w:rPr>
          <w:rFonts w:ascii="Times New Roman" w:hAnsi="Times New Roman" w:cs="Times New Roman"/>
          <w:sz w:val="28"/>
          <w:szCs w:val="28"/>
        </w:rPr>
        <w:t>в бухгалтерской (финансовой отчетности), приложениях к ней и</w:t>
      </w:r>
      <w:proofErr w:type="gramEnd"/>
      <w:r w:rsidR="00DF46DD" w:rsidRPr="00921E0E">
        <w:rPr>
          <w:rFonts w:ascii="Times New Roman" w:hAnsi="Times New Roman" w:cs="Times New Roman"/>
          <w:sz w:val="28"/>
          <w:szCs w:val="28"/>
        </w:rPr>
        <w:t xml:space="preserve"> в аудиторском заключении о бухгалтерской (финансовой) отчетности (при его наличии), опубликованным на официальном сайте соискателя лицензии в сети "Интернет".</w:t>
      </w:r>
    </w:p>
    <w:p w:rsidR="00D51E26" w:rsidRPr="004713AD" w:rsidRDefault="00D51E26" w:rsidP="005C54F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Сведения, содержащиеся в справке, указанной в подпункте «</w:t>
      </w:r>
      <w:proofErr w:type="spellStart"/>
      <w:r w:rsidRPr="004713AD">
        <w:rPr>
          <w:rFonts w:ascii="Times New Roman" w:hAnsi="Times New Roman" w:cs="Times New Roman"/>
          <w:sz w:val="28"/>
          <w:szCs w:val="28"/>
        </w:rPr>
        <w:t>з</w:t>
      </w:r>
      <w:proofErr w:type="spellEnd"/>
      <w:r w:rsidRPr="004713AD">
        <w:rPr>
          <w:rFonts w:ascii="Times New Roman" w:hAnsi="Times New Roman" w:cs="Times New Roman"/>
          <w:sz w:val="28"/>
          <w:szCs w:val="28"/>
        </w:rPr>
        <w:t>» пункта 10 настоящего Положения, признается достоверной при условии их соответствия сведениям, размещенным на официальном сайте соискателя лицензии в сети "Интернет" по адресу, содержащемуся в указанной справке.</w:t>
      </w:r>
    </w:p>
    <w:p w:rsidR="00B314FA" w:rsidRPr="004713AD" w:rsidRDefault="009574AF" w:rsidP="009B772C">
      <w:pPr>
        <w:pStyle w:val="ConsPlusNormal"/>
        <w:spacing w:line="360" w:lineRule="auto"/>
        <w:ind w:firstLine="567"/>
        <w:jc w:val="both"/>
        <w:rPr>
          <w:rFonts w:ascii="Times New Roman" w:hAnsi="Times New Roman" w:cs="Times New Roman"/>
          <w:sz w:val="28"/>
          <w:szCs w:val="28"/>
        </w:rPr>
      </w:pPr>
      <w:bookmarkStart w:id="6" w:name="P106"/>
      <w:bookmarkStart w:id="7" w:name="P113"/>
      <w:bookmarkEnd w:id="6"/>
      <w:bookmarkEnd w:id="7"/>
      <w:r w:rsidRPr="004713AD">
        <w:rPr>
          <w:rFonts w:ascii="Times New Roman" w:hAnsi="Times New Roman" w:cs="Times New Roman"/>
          <w:sz w:val="28"/>
          <w:szCs w:val="28"/>
        </w:rPr>
        <w:t>1</w:t>
      </w:r>
      <w:r w:rsidR="00B57DFF" w:rsidRPr="004713AD">
        <w:rPr>
          <w:rFonts w:ascii="Times New Roman" w:hAnsi="Times New Roman" w:cs="Times New Roman"/>
          <w:sz w:val="28"/>
          <w:szCs w:val="28"/>
        </w:rPr>
        <w:t>8</w:t>
      </w:r>
      <w:r w:rsidR="00B314FA" w:rsidRPr="004713AD">
        <w:rPr>
          <w:rFonts w:ascii="Times New Roman" w:hAnsi="Times New Roman" w:cs="Times New Roman"/>
          <w:sz w:val="28"/>
          <w:szCs w:val="28"/>
        </w:rPr>
        <w:t>. По инициативе соискателя лицензии рассмотрение документов, представленных для получения лицензии, может быть приостановлено на срок, указанный в письменном обращении соискателя лицензии, или прекращено при отзыве соискателем лицензии заявления о предоставлении лицензии.</w:t>
      </w:r>
    </w:p>
    <w:p w:rsidR="00B314FA" w:rsidRPr="004713AD" w:rsidRDefault="00F5016D" w:rsidP="00B314FA">
      <w:pPr>
        <w:pStyle w:val="ConsPlusNormal"/>
        <w:spacing w:line="360" w:lineRule="auto"/>
        <w:ind w:firstLine="540"/>
        <w:jc w:val="both"/>
        <w:rPr>
          <w:rFonts w:ascii="Times New Roman" w:hAnsi="Times New Roman" w:cs="Times New Roman"/>
          <w:sz w:val="28"/>
          <w:szCs w:val="28"/>
        </w:rPr>
      </w:pPr>
      <w:bookmarkStart w:id="8" w:name="P117"/>
      <w:bookmarkEnd w:id="8"/>
      <w:r w:rsidRPr="004713AD">
        <w:rPr>
          <w:rFonts w:ascii="Times New Roman" w:hAnsi="Times New Roman" w:cs="Times New Roman"/>
          <w:sz w:val="28"/>
          <w:szCs w:val="28"/>
        </w:rPr>
        <w:t>19</w:t>
      </w:r>
      <w:r w:rsidR="00B314FA" w:rsidRPr="004713AD">
        <w:rPr>
          <w:rFonts w:ascii="Times New Roman" w:hAnsi="Times New Roman" w:cs="Times New Roman"/>
          <w:sz w:val="28"/>
          <w:szCs w:val="28"/>
        </w:rPr>
        <w:t>. Решение о выдаче или об отказе в выдаче лицензии принимается уполномоченным должностным лиц</w:t>
      </w:r>
      <w:r w:rsidR="000C79D4" w:rsidRPr="004713AD">
        <w:rPr>
          <w:rFonts w:ascii="Times New Roman" w:hAnsi="Times New Roman" w:cs="Times New Roman"/>
          <w:sz w:val="28"/>
          <w:szCs w:val="28"/>
        </w:rPr>
        <w:t>о</w:t>
      </w:r>
      <w:r w:rsidR="00B314FA" w:rsidRPr="004713AD">
        <w:rPr>
          <w:rFonts w:ascii="Times New Roman" w:hAnsi="Times New Roman" w:cs="Times New Roman"/>
          <w:sz w:val="28"/>
          <w:szCs w:val="28"/>
        </w:rPr>
        <w:t>м лицензирующего органа на основании результатов проверк</w:t>
      </w:r>
      <w:r w:rsidR="008E4584" w:rsidRPr="004713AD">
        <w:rPr>
          <w:rFonts w:ascii="Times New Roman" w:hAnsi="Times New Roman" w:cs="Times New Roman"/>
          <w:sz w:val="28"/>
          <w:szCs w:val="28"/>
        </w:rPr>
        <w:t>и</w:t>
      </w:r>
      <w:r w:rsidR="00B314FA" w:rsidRPr="004713AD">
        <w:rPr>
          <w:rFonts w:ascii="Times New Roman" w:hAnsi="Times New Roman" w:cs="Times New Roman"/>
          <w:sz w:val="28"/>
          <w:szCs w:val="28"/>
        </w:rPr>
        <w:t xml:space="preserve"> полноты и достоверности сведений, содержащихся в </w:t>
      </w:r>
      <w:r w:rsidR="00D51E26" w:rsidRPr="004713AD">
        <w:rPr>
          <w:rFonts w:ascii="Times New Roman" w:hAnsi="Times New Roman" w:cs="Times New Roman"/>
          <w:sz w:val="28"/>
          <w:szCs w:val="28"/>
        </w:rPr>
        <w:t>заявлении о предоставлении лицензии и прилагаемы</w:t>
      </w:r>
      <w:r w:rsidR="008E4584" w:rsidRPr="004713AD">
        <w:rPr>
          <w:rFonts w:ascii="Times New Roman" w:hAnsi="Times New Roman" w:cs="Times New Roman"/>
          <w:sz w:val="28"/>
          <w:szCs w:val="28"/>
        </w:rPr>
        <w:t xml:space="preserve">х к нему </w:t>
      </w:r>
      <w:r w:rsidR="00B314FA" w:rsidRPr="004713AD">
        <w:rPr>
          <w:rFonts w:ascii="Times New Roman" w:hAnsi="Times New Roman" w:cs="Times New Roman"/>
          <w:sz w:val="28"/>
          <w:szCs w:val="28"/>
        </w:rPr>
        <w:t xml:space="preserve">документах, </w:t>
      </w:r>
      <w:r w:rsidR="009B772C" w:rsidRPr="004713AD">
        <w:rPr>
          <w:rFonts w:ascii="Times New Roman" w:hAnsi="Times New Roman" w:cs="Times New Roman"/>
          <w:sz w:val="28"/>
          <w:szCs w:val="28"/>
        </w:rPr>
        <w:t>и соответстви</w:t>
      </w:r>
      <w:r w:rsidR="00552A8F" w:rsidRPr="004713AD">
        <w:rPr>
          <w:rFonts w:ascii="Times New Roman" w:hAnsi="Times New Roman" w:cs="Times New Roman"/>
          <w:sz w:val="28"/>
          <w:szCs w:val="28"/>
        </w:rPr>
        <w:t>я</w:t>
      </w:r>
      <w:r w:rsidR="009B772C" w:rsidRPr="004713AD">
        <w:rPr>
          <w:rFonts w:ascii="Times New Roman" w:hAnsi="Times New Roman" w:cs="Times New Roman"/>
          <w:sz w:val="28"/>
          <w:szCs w:val="28"/>
        </w:rPr>
        <w:t xml:space="preserve"> соискателя лицензии лицензионным требованиям</w:t>
      </w:r>
      <w:r w:rsidR="00B314FA" w:rsidRPr="004713AD">
        <w:rPr>
          <w:rFonts w:ascii="Times New Roman" w:hAnsi="Times New Roman" w:cs="Times New Roman"/>
          <w:sz w:val="28"/>
          <w:szCs w:val="28"/>
        </w:rPr>
        <w:t>.</w:t>
      </w:r>
    </w:p>
    <w:p w:rsidR="00B314FA" w:rsidRPr="004713AD" w:rsidRDefault="00B314FA" w:rsidP="00552A8F">
      <w:pPr>
        <w:pStyle w:val="ConsPlusNormal"/>
        <w:spacing w:line="360" w:lineRule="auto"/>
        <w:ind w:firstLine="540"/>
        <w:jc w:val="both"/>
        <w:rPr>
          <w:rFonts w:ascii="Times New Roman" w:hAnsi="Times New Roman" w:cs="Times New Roman"/>
          <w:sz w:val="28"/>
          <w:szCs w:val="28"/>
        </w:rPr>
      </w:pPr>
      <w:bookmarkStart w:id="9" w:name="P122"/>
      <w:bookmarkEnd w:id="9"/>
      <w:r w:rsidRPr="004713AD">
        <w:rPr>
          <w:rFonts w:ascii="Times New Roman" w:hAnsi="Times New Roman" w:cs="Times New Roman"/>
          <w:sz w:val="28"/>
          <w:szCs w:val="28"/>
        </w:rPr>
        <w:t>2</w:t>
      </w:r>
      <w:r w:rsidR="00F5016D" w:rsidRPr="004713AD">
        <w:rPr>
          <w:rFonts w:ascii="Times New Roman" w:hAnsi="Times New Roman" w:cs="Times New Roman"/>
          <w:sz w:val="28"/>
          <w:szCs w:val="28"/>
        </w:rPr>
        <w:t>0</w:t>
      </w:r>
      <w:r w:rsidRPr="004713AD">
        <w:rPr>
          <w:rFonts w:ascii="Times New Roman" w:hAnsi="Times New Roman" w:cs="Times New Roman"/>
          <w:sz w:val="28"/>
          <w:szCs w:val="28"/>
        </w:rPr>
        <w:t>. В выдаче лицензии может быть отказано по следующим основаниям:</w:t>
      </w:r>
    </w:p>
    <w:p w:rsidR="000E52DD" w:rsidRPr="004713AD" w:rsidRDefault="00B314FA" w:rsidP="000E52DD">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а) </w:t>
      </w:r>
      <w:r w:rsidR="000E52DD" w:rsidRPr="004713AD">
        <w:rPr>
          <w:rFonts w:ascii="Times New Roman" w:hAnsi="Times New Roman" w:cs="Times New Roman"/>
          <w:sz w:val="28"/>
          <w:szCs w:val="28"/>
        </w:rPr>
        <w:t>соискатель лицензии не соответствует одному или нескольким лицензионным требованиям;</w:t>
      </w:r>
    </w:p>
    <w:p w:rsidR="00A00C0F" w:rsidRPr="004713AD" w:rsidRDefault="00B314FA" w:rsidP="000E52DD">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б) </w:t>
      </w:r>
      <w:r w:rsidR="000E52DD" w:rsidRPr="004713AD">
        <w:rPr>
          <w:rFonts w:ascii="Times New Roman" w:hAnsi="Times New Roman" w:cs="Times New Roman"/>
          <w:sz w:val="28"/>
          <w:szCs w:val="28"/>
        </w:rPr>
        <w:t>в заявлении о предоставлении лицензии и (или) документах, представленных для получения лицензии, имеется недостоверная или искаженная информация</w:t>
      </w:r>
      <w:r w:rsidR="00552A8F" w:rsidRPr="004713AD">
        <w:rPr>
          <w:rFonts w:ascii="Times New Roman" w:hAnsi="Times New Roman" w:cs="Times New Roman"/>
          <w:sz w:val="28"/>
          <w:szCs w:val="28"/>
        </w:rPr>
        <w:t>.</w:t>
      </w:r>
    </w:p>
    <w:p w:rsidR="00552A8F" w:rsidRPr="004713AD" w:rsidRDefault="00552A8F" w:rsidP="00552A8F">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lastRenderedPageBreak/>
        <w:t xml:space="preserve">О принятом </w:t>
      </w:r>
      <w:proofErr w:type="gramStart"/>
      <w:r w:rsidRPr="004713AD">
        <w:rPr>
          <w:rFonts w:ascii="Times New Roman" w:hAnsi="Times New Roman" w:cs="Times New Roman"/>
          <w:sz w:val="28"/>
          <w:szCs w:val="28"/>
        </w:rPr>
        <w:t>решении</w:t>
      </w:r>
      <w:proofErr w:type="gramEnd"/>
      <w:r w:rsidRPr="004713AD">
        <w:rPr>
          <w:rFonts w:ascii="Times New Roman" w:hAnsi="Times New Roman" w:cs="Times New Roman"/>
          <w:sz w:val="28"/>
          <w:szCs w:val="28"/>
        </w:rPr>
        <w:t xml:space="preserve"> об отказе в выдаче лицензии соискатель лицензии уведомляется в течение трех рабочих дней со дня принятия решения заказным почтовым отправлением с уведомлением о вручении. В уведомлении указывается обоснованная причина отказа</w:t>
      </w:r>
      <w:r w:rsidR="00E90F5A" w:rsidRPr="004713AD">
        <w:rPr>
          <w:rFonts w:ascii="Times New Roman" w:hAnsi="Times New Roman" w:cs="Times New Roman"/>
          <w:sz w:val="28"/>
          <w:szCs w:val="28"/>
        </w:rPr>
        <w:t>, в том числе информация, признанная лицензирующим органом недостоверной или искаженной</w:t>
      </w:r>
      <w:r w:rsidRPr="004713AD">
        <w:rPr>
          <w:rFonts w:ascii="Times New Roman" w:hAnsi="Times New Roman" w:cs="Times New Roman"/>
          <w:sz w:val="28"/>
          <w:szCs w:val="28"/>
        </w:rPr>
        <w:t>.</w:t>
      </w:r>
    </w:p>
    <w:p w:rsidR="00D34029" w:rsidRPr="004713AD" w:rsidRDefault="00B314FA" w:rsidP="00D3402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F5016D" w:rsidRPr="004713AD">
        <w:rPr>
          <w:rFonts w:ascii="Times New Roman" w:hAnsi="Times New Roman" w:cs="Times New Roman"/>
          <w:sz w:val="28"/>
          <w:szCs w:val="28"/>
        </w:rPr>
        <w:t>1</w:t>
      </w:r>
      <w:r w:rsidRPr="004713AD">
        <w:rPr>
          <w:rFonts w:ascii="Times New Roman" w:hAnsi="Times New Roman" w:cs="Times New Roman"/>
          <w:sz w:val="28"/>
          <w:szCs w:val="28"/>
        </w:rPr>
        <w:t>. Лицензия</w:t>
      </w:r>
      <w:r w:rsidR="000E52DD"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оформляется лицензирующим органом и выдается соискателю лицензии в течение </w:t>
      </w:r>
      <w:r w:rsidR="00552A8F" w:rsidRPr="004713AD">
        <w:rPr>
          <w:rFonts w:ascii="Times New Roman" w:hAnsi="Times New Roman" w:cs="Times New Roman"/>
          <w:sz w:val="28"/>
          <w:szCs w:val="28"/>
        </w:rPr>
        <w:t xml:space="preserve">трех </w:t>
      </w:r>
      <w:r w:rsidRPr="004713AD">
        <w:rPr>
          <w:rFonts w:ascii="Times New Roman" w:hAnsi="Times New Roman" w:cs="Times New Roman"/>
          <w:sz w:val="28"/>
          <w:szCs w:val="28"/>
        </w:rPr>
        <w:t>рабочих дней со дня принятия решения о выдаче лицензии.</w:t>
      </w:r>
      <w:r w:rsidR="00552A8F" w:rsidRPr="004713AD">
        <w:rPr>
          <w:rFonts w:ascii="Times New Roman" w:hAnsi="Times New Roman" w:cs="Times New Roman"/>
          <w:sz w:val="28"/>
          <w:szCs w:val="28"/>
        </w:rPr>
        <w:t xml:space="preserve"> Лицензия вручается </w:t>
      </w:r>
      <w:r w:rsidR="007A07A1" w:rsidRPr="004713AD">
        <w:rPr>
          <w:rFonts w:ascii="Times New Roman" w:hAnsi="Times New Roman" w:cs="Times New Roman"/>
          <w:sz w:val="28"/>
          <w:szCs w:val="28"/>
        </w:rPr>
        <w:t xml:space="preserve">представителю лицензиата под роспись после представления документа, подтверждающего его </w:t>
      </w:r>
      <w:r w:rsidR="00526C55" w:rsidRPr="004713AD">
        <w:rPr>
          <w:rFonts w:ascii="Times New Roman" w:hAnsi="Times New Roman" w:cs="Times New Roman"/>
          <w:sz w:val="28"/>
          <w:szCs w:val="28"/>
        </w:rPr>
        <w:t xml:space="preserve">полномочия </w:t>
      </w:r>
      <w:r w:rsidR="007A07A1" w:rsidRPr="004713AD">
        <w:rPr>
          <w:rFonts w:ascii="Times New Roman" w:hAnsi="Times New Roman" w:cs="Times New Roman"/>
          <w:sz w:val="28"/>
          <w:szCs w:val="28"/>
        </w:rPr>
        <w:t>на получение лицензии</w:t>
      </w:r>
      <w:r w:rsidR="004F5B1D" w:rsidRPr="004713AD">
        <w:rPr>
          <w:rFonts w:ascii="Times New Roman" w:hAnsi="Times New Roman" w:cs="Times New Roman"/>
          <w:sz w:val="28"/>
          <w:szCs w:val="28"/>
        </w:rPr>
        <w:t>.</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F5016D" w:rsidRPr="004713AD">
        <w:rPr>
          <w:rFonts w:ascii="Times New Roman" w:hAnsi="Times New Roman" w:cs="Times New Roman"/>
          <w:sz w:val="28"/>
          <w:szCs w:val="28"/>
        </w:rPr>
        <w:t>2</w:t>
      </w:r>
      <w:r w:rsidRPr="004713AD">
        <w:rPr>
          <w:rFonts w:ascii="Times New Roman" w:hAnsi="Times New Roman" w:cs="Times New Roman"/>
          <w:sz w:val="28"/>
          <w:szCs w:val="28"/>
        </w:rPr>
        <w:t>. Бланки лицензии имеют степень защищенности от подделок полиграфической продукции на уровне ценной бумаги на предъявителя, являются документами строгой отчетности, имеют учетную серию и номер. Приобретение, учет и хранение бланков лицензий осуществляются лицензирующим органом.</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bookmarkStart w:id="10" w:name="P131"/>
      <w:bookmarkEnd w:id="10"/>
      <w:r w:rsidRPr="004713AD">
        <w:rPr>
          <w:rFonts w:ascii="Times New Roman" w:hAnsi="Times New Roman" w:cs="Times New Roman"/>
          <w:sz w:val="28"/>
          <w:szCs w:val="28"/>
        </w:rPr>
        <w:t>2</w:t>
      </w:r>
      <w:r w:rsidR="00F5016D" w:rsidRPr="004713AD">
        <w:rPr>
          <w:rFonts w:ascii="Times New Roman" w:hAnsi="Times New Roman" w:cs="Times New Roman"/>
          <w:sz w:val="28"/>
          <w:szCs w:val="28"/>
        </w:rPr>
        <w:t>3</w:t>
      </w:r>
      <w:r w:rsidRPr="004713AD">
        <w:rPr>
          <w:rFonts w:ascii="Times New Roman" w:hAnsi="Times New Roman" w:cs="Times New Roman"/>
          <w:sz w:val="28"/>
          <w:szCs w:val="28"/>
        </w:rPr>
        <w:t>. В лицензию включаются следующие сведения:</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 наименование лицензирующего органа;</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б) полное и сокращенное (если имеется) наименование юридического лица (лицензиата), его </w:t>
      </w:r>
      <w:r w:rsidR="0067589B" w:rsidRPr="004713AD">
        <w:rPr>
          <w:rFonts w:ascii="Times New Roman" w:hAnsi="Times New Roman" w:cs="Times New Roman"/>
          <w:sz w:val="28"/>
          <w:szCs w:val="28"/>
        </w:rPr>
        <w:t xml:space="preserve">адрес и </w:t>
      </w:r>
      <w:r w:rsidRPr="004713AD">
        <w:rPr>
          <w:rFonts w:ascii="Times New Roman" w:hAnsi="Times New Roman" w:cs="Times New Roman"/>
          <w:sz w:val="28"/>
          <w:szCs w:val="28"/>
        </w:rPr>
        <w:t>место</w:t>
      </w:r>
      <w:r w:rsidR="0067589B" w:rsidRPr="004713AD">
        <w:rPr>
          <w:rFonts w:ascii="Times New Roman" w:hAnsi="Times New Roman" w:cs="Times New Roman"/>
          <w:sz w:val="28"/>
          <w:szCs w:val="28"/>
        </w:rPr>
        <w:t xml:space="preserve"> </w:t>
      </w:r>
      <w:r w:rsidRPr="004713AD">
        <w:rPr>
          <w:rFonts w:ascii="Times New Roman" w:hAnsi="Times New Roman" w:cs="Times New Roman"/>
          <w:sz w:val="28"/>
          <w:szCs w:val="28"/>
        </w:rPr>
        <w:t>нахождени</w:t>
      </w:r>
      <w:r w:rsidR="0067589B" w:rsidRPr="004713AD">
        <w:rPr>
          <w:rFonts w:ascii="Times New Roman" w:hAnsi="Times New Roman" w:cs="Times New Roman"/>
          <w:sz w:val="28"/>
          <w:szCs w:val="28"/>
        </w:rPr>
        <w:t>я</w:t>
      </w:r>
      <w:r w:rsidRPr="004713AD">
        <w:rPr>
          <w:rFonts w:ascii="Times New Roman" w:hAnsi="Times New Roman" w:cs="Times New Roman"/>
          <w:sz w:val="28"/>
          <w:szCs w:val="28"/>
        </w:rPr>
        <w:t>, основной государственный регистрационный номер;</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идентификационный номер налогоплательщика</w:t>
      </w:r>
      <w:r w:rsidR="004F5B1D" w:rsidRPr="004713AD">
        <w:rPr>
          <w:rFonts w:ascii="Times New Roman" w:hAnsi="Times New Roman" w:cs="Times New Roman"/>
          <w:sz w:val="28"/>
          <w:szCs w:val="28"/>
        </w:rPr>
        <w:t xml:space="preserve"> (лицензиата)</w:t>
      </w:r>
      <w:r w:rsidRPr="004713AD">
        <w:rPr>
          <w:rFonts w:ascii="Times New Roman" w:hAnsi="Times New Roman" w:cs="Times New Roman"/>
          <w:sz w:val="28"/>
          <w:szCs w:val="28"/>
        </w:rPr>
        <w:t>;</w:t>
      </w:r>
    </w:p>
    <w:p w:rsidR="004F28B0"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г) лицензируемый вид деятельности</w:t>
      </w:r>
      <w:r w:rsidR="00FA5164" w:rsidRPr="004713AD">
        <w:rPr>
          <w:rFonts w:ascii="Times New Roman" w:hAnsi="Times New Roman" w:cs="Times New Roman"/>
          <w:sz w:val="28"/>
          <w:szCs w:val="28"/>
        </w:rPr>
        <w:t>;</w:t>
      </w:r>
    </w:p>
    <w:p w:rsidR="00B314FA" w:rsidRPr="004713AD" w:rsidRDefault="00FA5164" w:rsidP="00B314FA">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д</w:t>
      </w:r>
      <w:proofErr w:type="spellEnd"/>
      <w:r w:rsidR="00B314FA" w:rsidRPr="004713AD">
        <w:rPr>
          <w:rFonts w:ascii="Times New Roman" w:hAnsi="Times New Roman" w:cs="Times New Roman"/>
          <w:sz w:val="28"/>
          <w:szCs w:val="28"/>
        </w:rPr>
        <w:t>) номер и дата решения о выдаче лицензии;</w:t>
      </w:r>
    </w:p>
    <w:p w:rsidR="007E4A3D" w:rsidRPr="004713AD" w:rsidRDefault="00FA5164" w:rsidP="00FA516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е</w:t>
      </w:r>
      <w:r w:rsidR="00B314FA" w:rsidRPr="004713AD">
        <w:rPr>
          <w:rFonts w:ascii="Times New Roman" w:hAnsi="Times New Roman" w:cs="Times New Roman"/>
          <w:sz w:val="28"/>
          <w:szCs w:val="28"/>
        </w:rPr>
        <w:t>) регистрационный номер лицензии</w:t>
      </w:r>
      <w:r w:rsidR="00C9705D" w:rsidRPr="004713AD">
        <w:rPr>
          <w:rFonts w:ascii="Times New Roman" w:hAnsi="Times New Roman" w:cs="Times New Roman"/>
          <w:sz w:val="28"/>
          <w:szCs w:val="28"/>
        </w:rPr>
        <w:t>.</w:t>
      </w:r>
    </w:p>
    <w:p w:rsidR="00B314FA" w:rsidRPr="004713AD" w:rsidRDefault="00F5016D" w:rsidP="00AC170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24</w:t>
      </w:r>
      <w:r w:rsidR="00B314FA" w:rsidRPr="004713AD">
        <w:rPr>
          <w:rFonts w:ascii="Times New Roman" w:hAnsi="Times New Roman" w:cs="Times New Roman"/>
          <w:sz w:val="28"/>
          <w:szCs w:val="28"/>
        </w:rPr>
        <w:t xml:space="preserve">. </w:t>
      </w:r>
      <w:r w:rsidR="00CE03D9" w:rsidRPr="004713AD">
        <w:rPr>
          <w:rFonts w:ascii="Times New Roman" w:hAnsi="Times New Roman" w:cs="Times New Roman"/>
          <w:sz w:val="28"/>
          <w:szCs w:val="28"/>
        </w:rPr>
        <w:t>В случае утраты лицензии или ее порчи лицензиат обра</w:t>
      </w:r>
      <w:r w:rsidR="004D34EB" w:rsidRPr="004713AD">
        <w:rPr>
          <w:rFonts w:ascii="Times New Roman" w:hAnsi="Times New Roman" w:cs="Times New Roman"/>
          <w:sz w:val="28"/>
          <w:szCs w:val="28"/>
        </w:rPr>
        <w:t>щается</w:t>
      </w:r>
      <w:r w:rsidR="00CE03D9" w:rsidRPr="004713AD">
        <w:rPr>
          <w:rFonts w:ascii="Times New Roman" w:hAnsi="Times New Roman" w:cs="Times New Roman"/>
          <w:sz w:val="28"/>
          <w:szCs w:val="28"/>
        </w:rPr>
        <w:t xml:space="preserve"> </w:t>
      </w:r>
      <w:proofErr w:type="gramStart"/>
      <w:r w:rsidR="00CE03D9" w:rsidRPr="004713AD">
        <w:rPr>
          <w:rFonts w:ascii="Times New Roman" w:hAnsi="Times New Roman" w:cs="Times New Roman"/>
          <w:sz w:val="28"/>
          <w:szCs w:val="28"/>
        </w:rPr>
        <w:t>в лицензирующий орган с заявлением о предоставлении дубликата лицензии</w:t>
      </w:r>
      <w:r w:rsidR="006A64B6" w:rsidRPr="004713AD">
        <w:rPr>
          <w:rFonts w:ascii="Times New Roman" w:hAnsi="Times New Roman" w:cs="Times New Roman"/>
          <w:sz w:val="28"/>
          <w:szCs w:val="28"/>
        </w:rPr>
        <w:t xml:space="preserve"> с приложением</w:t>
      </w:r>
      <w:r w:rsidR="00F37C3E" w:rsidRPr="004713AD">
        <w:rPr>
          <w:rFonts w:ascii="Times New Roman" w:hAnsi="Times New Roman" w:cs="Times New Roman"/>
          <w:sz w:val="28"/>
          <w:szCs w:val="28"/>
        </w:rPr>
        <w:t xml:space="preserve"> заверенной в соответствии</w:t>
      </w:r>
      <w:proofErr w:type="gramEnd"/>
      <w:r w:rsidR="00F37C3E" w:rsidRPr="004713AD">
        <w:rPr>
          <w:rFonts w:ascii="Times New Roman" w:hAnsi="Times New Roman" w:cs="Times New Roman"/>
          <w:sz w:val="28"/>
          <w:szCs w:val="28"/>
        </w:rPr>
        <w:t xml:space="preserve"> с пунктом 10 настоящего Положения</w:t>
      </w:r>
      <w:r w:rsidR="006A64B6" w:rsidRPr="004713AD">
        <w:rPr>
          <w:rFonts w:ascii="Times New Roman" w:hAnsi="Times New Roman" w:cs="Times New Roman"/>
          <w:sz w:val="28"/>
          <w:szCs w:val="28"/>
        </w:rPr>
        <w:t xml:space="preserve"> </w:t>
      </w:r>
      <w:r w:rsidR="00F37C3E" w:rsidRPr="004713AD">
        <w:rPr>
          <w:rFonts w:ascii="Times New Roman" w:hAnsi="Times New Roman" w:cs="Times New Roman"/>
          <w:sz w:val="28"/>
          <w:szCs w:val="28"/>
        </w:rPr>
        <w:t xml:space="preserve">копии </w:t>
      </w:r>
      <w:r w:rsidR="006A64B6" w:rsidRPr="004713AD">
        <w:rPr>
          <w:rFonts w:ascii="Times New Roman" w:hAnsi="Times New Roman" w:cs="Times New Roman"/>
          <w:sz w:val="28"/>
          <w:szCs w:val="28"/>
        </w:rPr>
        <w:t xml:space="preserve">документа, подтверждающего уплату государственной </w:t>
      </w:r>
      <w:r w:rsidR="006A64B6" w:rsidRPr="004713AD">
        <w:rPr>
          <w:rFonts w:ascii="Times New Roman" w:hAnsi="Times New Roman" w:cs="Times New Roman"/>
          <w:sz w:val="28"/>
          <w:szCs w:val="28"/>
        </w:rPr>
        <w:lastRenderedPageBreak/>
        <w:t>пошлины</w:t>
      </w:r>
      <w:r w:rsidR="00F37C3E" w:rsidRPr="004713AD">
        <w:rPr>
          <w:rFonts w:ascii="Times New Roman" w:hAnsi="Times New Roman" w:cs="Times New Roman"/>
          <w:sz w:val="28"/>
          <w:szCs w:val="28"/>
        </w:rPr>
        <w:t xml:space="preserve"> за выдачу дубликата лицензии</w:t>
      </w:r>
      <w:r w:rsidR="00CE03D9" w:rsidRPr="004713AD">
        <w:rPr>
          <w:rFonts w:ascii="Times New Roman" w:hAnsi="Times New Roman" w:cs="Times New Roman"/>
          <w:sz w:val="28"/>
          <w:szCs w:val="28"/>
        </w:rPr>
        <w:t>. В случае порчи лицензии к заявлению о предоставлении дубликата лицензии прилагается испорченный бланк лицензии.</w:t>
      </w:r>
    </w:p>
    <w:p w:rsidR="004D34EB" w:rsidRPr="004713AD" w:rsidRDefault="004D34EB" w:rsidP="004D34EB">
      <w:pPr>
        <w:pStyle w:val="ConsPlusNormal"/>
        <w:spacing w:line="360" w:lineRule="auto"/>
        <w:ind w:firstLine="540"/>
        <w:jc w:val="both"/>
        <w:rPr>
          <w:rFonts w:ascii="Times New Roman" w:hAnsi="Times New Roman" w:cs="Times New Roman"/>
          <w:sz w:val="28"/>
          <w:szCs w:val="28"/>
        </w:rPr>
      </w:pPr>
      <w:bookmarkStart w:id="11" w:name="P143"/>
      <w:bookmarkEnd w:id="11"/>
      <w:r w:rsidRPr="004713AD">
        <w:rPr>
          <w:rFonts w:ascii="Times New Roman" w:hAnsi="Times New Roman" w:cs="Times New Roman"/>
          <w:sz w:val="28"/>
          <w:szCs w:val="28"/>
        </w:rPr>
        <w:t xml:space="preserve">Лицензирующий орган оформляет дубликат лицензии с указанием реквизитов утраченной </w:t>
      </w:r>
      <w:r w:rsidR="00C9705D" w:rsidRPr="004713AD">
        <w:rPr>
          <w:rFonts w:ascii="Times New Roman" w:hAnsi="Times New Roman" w:cs="Times New Roman"/>
          <w:sz w:val="28"/>
          <w:szCs w:val="28"/>
        </w:rPr>
        <w:t xml:space="preserve">или испорченной </w:t>
      </w:r>
      <w:r w:rsidRPr="004713AD">
        <w:rPr>
          <w:rFonts w:ascii="Times New Roman" w:hAnsi="Times New Roman" w:cs="Times New Roman"/>
          <w:sz w:val="28"/>
          <w:szCs w:val="28"/>
        </w:rPr>
        <w:t>лицензии на бланке лицензии и с пометкой "дубликат" в течение трех рабочих дней со дня поступления в лицензирующий орган заявления о предоставлении дубликата лицензии.</w:t>
      </w:r>
    </w:p>
    <w:p w:rsidR="004D34EB" w:rsidRPr="004713AD" w:rsidRDefault="004D34EB" w:rsidP="004F5B1D">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6A64B6" w:rsidRPr="004713AD">
        <w:rPr>
          <w:rFonts w:ascii="Times New Roman" w:hAnsi="Times New Roman" w:cs="Times New Roman"/>
          <w:sz w:val="28"/>
          <w:szCs w:val="28"/>
        </w:rPr>
        <w:t>5</w:t>
      </w:r>
      <w:r w:rsidRPr="004713AD">
        <w:rPr>
          <w:rFonts w:ascii="Times New Roman" w:hAnsi="Times New Roman" w:cs="Times New Roman"/>
          <w:sz w:val="28"/>
          <w:szCs w:val="28"/>
        </w:rPr>
        <w:t>.</w:t>
      </w:r>
      <w:r w:rsidR="00C9705D" w:rsidRPr="004713AD">
        <w:rPr>
          <w:rFonts w:ascii="Times New Roman" w:hAnsi="Times New Roman" w:cs="Times New Roman"/>
          <w:sz w:val="28"/>
          <w:szCs w:val="28"/>
        </w:rPr>
        <w:t xml:space="preserve"> </w:t>
      </w:r>
      <w:r w:rsidR="004F5B1D" w:rsidRPr="004713AD">
        <w:rPr>
          <w:rFonts w:ascii="Times New Roman" w:hAnsi="Times New Roman" w:cs="Times New Roman"/>
          <w:sz w:val="28"/>
          <w:szCs w:val="28"/>
        </w:rPr>
        <w:t>Дубликат л</w:t>
      </w:r>
      <w:r w:rsidRPr="004713AD">
        <w:rPr>
          <w:rFonts w:ascii="Times New Roman" w:hAnsi="Times New Roman" w:cs="Times New Roman"/>
          <w:sz w:val="28"/>
          <w:szCs w:val="28"/>
        </w:rPr>
        <w:t>ицензи</w:t>
      </w:r>
      <w:r w:rsidR="004F5B1D" w:rsidRPr="004713AD">
        <w:rPr>
          <w:rFonts w:ascii="Times New Roman" w:hAnsi="Times New Roman" w:cs="Times New Roman"/>
          <w:sz w:val="28"/>
          <w:szCs w:val="28"/>
        </w:rPr>
        <w:t>и</w:t>
      </w:r>
      <w:r w:rsidRPr="004713AD">
        <w:rPr>
          <w:rFonts w:ascii="Times New Roman" w:hAnsi="Times New Roman" w:cs="Times New Roman"/>
          <w:sz w:val="28"/>
          <w:szCs w:val="28"/>
        </w:rPr>
        <w:t xml:space="preserve"> </w:t>
      </w:r>
      <w:r w:rsidR="004F5B1D" w:rsidRPr="004713AD">
        <w:rPr>
          <w:rFonts w:ascii="Times New Roman" w:hAnsi="Times New Roman" w:cs="Times New Roman"/>
          <w:sz w:val="28"/>
          <w:szCs w:val="28"/>
        </w:rPr>
        <w:t>вручается</w:t>
      </w:r>
      <w:r w:rsidRPr="004713AD">
        <w:rPr>
          <w:rFonts w:ascii="Times New Roman" w:hAnsi="Times New Roman" w:cs="Times New Roman"/>
          <w:sz w:val="28"/>
          <w:szCs w:val="28"/>
        </w:rPr>
        <w:t xml:space="preserve"> представителю лицензиата под роспись после представления документа, подтверждающего его </w:t>
      </w:r>
      <w:r w:rsidR="001E307B" w:rsidRPr="004713AD">
        <w:rPr>
          <w:rFonts w:ascii="Times New Roman" w:hAnsi="Times New Roman" w:cs="Times New Roman"/>
          <w:sz w:val="28"/>
          <w:szCs w:val="28"/>
        </w:rPr>
        <w:t xml:space="preserve">полномочия </w:t>
      </w:r>
      <w:r w:rsidRPr="004713AD">
        <w:rPr>
          <w:rFonts w:ascii="Times New Roman" w:hAnsi="Times New Roman" w:cs="Times New Roman"/>
          <w:sz w:val="28"/>
          <w:szCs w:val="28"/>
        </w:rPr>
        <w:t xml:space="preserve">на получение </w:t>
      </w:r>
      <w:r w:rsidR="004F5B1D" w:rsidRPr="004713AD">
        <w:rPr>
          <w:rFonts w:ascii="Times New Roman" w:hAnsi="Times New Roman" w:cs="Times New Roman"/>
          <w:sz w:val="28"/>
          <w:szCs w:val="28"/>
        </w:rPr>
        <w:t>лицензии</w:t>
      </w:r>
      <w:r w:rsidRPr="004713AD">
        <w:rPr>
          <w:rFonts w:ascii="Times New Roman" w:hAnsi="Times New Roman" w:cs="Times New Roman"/>
          <w:sz w:val="28"/>
          <w:szCs w:val="28"/>
        </w:rPr>
        <w:t>.</w:t>
      </w:r>
    </w:p>
    <w:p w:rsidR="003805C4" w:rsidRPr="004713AD" w:rsidRDefault="004D34EB"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6A64B6" w:rsidRPr="004713AD">
        <w:rPr>
          <w:rFonts w:ascii="Times New Roman" w:hAnsi="Times New Roman" w:cs="Times New Roman"/>
          <w:sz w:val="28"/>
          <w:szCs w:val="28"/>
        </w:rPr>
        <w:t>6</w:t>
      </w:r>
      <w:r w:rsidRPr="004713AD">
        <w:rPr>
          <w:rFonts w:ascii="Times New Roman" w:hAnsi="Times New Roman" w:cs="Times New Roman"/>
          <w:sz w:val="28"/>
          <w:szCs w:val="28"/>
        </w:rPr>
        <w:t xml:space="preserve">. </w:t>
      </w:r>
      <w:r w:rsidR="003805C4" w:rsidRPr="004713AD">
        <w:rPr>
          <w:rFonts w:ascii="Times New Roman" w:hAnsi="Times New Roman" w:cs="Times New Roman"/>
          <w:sz w:val="28"/>
          <w:szCs w:val="28"/>
        </w:rPr>
        <w:t>Лицензия подлежит переоформлению в случаях реорганизации лицензиата в форме преобразования</w:t>
      </w:r>
      <w:r w:rsidR="00D34029" w:rsidRPr="004713AD">
        <w:rPr>
          <w:rFonts w:ascii="Times New Roman" w:hAnsi="Times New Roman" w:cs="Times New Roman"/>
          <w:sz w:val="28"/>
          <w:szCs w:val="28"/>
        </w:rPr>
        <w:t>,</w:t>
      </w:r>
      <w:r w:rsidR="003805C4" w:rsidRPr="004713AD">
        <w:rPr>
          <w:rFonts w:ascii="Times New Roman" w:hAnsi="Times New Roman" w:cs="Times New Roman"/>
          <w:sz w:val="28"/>
          <w:szCs w:val="28"/>
        </w:rPr>
        <w:t xml:space="preserve"> слияния</w:t>
      </w:r>
      <w:r w:rsidR="00D34029" w:rsidRPr="004713AD">
        <w:rPr>
          <w:rFonts w:ascii="Times New Roman" w:hAnsi="Times New Roman" w:cs="Times New Roman"/>
          <w:sz w:val="28"/>
          <w:szCs w:val="28"/>
        </w:rPr>
        <w:t xml:space="preserve"> или присоединения</w:t>
      </w:r>
      <w:r w:rsidR="00DC0873" w:rsidRPr="004713AD">
        <w:rPr>
          <w:rFonts w:ascii="Times New Roman" w:hAnsi="Times New Roman" w:cs="Times New Roman"/>
          <w:sz w:val="28"/>
          <w:szCs w:val="28"/>
        </w:rPr>
        <w:t xml:space="preserve"> (если лицензиат является присоединяемым юридическим лицом)</w:t>
      </w:r>
      <w:r w:rsidR="003805C4" w:rsidRPr="004713AD">
        <w:rPr>
          <w:rFonts w:ascii="Times New Roman" w:hAnsi="Times New Roman" w:cs="Times New Roman"/>
          <w:sz w:val="28"/>
          <w:szCs w:val="28"/>
        </w:rPr>
        <w:t>, изменения его наименования, адреса</w:t>
      </w:r>
      <w:r w:rsidR="004F5B1D" w:rsidRPr="004713AD">
        <w:rPr>
          <w:rFonts w:ascii="Times New Roman" w:hAnsi="Times New Roman" w:cs="Times New Roman"/>
          <w:sz w:val="28"/>
          <w:szCs w:val="28"/>
        </w:rPr>
        <w:t xml:space="preserve"> и (или)</w:t>
      </w:r>
      <w:r w:rsidR="003805C4" w:rsidRPr="004713AD">
        <w:rPr>
          <w:rFonts w:ascii="Times New Roman" w:hAnsi="Times New Roman" w:cs="Times New Roman"/>
          <w:sz w:val="28"/>
          <w:szCs w:val="28"/>
        </w:rPr>
        <w:t xml:space="preserve"> места нахождения.</w:t>
      </w:r>
    </w:p>
    <w:p w:rsidR="003805C4" w:rsidRPr="004713AD" w:rsidRDefault="00C06A47"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6A64B6" w:rsidRPr="004713AD">
        <w:rPr>
          <w:rFonts w:ascii="Times New Roman" w:hAnsi="Times New Roman" w:cs="Times New Roman"/>
          <w:sz w:val="28"/>
          <w:szCs w:val="28"/>
        </w:rPr>
        <w:t>7</w:t>
      </w:r>
      <w:r w:rsidRPr="004713AD">
        <w:rPr>
          <w:rFonts w:ascii="Times New Roman" w:hAnsi="Times New Roman" w:cs="Times New Roman"/>
          <w:sz w:val="28"/>
          <w:szCs w:val="28"/>
        </w:rPr>
        <w:t xml:space="preserve">. </w:t>
      </w:r>
      <w:r w:rsidR="003805C4" w:rsidRPr="004713AD">
        <w:rPr>
          <w:rFonts w:ascii="Times New Roman" w:hAnsi="Times New Roman" w:cs="Times New Roman"/>
          <w:sz w:val="28"/>
          <w:szCs w:val="28"/>
        </w:rPr>
        <w:t xml:space="preserve">Заявление о переоформлении лицензии </w:t>
      </w:r>
      <w:r w:rsidR="004F5B1D" w:rsidRPr="004713AD">
        <w:rPr>
          <w:rFonts w:ascii="Times New Roman" w:hAnsi="Times New Roman" w:cs="Times New Roman"/>
          <w:sz w:val="28"/>
          <w:szCs w:val="28"/>
        </w:rPr>
        <w:t xml:space="preserve">в связи с изменением наименования, адреса и (или) места нахождения </w:t>
      </w:r>
      <w:r w:rsidR="00E716D1" w:rsidRPr="004713AD">
        <w:rPr>
          <w:rFonts w:ascii="Times New Roman" w:hAnsi="Times New Roman" w:cs="Times New Roman"/>
          <w:sz w:val="28"/>
          <w:szCs w:val="28"/>
        </w:rPr>
        <w:t xml:space="preserve">лицензиата или в связи с реорганизацией в форме преобразования </w:t>
      </w:r>
      <w:r w:rsidR="003805C4" w:rsidRPr="004713AD">
        <w:rPr>
          <w:rFonts w:ascii="Times New Roman" w:hAnsi="Times New Roman" w:cs="Times New Roman"/>
          <w:sz w:val="28"/>
          <w:szCs w:val="28"/>
        </w:rPr>
        <w:t>представля</w:t>
      </w:r>
      <w:r w:rsidR="00E716D1" w:rsidRPr="004713AD">
        <w:rPr>
          <w:rFonts w:ascii="Times New Roman" w:hAnsi="Times New Roman" w:cs="Times New Roman"/>
          <w:sz w:val="28"/>
          <w:szCs w:val="28"/>
        </w:rPr>
        <w:t>е</w:t>
      </w:r>
      <w:r w:rsidR="003805C4" w:rsidRPr="004713AD">
        <w:rPr>
          <w:rFonts w:ascii="Times New Roman" w:hAnsi="Times New Roman" w:cs="Times New Roman"/>
          <w:sz w:val="28"/>
          <w:szCs w:val="28"/>
        </w:rPr>
        <w:t xml:space="preserve">тся в лицензирующий орган не позднее </w:t>
      </w:r>
      <w:r w:rsidR="00C9705D" w:rsidRPr="004713AD">
        <w:rPr>
          <w:rFonts w:ascii="Times New Roman" w:hAnsi="Times New Roman" w:cs="Times New Roman"/>
          <w:sz w:val="28"/>
          <w:szCs w:val="28"/>
        </w:rPr>
        <w:t xml:space="preserve">пятнадцати </w:t>
      </w:r>
      <w:r w:rsidR="003805C4" w:rsidRPr="004713AD">
        <w:rPr>
          <w:rFonts w:ascii="Times New Roman" w:hAnsi="Times New Roman" w:cs="Times New Roman"/>
          <w:sz w:val="28"/>
          <w:szCs w:val="28"/>
        </w:rPr>
        <w:t>рабочих дней со дня внесения соответствующих изменений в единый государственный реестр юридических лиц.</w:t>
      </w:r>
      <w:r w:rsidR="004F0C7B" w:rsidRPr="004713AD">
        <w:rPr>
          <w:rFonts w:ascii="Times New Roman" w:hAnsi="Times New Roman" w:cs="Times New Roman"/>
          <w:sz w:val="28"/>
          <w:szCs w:val="28"/>
        </w:rPr>
        <w:t xml:space="preserve"> В заявлении </w:t>
      </w:r>
      <w:r w:rsidR="006A64B6" w:rsidRPr="004713AD">
        <w:rPr>
          <w:rFonts w:ascii="Times New Roman" w:hAnsi="Times New Roman" w:cs="Times New Roman"/>
          <w:sz w:val="28"/>
          <w:szCs w:val="28"/>
        </w:rPr>
        <w:t xml:space="preserve">указывается </w:t>
      </w:r>
      <w:r w:rsidR="004F0C7B" w:rsidRPr="004713AD">
        <w:rPr>
          <w:rFonts w:ascii="Times New Roman" w:hAnsi="Times New Roman" w:cs="Times New Roman"/>
          <w:sz w:val="28"/>
          <w:szCs w:val="28"/>
        </w:rPr>
        <w:t xml:space="preserve">информация о </w:t>
      </w:r>
      <w:r w:rsidR="006A64B6" w:rsidRPr="004713AD">
        <w:rPr>
          <w:rFonts w:ascii="Times New Roman" w:hAnsi="Times New Roman" w:cs="Times New Roman"/>
          <w:sz w:val="28"/>
          <w:szCs w:val="28"/>
        </w:rPr>
        <w:t xml:space="preserve">соответствующих </w:t>
      </w:r>
      <w:proofErr w:type="gramStart"/>
      <w:r w:rsidR="004F0C7B" w:rsidRPr="004713AD">
        <w:rPr>
          <w:rFonts w:ascii="Times New Roman" w:hAnsi="Times New Roman" w:cs="Times New Roman"/>
          <w:sz w:val="28"/>
          <w:szCs w:val="28"/>
        </w:rPr>
        <w:t>изменениях</w:t>
      </w:r>
      <w:proofErr w:type="gramEnd"/>
      <w:r w:rsidR="004F0C7B" w:rsidRPr="004713AD">
        <w:rPr>
          <w:rFonts w:ascii="Times New Roman" w:hAnsi="Times New Roman" w:cs="Times New Roman"/>
          <w:sz w:val="28"/>
          <w:szCs w:val="28"/>
        </w:rPr>
        <w:t xml:space="preserve"> с приложением </w:t>
      </w:r>
      <w:r w:rsidR="001000DA" w:rsidRPr="004713AD">
        <w:rPr>
          <w:rFonts w:ascii="Times New Roman" w:hAnsi="Times New Roman" w:cs="Times New Roman"/>
          <w:sz w:val="28"/>
          <w:szCs w:val="28"/>
        </w:rPr>
        <w:t xml:space="preserve">оформленных в соответствии с пунктом 10 настоящего Положения копий </w:t>
      </w:r>
      <w:r w:rsidR="004F0C7B" w:rsidRPr="004713AD">
        <w:rPr>
          <w:rFonts w:ascii="Times New Roman" w:hAnsi="Times New Roman" w:cs="Times New Roman"/>
          <w:sz w:val="28"/>
          <w:szCs w:val="28"/>
        </w:rPr>
        <w:t>документов</w:t>
      </w:r>
      <w:r w:rsidR="001000DA" w:rsidRPr="004713AD">
        <w:rPr>
          <w:rFonts w:ascii="Times New Roman" w:hAnsi="Times New Roman" w:cs="Times New Roman"/>
          <w:sz w:val="28"/>
          <w:szCs w:val="28"/>
        </w:rPr>
        <w:t>, указанных в подпункте </w:t>
      </w:r>
      <w:r w:rsidR="00F37C3E" w:rsidRPr="004713AD">
        <w:rPr>
          <w:rFonts w:ascii="Times New Roman" w:hAnsi="Times New Roman" w:cs="Times New Roman"/>
          <w:sz w:val="28"/>
          <w:szCs w:val="28"/>
        </w:rPr>
        <w:t>«а»</w:t>
      </w:r>
      <w:r w:rsidR="001000DA" w:rsidRPr="004713AD">
        <w:rPr>
          <w:rFonts w:ascii="Times New Roman" w:hAnsi="Times New Roman" w:cs="Times New Roman"/>
          <w:sz w:val="28"/>
          <w:szCs w:val="28"/>
        </w:rPr>
        <w:t> пункта </w:t>
      </w:r>
      <w:r w:rsidR="00F37C3E" w:rsidRPr="004713AD">
        <w:rPr>
          <w:rFonts w:ascii="Times New Roman" w:hAnsi="Times New Roman" w:cs="Times New Roman"/>
          <w:sz w:val="28"/>
          <w:szCs w:val="28"/>
        </w:rPr>
        <w:t>10 настоящих Положений,</w:t>
      </w:r>
      <w:r w:rsidR="004F0C7B" w:rsidRPr="004713AD">
        <w:rPr>
          <w:rFonts w:ascii="Times New Roman" w:hAnsi="Times New Roman" w:cs="Times New Roman"/>
          <w:sz w:val="28"/>
          <w:szCs w:val="28"/>
        </w:rPr>
        <w:t xml:space="preserve"> </w:t>
      </w:r>
      <w:r w:rsidR="00F37C3E" w:rsidRPr="004713AD">
        <w:rPr>
          <w:rFonts w:ascii="Times New Roman" w:hAnsi="Times New Roman" w:cs="Times New Roman"/>
          <w:sz w:val="28"/>
          <w:szCs w:val="28"/>
        </w:rPr>
        <w:t>подтверждающих соответствующие изменения</w:t>
      </w:r>
      <w:r w:rsidR="001000DA" w:rsidRPr="004713AD">
        <w:rPr>
          <w:rFonts w:ascii="Times New Roman" w:hAnsi="Times New Roman" w:cs="Times New Roman"/>
          <w:sz w:val="28"/>
          <w:szCs w:val="28"/>
        </w:rPr>
        <w:t>, и копии документа, подтверждающего уплату государственной пошлины за переоформление лицензии</w:t>
      </w:r>
      <w:r w:rsidR="004F0C7B" w:rsidRPr="004713AD">
        <w:rPr>
          <w:rFonts w:ascii="Times New Roman" w:hAnsi="Times New Roman" w:cs="Times New Roman"/>
          <w:sz w:val="28"/>
          <w:szCs w:val="28"/>
        </w:rPr>
        <w:t>.</w:t>
      </w:r>
    </w:p>
    <w:p w:rsidR="001000DA" w:rsidRPr="004713AD" w:rsidRDefault="00E716D1"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Заявление о переоформлении лицензии в связи с реорганизацией в форме слияния или присоединения представляется в лицензирующий орган не позднее пятнадцати рабочих дней со дня внесения соответствующих записей в единый государственный реестр юридических лиц. Заявление о </w:t>
      </w:r>
      <w:r w:rsidRPr="004713AD">
        <w:rPr>
          <w:rFonts w:ascii="Times New Roman" w:hAnsi="Times New Roman" w:cs="Times New Roman"/>
          <w:sz w:val="28"/>
          <w:szCs w:val="28"/>
        </w:rPr>
        <w:lastRenderedPageBreak/>
        <w:t>переоформлении лицензии в этом случае должно соответствовать требованиям пункта 9 настоящего Положения, к такому заявлению прилагаются документы, предусмотренные пунктом 1</w:t>
      </w:r>
      <w:r w:rsidR="005611BF" w:rsidRPr="004713AD">
        <w:rPr>
          <w:rFonts w:ascii="Times New Roman" w:hAnsi="Times New Roman" w:cs="Times New Roman"/>
          <w:sz w:val="28"/>
          <w:szCs w:val="28"/>
        </w:rPr>
        <w:t>0</w:t>
      </w:r>
      <w:r w:rsidRPr="004713AD">
        <w:rPr>
          <w:rFonts w:ascii="Times New Roman" w:hAnsi="Times New Roman" w:cs="Times New Roman"/>
          <w:sz w:val="28"/>
          <w:szCs w:val="28"/>
        </w:rPr>
        <w:t xml:space="preserve"> настоящего Положения, в отношении правопреемника лицензиата</w:t>
      </w:r>
      <w:r w:rsidR="001000DA" w:rsidRPr="004713AD">
        <w:rPr>
          <w:rFonts w:ascii="Times New Roman" w:hAnsi="Times New Roman" w:cs="Times New Roman"/>
          <w:sz w:val="28"/>
          <w:szCs w:val="28"/>
        </w:rPr>
        <w:t xml:space="preserve"> с учетом следующего:</w:t>
      </w:r>
    </w:p>
    <w:p w:rsidR="0052167B" w:rsidRPr="004713AD" w:rsidRDefault="001000DA"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w:t>
      </w:r>
      <w:r w:rsidR="0052167B" w:rsidRPr="004713AD">
        <w:rPr>
          <w:rFonts w:ascii="Times New Roman" w:hAnsi="Times New Roman" w:cs="Times New Roman"/>
          <w:sz w:val="28"/>
          <w:szCs w:val="28"/>
        </w:rPr>
        <w:t xml:space="preserve"> справки, указанные в подпунктах</w:t>
      </w:r>
      <w:r w:rsidRPr="004713AD">
        <w:rPr>
          <w:rFonts w:ascii="Times New Roman" w:hAnsi="Times New Roman" w:cs="Times New Roman"/>
          <w:sz w:val="28"/>
          <w:szCs w:val="28"/>
        </w:rPr>
        <w:t xml:space="preserve"> «г»</w:t>
      </w:r>
      <w:r w:rsidR="0052167B" w:rsidRPr="004713AD">
        <w:rPr>
          <w:rFonts w:ascii="Times New Roman" w:hAnsi="Times New Roman" w:cs="Times New Roman"/>
          <w:sz w:val="28"/>
          <w:szCs w:val="28"/>
        </w:rPr>
        <w:t xml:space="preserve"> и «</w:t>
      </w:r>
      <w:proofErr w:type="spellStart"/>
      <w:r w:rsidR="0052167B" w:rsidRPr="004713AD">
        <w:rPr>
          <w:rFonts w:ascii="Times New Roman" w:hAnsi="Times New Roman" w:cs="Times New Roman"/>
          <w:sz w:val="28"/>
          <w:szCs w:val="28"/>
        </w:rPr>
        <w:t>д</w:t>
      </w:r>
      <w:proofErr w:type="spellEnd"/>
      <w:r w:rsidR="0052167B" w:rsidRPr="004713AD">
        <w:rPr>
          <w:rFonts w:ascii="Times New Roman" w:hAnsi="Times New Roman" w:cs="Times New Roman"/>
          <w:sz w:val="28"/>
          <w:szCs w:val="28"/>
        </w:rPr>
        <w:t>»</w:t>
      </w:r>
      <w:r w:rsidRPr="004713AD">
        <w:rPr>
          <w:rFonts w:ascii="Times New Roman" w:hAnsi="Times New Roman" w:cs="Times New Roman"/>
          <w:sz w:val="28"/>
          <w:szCs w:val="28"/>
        </w:rPr>
        <w:t xml:space="preserve"> пункта 10 настоящего Положения, должн</w:t>
      </w:r>
      <w:r w:rsidR="0067589B" w:rsidRPr="004713AD">
        <w:rPr>
          <w:rFonts w:ascii="Times New Roman" w:hAnsi="Times New Roman" w:cs="Times New Roman"/>
          <w:sz w:val="28"/>
          <w:szCs w:val="28"/>
        </w:rPr>
        <w:t>ы</w:t>
      </w:r>
      <w:r w:rsidRPr="004713AD">
        <w:rPr>
          <w:rFonts w:ascii="Times New Roman" w:hAnsi="Times New Roman" w:cs="Times New Roman"/>
          <w:sz w:val="28"/>
          <w:szCs w:val="28"/>
        </w:rPr>
        <w:t xml:space="preserve"> быть выдан</w:t>
      </w:r>
      <w:r w:rsidR="0067589B" w:rsidRPr="004713AD">
        <w:rPr>
          <w:rFonts w:ascii="Times New Roman" w:hAnsi="Times New Roman" w:cs="Times New Roman"/>
          <w:sz w:val="28"/>
          <w:szCs w:val="28"/>
        </w:rPr>
        <w:t>ы</w:t>
      </w:r>
      <w:r w:rsidRPr="004713AD">
        <w:rPr>
          <w:rFonts w:ascii="Times New Roman" w:hAnsi="Times New Roman" w:cs="Times New Roman"/>
          <w:sz w:val="28"/>
          <w:szCs w:val="28"/>
        </w:rPr>
        <w:t xml:space="preserve"> не ранее</w:t>
      </w:r>
      <w:r w:rsidR="0052167B" w:rsidRPr="004713AD">
        <w:rPr>
          <w:rFonts w:ascii="Times New Roman" w:hAnsi="Times New Roman" w:cs="Times New Roman"/>
          <w:sz w:val="28"/>
          <w:szCs w:val="28"/>
        </w:rPr>
        <w:t xml:space="preserve"> </w:t>
      </w:r>
      <w:r w:rsidR="005D1E30" w:rsidRPr="004713AD">
        <w:rPr>
          <w:rFonts w:ascii="Times New Roman" w:hAnsi="Times New Roman" w:cs="Times New Roman"/>
          <w:sz w:val="28"/>
          <w:szCs w:val="28"/>
        </w:rPr>
        <w:t>тридцати</w:t>
      </w:r>
      <w:r w:rsidR="0052167B" w:rsidRPr="004713AD">
        <w:rPr>
          <w:rFonts w:ascii="Times New Roman" w:hAnsi="Times New Roman" w:cs="Times New Roman"/>
          <w:sz w:val="28"/>
          <w:szCs w:val="28"/>
        </w:rPr>
        <w:t xml:space="preserve"> календарных дней до даты представления лицензирующему органу заявления о переоформлении лицензии;</w:t>
      </w:r>
    </w:p>
    <w:p w:rsidR="00E716D1" w:rsidRPr="004713AD" w:rsidRDefault="0052167B" w:rsidP="005D1E30">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б) документы, указанные в подпункте «ж» пункта 10 настоящего Положения, представляются за последний истекший отчетный период (квартал, полугодие, девять месяцев) и за последний истекший отчетный год, предшествующий месяцу, в котором соискателем лицензии в лицензирующий орган направлено заявление о переоформлении лицензии</w:t>
      </w:r>
      <w:r w:rsidR="00070D99" w:rsidRPr="004713AD">
        <w:rPr>
          <w:rFonts w:ascii="Times New Roman" w:hAnsi="Times New Roman" w:cs="Times New Roman"/>
          <w:sz w:val="28"/>
          <w:szCs w:val="28"/>
        </w:rPr>
        <w:t>, за исключением случае</w:t>
      </w:r>
      <w:r w:rsidR="005D1E30" w:rsidRPr="004713AD">
        <w:rPr>
          <w:rFonts w:ascii="Times New Roman" w:hAnsi="Times New Roman" w:cs="Times New Roman"/>
          <w:sz w:val="28"/>
          <w:szCs w:val="28"/>
        </w:rPr>
        <w:t>в создания юридического лица – правопреемника лицензиата соответственно в течение отчетного периода, отчетного года</w:t>
      </w:r>
      <w:r w:rsidR="00E716D1" w:rsidRPr="004713AD">
        <w:rPr>
          <w:rFonts w:ascii="Times New Roman" w:hAnsi="Times New Roman" w:cs="Times New Roman"/>
          <w:sz w:val="28"/>
          <w:szCs w:val="28"/>
        </w:rPr>
        <w:t>.</w:t>
      </w:r>
      <w:proofErr w:type="gramEnd"/>
    </w:p>
    <w:p w:rsidR="003805C4" w:rsidRPr="004713AD" w:rsidRDefault="009574AF"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w:t>
      </w:r>
      <w:r w:rsidR="005D1E30" w:rsidRPr="004713AD">
        <w:rPr>
          <w:rFonts w:ascii="Times New Roman" w:hAnsi="Times New Roman" w:cs="Times New Roman"/>
          <w:sz w:val="28"/>
          <w:szCs w:val="28"/>
        </w:rPr>
        <w:t>8</w:t>
      </w:r>
      <w:r w:rsidR="00C06A47" w:rsidRPr="004713AD">
        <w:rPr>
          <w:rFonts w:ascii="Times New Roman" w:hAnsi="Times New Roman" w:cs="Times New Roman"/>
          <w:sz w:val="28"/>
          <w:szCs w:val="28"/>
        </w:rPr>
        <w:t xml:space="preserve">. </w:t>
      </w:r>
      <w:r w:rsidR="00753A14" w:rsidRPr="004713AD">
        <w:rPr>
          <w:rFonts w:ascii="Times New Roman" w:hAnsi="Times New Roman" w:cs="Times New Roman"/>
          <w:sz w:val="28"/>
          <w:szCs w:val="28"/>
        </w:rPr>
        <w:t>Л</w:t>
      </w:r>
      <w:r w:rsidR="003805C4" w:rsidRPr="004713AD">
        <w:rPr>
          <w:rFonts w:ascii="Times New Roman" w:hAnsi="Times New Roman" w:cs="Times New Roman"/>
          <w:sz w:val="28"/>
          <w:szCs w:val="28"/>
        </w:rPr>
        <w:t xml:space="preserve">ицензиат или его правопреемник может осуществлять </w:t>
      </w:r>
      <w:proofErr w:type="spellStart"/>
      <w:r w:rsidR="003805C4" w:rsidRPr="004713AD">
        <w:rPr>
          <w:rFonts w:ascii="Times New Roman" w:hAnsi="Times New Roman" w:cs="Times New Roman"/>
          <w:sz w:val="28"/>
          <w:szCs w:val="28"/>
        </w:rPr>
        <w:t>энергосбытовую</w:t>
      </w:r>
      <w:proofErr w:type="spellEnd"/>
      <w:r w:rsidR="003805C4" w:rsidRPr="004713AD">
        <w:rPr>
          <w:rFonts w:ascii="Times New Roman" w:hAnsi="Times New Roman" w:cs="Times New Roman"/>
          <w:sz w:val="28"/>
          <w:szCs w:val="28"/>
        </w:rPr>
        <w:t xml:space="preserve"> деятельность на основании ранее предоставленной лицензии</w:t>
      </w:r>
      <w:r w:rsidR="00753A14" w:rsidRPr="004713AD">
        <w:rPr>
          <w:rFonts w:ascii="Times New Roman" w:hAnsi="Times New Roman" w:cs="Times New Roman"/>
          <w:sz w:val="28"/>
          <w:szCs w:val="28"/>
        </w:rPr>
        <w:t xml:space="preserve"> до даты переоформления данной лицензии либо до даты ее прекращения в соответствии с</w:t>
      </w:r>
      <w:r w:rsidR="00B22EFB" w:rsidRPr="004713AD">
        <w:rPr>
          <w:rFonts w:ascii="Times New Roman" w:hAnsi="Times New Roman" w:cs="Times New Roman"/>
          <w:sz w:val="28"/>
          <w:szCs w:val="28"/>
        </w:rPr>
        <w:t xml:space="preserve"> пунктом 3</w:t>
      </w:r>
      <w:r w:rsidR="00726D99" w:rsidRPr="004713AD">
        <w:rPr>
          <w:rFonts w:ascii="Times New Roman" w:hAnsi="Times New Roman" w:cs="Times New Roman"/>
          <w:sz w:val="28"/>
          <w:szCs w:val="28"/>
        </w:rPr>
        <w:t>1</w:t>
      </w:r>
      <w:r w:rsidR="00B22EFB" w:rsidRPr="004713AD">
        <w:rPr>
          <w:rFonts w:ascii="Times New Roman" w:hAnsi="Times New Roman" w:cs="Times New Roman"/>
          <w:sz w:val="28"/>
          <w:szCs w:val="28"/>
        </w:rPr>
        <w:t xml:space="preserve"> настоящего Положения</w:t>
      </w:r>
      <w:r w:rsidR="003805C4" w:rsidRPr="004713AD">
        <w:rPr>
          <w:rFonts w:ascii="Times New Roman" w:hAnsi="Times New Roman" w:cs="Times New Roman"/>
          <w:sz w:val="28"/>
          <w:szCs w:val="28"/>
        </w:rPr>
        <w:t>.</w:t>
      </w:r>
    </w:p>
    <w:p w:rsidR="00B77BB2" w:rsidRPr="004713AD" w:rsidRDefault="005D1E30" w:rsidP="00B77BB2">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29</w:t>
      </w:r>
      <w:r w:rsidR="00C06A47" w:rsidRPr="004713AD">
        <w:rPr>
          <w:rFonts w:ascii="Times New Roman" w:hAnsi="Times New Roman" w:cs="Times New Roman"/>
          <w:sz w:val="28"/>
          <w:szCs w:val="28"/>
        </w:rPr>
        <w:t xml:space="preserve">. </w:t>
      </w:r>
      <w:r w:rsidR="00B77BB2" w:rsidRPr="004713AD">
        <w:rPr>
          <w:rFonts w:ascii="Times New Roman" w:hAnsi="Times New Roman" w:cs="Times New Roman"/>
          <w:sz w:val="28"/>
          <w:szCs w:val="28"/>
        </w:rPr>
        <w:t xml:space="preserve">Лицензирующий орган в течение двух рабочих дней со дня регистрации заявления о переоформлении лицензии осуществляет предварительную проверку соблюдения установленных правил оформления заявления и </w:t>
      </w:r>
      <w:proofErr w:type="gramStart"/>
      <w:r w:rsidR="00B77BB2" w:rsidRPr="004713AD">
        <w:rPr>
          <w:rFonts w:ascii="Times New Roman" w:hAnsi="Times New Roman" w:cs="Times New Roman"/>
          <w:sz w:val="28"/>
          <w:szCs w:val="28"/>
        </w:rPr>
        <w:t>перечня</w:t>
      </w:r>
      <w:proofErr w:type="gramEnd"/>
      <w:r w:rsidR="00B77BB2" w:rsidRPr="004713AD">
        <w:rPr>
          <w:rFonts w:ascii="Times New Roman" w:hAnsi="Times New Roman" w:cs="Times New Roman"/>
          <w:sz w:val="28"/>
          <w:szCs w:val="28"/>
        </w:rPr>
        <w:t xml:space="preserve"> прилагаемых к заявлению документов, и принимает решение о рассмотрении этого заявления и прилагаемых к нему документов или о необходимости устранения в срок не позднее </w:t>
      </w:r>
      <w:r w:rsidR="00460DE4" w:rsidRPr="004713AD">
        <w:rPr>
          <w:rFonts w:ascii="Times New Roman" w:hAnsi="Times New Roman" w:cs="Times New Roman"/>
          <w:sz w:val="28"/>
          <w:szCs w:val="28"/>
        </w:rPr>
        <w:t xml:space="preserve">десяти </w:t>
      </w:r>
      <w:r w:rsidR="00B77BB2" w:rsidRPr="004713AD">
        <w:rPr>
          <w:rFonts w:ascii="Times New Roman" w:hAnsi="Times New Roman" w:cs="Times New Roman"/>
          <w:sz w:val="28"/>
          <w:szCs w:val="28"/>
        </w:rPr>
        <w:t xml:space="preserve">рабочих дней выявленных нарушений и (или) представления недостающих документов </w:t>
      </w:r>
      <w:r w:rsidR="0069582C" w:rsidRPr="004713AD">
        <w:rPr>
          <w:rFonts w:ascii="Times New Roman" w:hAnsi="Times New Roman" w:cs="Times New Roman"/>
          <w:sz w:val="28"/>
          <w:szCs w:val="28"/>
        </w:rPr>
        <w:t xml:space="preserve">и вручает лицензиату уведомление о принятом решении </w:t>
      </w:r>
      <w:r w:rsidR="004F5AC3" w:rsidRPr="004713AD">
        <w:rPr>
          <w:rFonts w:ascii="Times New Roman" w:hAnsi="Times New Roman" w:cs="Times New Roman"/>
          <w:sz w:val="28"/>
          <w:szCs w:val="28"/>
        </w:rPr>
        <w:t xml:space="preserve">с указанием недостающих документов, подлежащих представлению, и (или) нарушений, которые требуется устранить, </w:t>
      </w:r>
      <w:r w:rsidR="00B77BB2" w:rsidRPr="004713AD">
        <w:rPr>
          <w:rFonts w:ascii="Times New Roman" w:hAnsi="Times New Roman" w:cs="Times New Roman"/>
          <w:sz w:val="28"/>
          <w:szCs w:val="28"/>
        </w:rPr>
        <w:t xml:space="preserve">или направляет такое уведомление заказным </w:t>
      </w:r>
      <w:r w:rsidR="00B77BB2" w:rsidRPr="004713AD">
        <w:rPr>
          <w:rFonts w:ascii="Times New Roman" w:hAnsi="Times New Roman" w:cs="Times New Roman"/>
          <w:sz w:val="28"/>
          <w:szCs w:val="28"/>
        </w:rPr>
        <w:lastRenderedPageBreak/>
        <w:t>почтовым отправлением с уведомлением о вручении.</w:t>
      </w:r>
    </w:p>
    <w:p w:rsidR="00B77BB2" w:rsidRPr="004713AD" w:rsidRDefault="00B77BB2" w:rsidP="00B77BB2">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течение указанного срока лицензиат обязан представить недостающие документы и (или) устранить нарушения, допущенные при оформлении заявления о переоформлении лицензии. В случае представления недостающих документов и (или) устранения нарушений, допущенных при оформлении заявления, в течение указанного срока лицензирующий орган принимает решение о рассмотрении этого заявления и прилагаемых к нему документов не позднее двух рабочих дней со дня представления недостающих документов и (или) устранения нарушений. В противном случае лицензирующий орган в этот же срок принимает решение о возврате заявления о переоформлении лицензии и прилагаемых к нему документов соискателю лицензии.</w:t>
      </w:r>
      <w:r w:rsidR="00753A14" w:rsidRPr="004713AD">
        <w:rPr>
          <w:rFonts w:ascii="Times New Roman" w:hAnsi="Times New Roman" w:cs="Times New Roman"/>
          <w:sz w:val="28"/>
          <w:szCs w:val="28"/>
        </w:rPr>
        <w:t xml:space="preserve"> Лицензирующий орган вручает лицензиату уведомление о принятом решении или направляет такое уведомление указанными в настоящем пункте способами.</w:t>
      </w:r>
    </w:p>
    <w:p w:rsidR="00B77BB2" w:rsidRPr="004713AD" w:rsidRDefault="00A04483" w:rsidP="00B77BB2">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30</w:t>
      </w:r>
      <w:r w:rsidR="00C06A47" w:rsidRPr="004713AD">
        <w:rPr>
          <w:rFonts w:ascii="Times New Roman" w:hAnsi="Times New Roman" w:cs="Times New Roman"/>
          <w:sz w:val="28"/>
          <w:szCs w:val="28"/>
        </w:rPr>
        <w:t xml:space="preserve">. </w:t>
      </w:r>
      <w:r w:rsidR="00B77BB2" w:rsidRPr="004713AD">
        <w:rPr>
          <w:rFonts w:ascii="Times New Roman" w:hAnsi="Times New Roman" w:cs="Times New Roman"/>
          <w:sz w:val="28"/>
          <w:szCs w:val="28"/>
        </w:rPr>
        <w:t>Срок принятия лицензирующим органом решения о переоформлении лицензии или об отказе в ее переоформлении составляет десять рабочих дней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соответствующих установленным требованиям.</w:t>
      </w:r>
    </w:p>
    <w:p w:rsidR="003805C4" w:rsidRPr="004713AD" w:rsidRDefault="00B77BB2"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После принятия решения о рассмотрении заявления о переоформлении лицензии и прилагаемых к нему документов, лицензирующий орган проводит проверку достоверности сведений, содержащихся в указанных документах, </w:t>
      </w:r>
      <w:r w:rsidR="00AD5119" w:rsidRPr="004713AD">
        <w:rPr>
          <w:rFonts w:ascii="Times New Roman" w:hAnsi="Times New Roman" w:cs="Times New Roman"/>
          <w:sz w:val="28"/>
          <w:szCs w:val="28"/>
        </w:rPr>
        <w:t>а в случаях переоформления лицензии в связи с реорганизацией лицензиата в форме слияния или присоединения – также</w:t>
      </w:r>
      <w:r w:rsidRPr="004713AD">
        <w:rPr>
          <w:rFonts w:ascii="Times New Roman" w:hAnsi="Times New Roman" w:cs="Times New Roman"/>
          <w:sz w:val="28"/>
          <w:szCs w:val="28"/>
        </w:rPr>
        <w:t xml:space="preserve"> </w:t>
      </w:r>
      <w:r w:rsidR="00AD5119" w:rsidRPr="004713AD">
        <w:rPr>
          <w:rFonts w:ascii="Times New Roman" w:hAnsi="Times New Roman" w:cs="Times New Roman"/>
          <w:sz w:val="28"/>
          <w:szCs w:val="28"/>
        </w:rPr>
        <w:t xml:space="preserve">проверку </w:t>
      </w:r>
      <w:r w:rsidRPr="004713AD">
        <w:rPr>
          <w:rFonts w:ascii="Times New Roman" w:hAnsi="Times New Roman" w:cs="Times New Roman"/>
          <w:sz w:val="28"/>
          <w:szCs w:val="28"/>
        </w:rPr>
        <w:t>соблюдения лицензиатом лицензионных требований</w:t>
      </w:r>
      <w:r w:rsidR="003805C4" w:rsidRPr="004713AD">
        <w:rPr>
          <w:rFonts w:ascii="Times New Roman" w:hAnsi="Times New Roman" w:cs="Times New Roman"/>
          <w:sz w:val="28"/>
          <w:szCs w:val="28"/>
        </w:rPr>
        <w:t>.</w:t>
      </w:r>
    </w:p>
    <w:p w:rsidR="003805C4" w:rsidRPr="004713AD" w:rsidRDefault="00A04483"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31</w:t>
      </w:r>
      <w:r w:rsidR="00C06A47" w:rsidRPr="004713AD">
        <w:rPr>
          <w:rFonts w:ascii="Times New Roman" w:hAnsi="Times New Roman" w:cs="Times New Roman"/>
          <w:sz w:val="28"/>
          <w:szCs w:val="28"/>
        </w:rPr>
        <w:t xml:space="preserve">. </w:t>
      </w:r>
      <w:r w:rsidR="003805C4" w:rsidRPr="004713AD">
        <w:rPr>
          <w:rFonts w:ascii="Times New Roman" w:hAnsi="Times New Roman" w:cs="Times New Roman"/>
          <w:sz w:val="28"/>
          <w:szCs w:val="28"/>
        </w:rPr>
        <w:t xml:space="preserve">Решение о </w:t>
      </w:r>
      <w:r w:rsidR="004F0C7B" w:rsidRPr="004713AD">
        <w:rPr>
          <w:rFonts w:ascii="Times New Roman" w:hAnsi="Times New Roman" w:cs="Times New Roman"/>
          <w:sz w:val="28"/>
          <w:szCs w:val="28"/>
        </w:rPr>
        <w:t xml:space="preserve">переоформлении </w:t>
      </w:r>
      <w:r w:rsidR="003805C4" w:rsidRPr="004713AD">
        <w:rPr>
          <w:rFonts w:ascii="Times New Roman" w:hAnsi="Times New Roman" w:cs="Times New Roman"/>
          <w:sz w:val="28"/>
          <w:szCs w:val="28"/>
        </w:rPr>
        <w:t xml:space="preserve">или об отказе в </w:t>
      </w:r>
      <w:r w:rsidR="004F0C7B" w:rsidRPr="004713AD">
        <w:rPr>
          <w:rFonts w:ascii="Times New Roman" w:hAnsi="Times New Roman" w:cs="Times New Roman"/>
          <w:sz w:val="28"/>
          <w:szCs w:val="28"/>
        </w:rPr>
        <w:t xml:space="preserve">переоформлении </w:t>
      </w:r>
      <w:r w:rsidR="003805C4" w:rsidRPr="004713AD">
        <w:rPr>
          <w:rFonts w:ascii="Times New Roman" w:hAnsi="Times New Roman" w:cs="Times New Roman"/>
          <w:sz w:val="28"/>
          <w:szCs w:val="28"/>
        </w:rPr>
        <w:t>лицензии принимается уполномоченными должностными лицами лицензирующего органа на основании результатов проверк</w:t>
      </w:r>
      <w:r w:rsidR="00381429" w:rsidRPr="004713AD">
        <w:rPr>
          <w:rFonts w:ascii="Times New Roman" w:hAnsi="Times New Roman" w:cs="Times New Roman"/>
          <w:sz w:val="28"/>
          <w:szCs w:val="28"/>
        </w:rPr>
        <w:t>и</w:t>
      </w:r>
      <w:r w:rsidR="003805C4" w:rsidRPr="004713AD">
        <w:rPr>
          <w:rFonts w:ascii="Times New Roman" w:hAnsi="Times New Roman" w:cs="Times New Roman"/>
          <w:sz w:val="28"/>
          <w:szCs w:val="28"/>
        </w:rPr>
        <w:t xml:space="preserve"> полноты и </w:t>
      </w:r>
      <w:r w:rsidR="003805C4" w:rsidRPr="004713AD">
        <w:rPr>
          <w:rFonts w:ascii="Times New Roman" w:hAnsi="Times New Roman" w:cs="Times New Roman"/>
          <w:sz w:val="28"/>
          <w:szCs w:val="28"/>
        </w:rPr>
        <w:lastRenderedPageBreak/>
        <w:t xml:space="preserve">достоверности сведений, содержащихся в документах, представленных для </w:t>
      </w:r>
      <w:r w:rsidR="004F0C7B" w:rsidRPr="004713AD">
        <w:rPr>
          <w:rFonts w:ascii="Times New Roman" w:hAnsi="Times New Roman" w:cs="Times New Roman"/>
          <w:sz w:val="28"/>
          <w:szCs w:val="28"/>
        </w:rPr>
        <w:t xml:space="preserve">переоформления </w:t>
      </w:r>
      <w:r w:rsidR="003805C4" w:rsidRPr="004713AD">
        <w:rPr>
          <w:rFonts w:ascii="Times New Roman" w:hAnsi="Times New Roman" w:cs="Times New Roman"/>
          <w:sz w:val="28"/>
          <w:szCs w:val="28"/>
        </w:rPr>
        <w:t>лицензии, и</w:t>
      </w:r>
      <w:r w:rsidR="00B22EFB" w:rsidRPr="004713AD">
        <w:rPr>
          <w:rFonts w:ascii="Times New Roman" w:hAnsi="Times New Roman" w:cs="Times New Roman"/>
          <w:sz w:val="28"/>
          <w:szCs w:val="28"/>
        </w:rPr>
        <w:t>, в случае переоформления лицензии в связи с реорганизацией в форме слияния или присоединения,</w:t>
      </w:r>
      <w:r w:rsidR="003805C4" w:rsidRPr="004713AD">
        <w:rPr>
          <w:rFonts w:ascii="Times New Roman" w:hAnsi="Times New Roman" w:cs="Times New Roman"/>
          <w:sz w:val="28"/>
          <w:szCs w:val="28"/>
        </w:rPr>
        <w:t xml:space="preserve"> соответстви</w:t>
      </w:r>
      <w:r w:rsidR="00753A14" w:rsidRPr="004713AD">
        <w:rPr>
          <w:rFonts w:ascii="Times New Roman" w:hAnsi="Times New Roman" w:cs="Times New Roman"/>
          <w:sz w:val="28"/>
          <w:szCs w:val="28"/>
        </w:rPr>
        <w:t>я</w:t>
      </w:r>
      <w:r w:rsidR="003805C4" w:rsidRPr="004713AD">
        <w:rPr>
          <w:rFonts w:ascii="Times New Roman" w:hAnsi="Times New Roman" w:cs="Times New Roman"/>
          <w:sz w:val="28"/>
          <w:szCs w:val="28"/>
        </w:rPr>
        <w:t xml:space="preserve"> </w:t>
      </w:r>
      <w:r w:rsidR="00B22EFB" w:rsidRPr="004713AD">
        <w:rPr>
          <w:rFonts w:ascii="Times New Roman" w:hAnsi="Times New Roman" w:cs="Times New Roman"/>
          <w:sz w:val="28"/>
          <w:szCs w:val="28"/>
        </w:rPr>
        <w:t xml:space="preserve">правопреемника </w:t>
      </w:r>
      <w:r w:rsidR="003805C4" w:rsidRPr="004713AD">
        <w:rPr>
          <w:rFonts w:ascii="Times New Roman" w:hAnsi="Times New Roman" w:cs="Times New Roman"/>
          <w:sz w:val="28"/>
          <w:szCs w:val="28"/>
        </w:rPr>
        <w:t>лицензи</w:t>
      </w:r>
      <w:r w:rsidR="004F0C7B" w:rsidRPr="004713AD">
        <w:rPr>
          <w:rFonts w:ascii="Times New Roman" w:hAnsi="Times New Roman" w:cs="Times New Roman"/>
          <w:sz w:val="28"/>
          <w:szCs w:val="28"/>
        </w:rPr>
        <w:t>ата</w:t>
      </w:r>
      <w:r w:rsidR="003805C4" w:rsidRPr="004713AD">
        <w:rPr>
          <w:rFonts w:ascii="Times New Roman" w:hAnsi="Times New Roman" w:cs="Times New Roman"/>
          <w:sz w:val="28"/>
          <w:szCs w:val="28"/>
        </w:rPr>
        <w:t xml:space="preserve"> лицензионным требованиям. Лицензирующий орган принимает решение об отказе в переоформлении лицензии при наличии указанных в пункте </w:t>
      </w:r>
      <w:r w:rsidRPr="004713AD">
        <w:rPr>
          <w:rFonts w:ascii="Times New Roman" w:hAnsi="Times New Roman" w:cs="Times New Roman"/>
          <w:sz w:val="28"/>
          <w:szCs w:val="28"/>
        </w:rPr>
        <w:t xml:space="preserve">20 </w:t>
      </w:r>
      <w:r w:rsidR="003805C4" w:rsidRPr="004713AD">
        <w:rPr>
          <w:rFonts w:ascii="Times New Roman" w:hAnsi="Times New Roman" w:cs="Times New Roman"/>
          <w:sz w:val="28"/>
          <w:szCs w:val="28"/>
        </w:rPr>
        <w:t>настояще</w:t>
      </w:r>
      <w:r w:rsidR="004F0C7B" w:rsidRPr="004713AD">
        <w:rPr>
          <w:rFonts w:ascii="Times New Roman" w:hAnsi="Times New Roman" w:cs="Times New Roman"/>
          <w:sz w:val="28"/>
          <w:szCs w:val="28"/>
        </w:rPr>
        <w:t>го Положения</w:t>
      </w:r>
      <w:r w:rsidR="003805C4" w:rsidRPr="004713AD">
        <w:rPr>
          <w:rFonts w:ascii="Times New Roman" w:hAnsi="Times New Roman" w:cs="Times New Roman"/>
          <w:sz w:val="28"/>
          <w:szCs w:val="28"/>
        </w:rPr>
        <w:t xml:space="preserve"> оснований для принятия решения об отказе в предоставлении лицензии.</w:t>
      </w:r>
    </w:p>
    <w:p w:rsidR="009C2F22" w:rsidRPr="004713AD" w:rsidRDefault="009C2F22" w:rsidP="004F0C7B">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О принятом </w:t>
      </w:r>
      <w:proofErr w:type="gramStart"/>
      <w:r w:rsidRPr="004713AD">
        <w:rPr>
          <w:rFonts w:ascii="Times New Roman" w:hAnsi="Times New Roman" w:cs="Times New Roman"/>
          <w:sz w:val="28"/>
          <w:szCs w:val="28"/>
        </w:rPr>
        <w:t>решении</w:t>
      </w:r>
      <w:proofErr w:type="gramEnd"/>
      <w:r w:rsidRPr="004713AD">
        <w:rPr>
          <w:rFonts w:ascii="Times New Roman" w:hAnsi="Times New Roman" w:cs="Times New Roman"/>
          <w:sz w:val="28"/>
          <w:szCs w:val="28"/>
        </w:rPr>
        <w:t xml:space="preserve"> </w:t>
      </w:r>
      <w:r w:rsidR="00753A14" w:rsidRPr="004713AD">
        <w:rPr>
          <w:rFonts w:ascii="Times New Roman" w:hAnsi="Times New Roman" w:cs="Times New Roman"/>
          <w:sz w:val="28"/>
          <w:szCs w:val="28"/>
        </w:rPr>
        <w:t>о</w:t>
      </w:r>
      <w:r w:rsidR="00381429" w:rsidRPr="004713AD">
        <w:rPr>
          <w:rFonts w:ascii="Times New Roman" w:hAnsi="Times New Roman" w:cs="Times New Roman"/>
          <w:sz w:val="28"/>
          <w:szCs w:val="28"/>
        </w:rPr>
        <w:t>б</w:t>
      </w:r>
      <w:r w:rsidR="00753A14" w:rsidRPr="004713AD">
        <w:rPr>
          <w:rFonts w:ascii="Times New Roman" w:hAnsi="Times New Roman" w:cs="Times New Roman"/>
          <w:sz w:val="28"/>
          <w:szCs w:val="28"/>
        </w:rPr>
        <w:t xml:space="preserve"> отказе в переоформлении лицензии </w:t>
      </w:r>
      <w:r w:rsidR="00381429" w:rsidRPr="004713AD">
        <w:rPr>
          <w:rFonts w:ascii="Times New Roman" w:hAnsi="Times New Roman" w:cs="Times New Roman"/>
          <w:sz w:val="28"/>
          <w:szCs w:val="28"/>
        </w:rPr>
        <w:t xml:space="preserve">лицензирующий орган </w:t>
      </w:r>
      <w:r w:rsidRPr="004713AD">
        <w:rPr>
          <w:rFonts w:ascii="Times New Roman" w:hAnsi="Times New Roman" w:cs="Times New Roman"/>
          <w:sz w:val="28"/>
          <w:szCs w:val="28"/>
        </w:rPr>
        <w:t>уведомляет</w:t>
      </w:r>
      <w:r w:rsidR="00381429" w:rsidRPr="004713AD">
        <w:rPr>
          <w:rFonts w:ascii="Times New Roman" w:hAnsi="Times New Roman" w:cs="Times New Roman"/>
          <w:sz w:val="28"/>
          <w:szCs w:val="28"/>
        </w:rPr>
        <w:t xml:space="preserve"> лицензиата, правопреемника лицензиата</w:t>
      </w:r>
      <w:r w:rsidRPr="004713AD">
        <w:rPr>
          <w:rFonts w:ascii="Times New Roman" w:hAnsi="Times New Roman" w:cs="Times New Roman"/>
          <w:sz w:val="28"/>
          <w:szCs w:val="28"/>
        </w:rPr>
        <w:t xml:space="preserve"> в течение трех рабочих дней со дня принятия решения заказным почтовым отправлением с уведомлением о вручении. </w:t>
      </w:r>
    </w:p>
    <w:p w:rsidR="00B22EFB" w:rsidRPr="004713AD" w:rsidRDefault="00B22EFB" w:rsidP="004F0C7B">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В случае принятия лицензирующим органом решения об отказе в переоформлении лицензии, а также в случае непредставления лицензирующему органу в сроки, установленные пунктом 2</w:t>
      </w:r>
      <w:r w:rsidR="00726D99" w:rsidRPr="004713AD">
        <w:rPr>
          <w:rFonts w:ascii="Times New Roman" w:hAnsi="Times New Roman" w:cs="Times New Roman"/>
          <w:sz w:val="28"/>
          <w:szCs w:val="28"/>
        </w:rPr>
        <w:t>7</w:t>
      </w:r>
      <w:r w:rsidRPr="004713AD">
        <w:rPr>
          <w:rFonts w:ascii="Times New Roman" w:hAnsi="Times New Roman" w:cs="Times New Roman"/>
          <w:sz w:val="28"/>
          <w:szCs w:val="28"/>
        </w:rPr>
        <w:t xml:space="preserve"> настоящего Положения, заявления о переоформлении лицензии и прилагаемых к нему документов, соответствующих установленным требованиям, действие ранее предоставленной лицензии прекращается с даты присвоения статуса гарантирующего поставщика в соответствующей зоне деятельности иной организации или с даты, установленной в соответствии</w:t>
      </w:r>
      <w:proofErr w:type="gramEnd"/>
      <w:r w:rsidRPr="004713AD">
        <w:rPr>
          <w:rFonts w:ascii="Times New Roman" w:hAnsi="Times New Roman" w:cs="Times New Roman"/>
          <w:sz w:val="28"/>
          <w:szCs w:val="28"/>
        </w:rPr>
        <w:t xml:space="preserve"> с основными </w:t>
      </w:r>
      <w:hyperlink r:id="rId14" w:history="1">
        <w:r w:rsidRPr="004713AD">
          <w:rPr>
            <w:rFonts w:ascii="Times New Roman" w:hAnsi="Times New Roman" w:cs="Times New Roman"/>
            <w:sz w:val="28"/>
            <w:szCs w:val="28"/>
          </w:rPr>
          <w:t>положениями</w:t>
        </w:r>
      </w:hyperlink>
      <w:r w:rsidRPr="004713AD">
        <w:rPr>
          <w:rFonts w:ascii="Times New Roman" w:hAnsi="Times New Roman" w:cs="Times New Roman"/>
          <w:sz w:val="28"/>
          <w:szCs w:val="28"/>
        </w:rPr>
        <w:t xml:space="preserve"> функционирования розничных рынков для принятия гарантирующим поставщиком на обслуживание потребителей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организации или производителя электрической энергии (мощности), в отношении которого принимается решение о прекращении действия лицензии.</w:t>
      </w:r>
    </w:p>
    <w:p w:rsidR="004F0C7B" w:rsidRPr="004713AD" w:rsidRDefault="00A04483" w:rsidP="004F0C7B">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32</w:t>
      </w:r>
      <w:r w:rsidR="00C06A47" w:rsidRPr="004713AD">
        <w:rPr>
          <w:rFonts w:ascii="Times New Roman" w:hAnsi="Times New Roman" w:cs="Times New Roman"/>
          <w:sz w:val="28"/>
          <w:szCs w:val="28"/>
        </w:rPr>
        <w:t xml:space="preserve">. </w:t>
      </w:r>
      <w:r w:rsidR="004F0C7B" w:rsidRPr="004713AD">
        <w:rPr>
          <w:rFonts w:ascii="Times New Roman" w:hAnsi="Times New Roman" w:cs="Times New Roman"/>
          <w:sz w:val="28"/>
          <w:szCs w:val="28"/>
        </w:rPr>
        <w:t>Проверка заявителя</w:t>
      </w:r>
      <w:r w:rsidR="00CA16CD" w:rsidRPr="004713AD">
        <w:rPr>
          <w:rFonts w:ascii="Times New Roman" w:hAnsi="Times New Roman" w:cs="Times New Roman"/>
          <w:sz w:val="28"/>
          <w:szCs w:val="28"/>
        </w:rPr>
        <w:t xml:space="preserve"> при</w:t>
      </w:r>
      <w:r w:rsidR="004F0C7B" w:rsidRPr="004713AD">
        <w:rPr>
          <w:rFonts w:ascii="Times New Roman" w:hAnsi="Times New Roman" w:cs="Times New Roman"/>
          <w:sz w:val="28"/>
          <w:szCs w:val="28"/>
        </w:rPr>
        <w:t xml:space="preserve"> изменени</w:t>
      </w:r>
      <w:r w:rsidR="00CA16CD" w:rsidRPr="004713AD">
        <w:rPr>
          <w:rFonts w:ascii="Times New Roman" w:hAnsi="Times New Roman" w:cs="Times New Roman"/>
          <w:sz w:val="28"/>
          <w:szCs w:val="28"/>
        </w:rPr>
        <w:t>и</w:t>
      </w:r>
      <w:r w:rsidR="004F0C7B" w:rsidRPr="004713AD">
        <w:rPr>
          <w:rFonts w:ascii="Times New Roman" w:hAnsi="Times New Roman" w:cs="Times New Roman"/>
          <w:sz w:val="28"/>
          <w:szCs w:val="28"/>
        </w:rPr>
        <w:t xml:space="preserve"> его наименования, адреса </w:t>
      </w:r>
      <w:r w:rsidR="00B22EFB" w:rsidRPr="004713AD">
        <w:rPr>
          <w:rFonts w:ascii="Times New Roman" w:hAnsi="Times New Roman" w:cs="Times New Roman"/>
          <w:sz w:val="28"/>
          <w:szCs w:val="28"/>
        </w:rPr>
        <w:t xml:space="preserve">и (или) </w:t>
      </w:r>
      <w:r w:rsidR="004F0C7B" w:rsidRPr="004713AD">
        <w:rPr>
          <w:rFonts w:ascii="Times New Roman" w:hAnsi="Times New Roman" w:cs="Times New Roman"/>
          <w:sz w:val="28"/>
          <w:szCs w:val="28"/>
        </w:rPr>
        <w:t>места нахождения</w:t>
      </w:r>
      <w:r w:rsidR="00B22EFB" w:rsidRPr="004713AD">
        <w:rPr>
          <w:rFonts w:ascii="Times New Roman" w:hAnsi="Times New Roman" w:cs="Times New Roman"/>
          <w:sz w:val="28"/>
          <w:szCs w:val="28"/>
        </w:rPr>
        <w:t xml:space="preserve"> или реорганизации в форме преобразования</w:t>
      </w:r>
      <w:r w:rsidR="004F0C7B" w:rsidRPr="004713AD">
        <w:rPr>
          <w:rFonts w:ascii="Times New Roman" w:hAnsi="Times New Roman" w:cs="Times New Roman"/>
          <w:sz w:val="28"/>
          <w:szCs w:val="28"/>
        </w:rPr>
        <w:t xml:space="preserve"> </w:t>
      </w:r>
      <w:r w:rsidR="00CA16CD" w:rsidRPr="004713AD">
        <w:rPr>
          <w:rFonts w:ascii="Times New Roman" w:hAnsi="Times New Roman" w:cs="Times New Roman"/>
          <w:sz w:val="28"/>
          <w:szCs w:val="28"/>
        </w:rPr>
        <w:t>не проводится</w:t>
      </w:r>
      <w:r w:rsidR="004F0C7B" w:rsidRPr="004713AD">
        <w:rPr>
          <w:rFonts w:ascii="Times New Roman" w:hAnsi="Times New Roman" w:cs="Times New Roman"/>
          <w:sz w:val="28"/>
          <w:szCs w:val="28"/>
        </w:rPr>
        <w:t xml:space="preserve">. В этом случае </w:t>
      </w:r>
      <w:r w:rsidR="00CA16CD" w:rsidRPr="004713AD">
        <w:rPr>
          <w:rFonts w:ascii="Times New Roman" w:hAnsi="Times New Roman" w:cs="Times New Roman"/>
          <w:sz w:val="28"/>
          <w:szCs w:val="28"/>
        </w:rPr>
        <w:t xml:space="preserve">решение о </w:t>
      </w:r>
      <w:r w:rsidR="004F0C7B" w:rsidRPr="004713AD">
        <w:rPr>
          <w:rFonts w:ascii="Times New Roman" w:hAnsi="Times New Roman" w:cs="Times New Roman"/>
          <w:sz w:val="28"/>
          <w:szCs w:val="28"/>
        </w:rPr>
        <w:t>переоформлени</w:t>
      </w:r>
      <w:r w:rsidR="00CA16CD" w:rsidRPr="004713AD">
        <w:rPr>
          <w:rFonts w:ascii="Times New Roman" w:hAnsi="Times New Roman" w:cs="Times New Roman"/>
          <w:sz w:val="28"/>
          <w:szCs w:val="28"/>
        </w:rPr>
        <w:t>и</w:t>
      </w:r>
      <w:r w:rsidR="004F0C7B" w:rsidRPr="004713AD">
        <w:rPr>
          <w:rFonts w:ascii="Times New Roman" w:hAnsi="Times New Roman" w:cs="Times New Roman"/>
          <w:sz w:val="28"/>
          <w:szCs w:val="28"/>
        </w:rPr>
        <w:t xml:space="preserve"> лицензии </w:t>
      </w:r>
      <w:r w:rsidR="00CA16CD" w:rsidRPr="004713AD">
        <w:rPr>
          <w:rFonts w:ascii="Times New Roman" w:hAnsi="Times New Roman" w:cs="Times New Roman"/>
          <w:sz w:val="28"/>
          <w:szCs w:val="28"/>
        </w:rPr>
        <w:t xml:space="preserve">принимается </w:t>
      </w:r>
      <w:r w:rsidR="004F0C7B" w:rsidRPr="004713AD">
        <w:rPr>
          <w:rFonts w:ascii="Times New Roman" w:hAnsi="Times New Roman" w:cs="Times New Roman"/>
          <w:sz w:val="28"/>
          <w:szCs w:val="28"/>
        </w:rPr>
        <w:t>в течение пяти рабочих дней</w:t>
      </w:r>
      <w:r w:rsidR="009C2F22" w:rsidRPr="004713AD">
        <w:rPr>
          <w:rFonts w:ascii="Times New Roman" w:hAnsi="Times New Roman" w:cs="Times New Roman"/>
          <w:sz w:val="28"/>
          <w:szCs w:val="28"/>
        </w:rPr>
        <w:t xml:space="preserve"> со дня принятия решения о рассмотрении заявления о переоформлении лицензии и прилагаемых к нему </w:t>
      </w:r>
      <w:r w:rsidR="009C2F22" w:rsidRPr="004713AD">
        <w:rPr>
          <w:rFonts w:ascii="Times New Roman" w:hAnsi="Times New Roman" w:cs="Times New Roman"/>
          <w:sz w:val="28"/>
          <w:szCs w:val="28"/>
        </w:rPr>
        <w:lastRenderedPageBreak/>
        <w:t>документов</w:t>
      </w:r>
      <w:r w:rsidR="004F0C7B" w:rsidRPr="004713AD">
        <w:rPr>
          <w:rFonts w:ascii="Times New Roman" w:hAnsi="Times New Roman" w:cs="Times New Roman"/>
          <w:sz w:val="28"/>
          <w:szCs w:val="28"/>
        </w:rPr>
        <w:t>.</w:t>
      </w:r>
    </w:p>
    <w:p w:rsidR="00CA16CD" w:rsidRPr="004713AD" w:rsidRDefault="00CA16CD" w:rsidP="004F0C7B">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Лицензия переоформляется лицензирующим органом и выдается соискателю лицензии в течение трех рабочих дней со дня принятия решения о переоформлении лицензии.</w:t>
      </w:r>
    </w:p>
    <w:p w:rsidR="00B22EFB" w:rsidRPr="004713AD" w:rsidRDefault="00A04483"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33</w:t>
      </w:r>
      <w:r w:rsidR="00C06A47" w:rsidRPr="004713AD">
        <w:rPr>
          <w:rFonts w:ascii="Times New Roman" w:hAnsi="Times New Roman" w:cs="Times New Roman"/>
          <w:sz w:val="28"/>
          <w:szCs w:val="28"/>
        </w:rPr>
        <w:t xml:space="preserve">. </w:t>
      </w:r>
      <w:r w:rsidR="00B22EFB" w:rsidRPr="004713AD">
        <w:rPr>
          <w:rFonts w:ascii="Times New Roman" w:hAnsi="Times New Roman" w:cs="Times New Roman"/>
          <w:sz w:val="28"/>
          <w:szCs w:val="28"/>
        </w:rPr>
        <w:t>Переоформленная лицензия вручается представителю лицензиата под роспись после представления документа, подтверждающего его право на получение лицензии.</w:t>
      </w:r>
    </w:p>
    <w:p w:rsidR="003805C4" w:rsidRPr="004713AD" w:rsidRDefault="003805C4" w:rsidP="003805C4">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переоформления лицензии ранее выданная лицензия подлежит возврату в лицензирующий орган при получении переоформленной лицензии. </w:t>
      </w:r>
    </w:p>
    <w:p w:rsidR="00B52062" w:rsidRPr="004713AD" w:rsidRDefault="00A04483" w:rsidP="004F28B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34</w:t>
      </w:r>
      <w:r w:rsidR="005C742C" w:rsidRPr="004713AD">
        <w:rPr>
          <w:rFonts w:ascii="Times New Roman" w:hAnsi="Times New Roman" w:cs="Times New Roman"/>
          <w:sz w:val="28"/>
          <w:szCs w:val="28"/>
        </w:rPr>
        <w:t xml:space="preserve">. Лицензиат </w:t>
      </w:r>
      <w:r w:rsidR="002E1D08" w:rsidRPr="004713AD">
        <w:rPr>
          <w:rFonts w:ascii="Times New Roman" w:hAnsi="Times New Roman" w:cs="Times New Roman"/>
          <w:sz w:val="28"/>
          <w:szCs w:val="28"/>
        </w:rPr>
        <w:t xml:space="preserve">обязан </w:t>
      </w:r>
      <w:r w:rsidR="005C742C" w:rsidRPr="004713AD">
        <w:rPr>
          <w:rFonts w:ascii="Times New Roman" w:hAnsi="Times New Roman" w:cs="Times New Roman"/>
          <w:sz w:val="28"/>
          <w:szCs w:val="28"/>
        </w:rPr>
        <w:t>представлят</w:t>
      </w:r>
      <w:r w:rsidR="002E1D08" w:rsidRPr="004713AD">
        <w:rPr>
          <w:rFonts w:ascii="Times New Roman" w:hAnsi="Times New Roman" w:cs="Times New Roman"/>
          <w:sz w:val="28"/>
          <w:szCs w:val="28"/>
        </w:rPr>
        <w:t>ь</w:t>
      </w:r>
      <w:r w:rsidR="005C742C" w:rsidRPr="004713AD">
        <w:rPr>
          <w:rFonts w:ascii="Times New Roman" w:hAnsi="Times New Roman" w:cs="Times New Roman"/>
          <w:sz w:val="28"/>
          <w:szCs w:val="28"/>
        </w:rPr>
        <w:t xml:space="preserve"> в лицензирующий орган </w:t>
      </w:r>
      <w:r w:rsidR="002E1D08" w:rsidRPr="004713AD">
        <w:rPr>
          <w:rFonts w:ascii="Times New Roman" w:hAnsi="Times New Roman" w:cs="Times New Roman"/>
          <w:sz w:val="28"/>
          <w:szCs w:val="28"/>
        </w:rPr>
        <w:t xml:space="preserve">документы, указанные в </w:t>
      </w:r>
      <w:r w:rsidR="005C742C" w:rsidRPr="004713AD">
        <w:rPr>
          <w:rFonts w:ascii="Times New Roman" w:hAnsi="Times New Roman" w:cs="Times New Roman"/>
          <w:sz w:val="28"/>
          <w:szCs w:val="28"/>
        </w:rPr>
        <w:t>пункт</w:t>
      </w:r>
      <w:r w:rsidR="00B52062" w:rsidRPr="004713AD">
        <w:rPr>
          <w:rFonts w:ascii="Times New Roman" w:hAnsi="Times New Roman" w:cs="Times New Roman"/>
          <w:sz w:val="28"/>
          <w:szCs w:val="28"/>
        </w:rPr>
        <w:t>е</w:t>
      </w:r>
      <w:r w:rsidR="005C742C" w:rsidRPr="004713AD">
        <w:rPr>
          <w:rFonts w:ascii="Times New Roman" w:hAnsi="Times New Roman" w:cs="Times New Roman"/>
          <w:sz w:val="28"/>
          <w:szCs w:val="28"/>
        </w:rPr>
        <w:t xml:space="preserve"> 1</w:t>
      </w:r>
      <w:r w:rsidR="004F28B0" w:rsidRPr="004713AD">
        <w:rPr>
          <w:rFonts w:ascii="Times New Roman" w:hAnsi="Times New Roman" w:cs="Times New Roman"/>
          <w:sz w:val="28"/>
          <w:szCs w:val="28"/>
        </w:rPr>
        <w:t>0</w:t>
      </w:r>
      <w:r w:rsidR="005C742C" w:rsidRPr="004713AD">
        <w:rPr>
          <w:rFonts w:ascii="Times New Roman" w:hAnsi="Times New Roman" w:cs="Times New Roman"/>
          <w:sz w:val="28"/>
          <w:szCs w:val="28"/>
        </w:rPr>
        <w:t xml:space="preserve"> настоящего Положения</w:t>
      </w:r>
      <w:r w:rsidR="00B52062" w:rsidRPr="004713AD">
        <w:rPr>
          <w:rFonts w:ascii="Times New Roman" w:hAnsi="Times New Roman" w:cs="Times New Roman"/>
          <w:sz w:val="28"/>
          <w:szCs w:val="28"/>
        </w:rPr>
        <w:t>, в следующие сроки:</w:t>
      </w:r>
    </w:p>
    <w:p w:rsidR="00B52062" w:rsidRPr="004713AD" w:rsidRDefault="00B52062" w:rsidP="004F28B0">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документы, указанные в подпунктах «а», «в» - «е», «к» - «м» пункта 10 настоящего Положения, </w:t>
      </w:r>
      <w:r w:rsidR="00094880" w:rsidRPr="004713AD">
        <w:rPr>
          <w:rFonts w:ascii="Times New Roman" w:hAnsi="Times New Roman" w:cs="Times New Roman"/>
          <w:sz w:val="28"/>
          <w:szCs w:val="28"/>
        </w:rPr>
        <w:t xml:space="preserve">- </w:t>
      </w:r>
      <w:r w:rsidRPr="004713AD">
        <w:rPr>
          <w:rFonts w:ascii="Times New Roman" w:hAnsi="Times New Roman" w:cs="Times New Roman"/>
          <w:sz w:val="28"/>
          <w:szCs w:val="28"/>
        </w:rPr>
        <w:t>ежегодно</w:t>
      </w:r>
      <w:r w:rsidR="00094880"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не позднее 31 </w:t>
      </w:r>
      <w:r w:rsidR="007D42E0" w:rsidRPr="004713AD">
        <w:rPr>
          <w:rFonts w:ascii="Times New Roman" w:hAnsi="Times New Roman" w:cs="Times New Roman"/>
          <w:sz w:val="28"/>
          <w:szCs w:val="28"/>
        </w:rPr>
        <w:t>декабря</w:t>
      </w:r>
      <w:r w:rsidRPr="004713AD">
        <w:rPr>
          <w:rFonts w:ascii="Times New Roman" w:hAnsi="Times New Roman" w:cs="Times New Roman"/>
          <w:sz w:val="28"/>
          <w:szCs w:val="28"/>
        </w:rPr>
        <w:t>, а также в течение десяти рабочих дней с момента возникновения обстоятельств, которые подтверждаются указанными документами;</w:t>
      </w:r>
    </w:p>
    <w:p w:rsidR="00094880" w:rsidRPr="00FC60E9" w:rsidRDefault="00355FC4" w:rsidP="004F28B0">
      <w:pPr>
        <w:pStyle w:val="ConsPlusNormal"/>
        <w:spacing w:line="360" w:lineRule="auto"/>
        <w:ind w:firstLine="540"/>
        <w:jc w:val="both"/>
        <w:rPr>
          <w:rFonts w:ascii="Times New Roman" w:hAnsi="Times New Roman" w:cs="Times New Roman"/>
          <w:sz w:val="28"/>
          <w:szCs w:val="28"/>
        </w:rPr>
      </w:pPr>
      <w:r w:rsidRPr="00FC60E9">
        <w:rPr>
          <w:rFonts w:ascii="Times New Roman" w:hAnsi="Times New Roman" w:cs="Times New Roman"/>
          <w:sz w:val="28"/>
          <w:szCs w:val="28"/>
        </w:rPr>
        <w:t>отчетность</w:t>
      </w:r>
      <w:r w:rsidR="00094880" w:rsidRPr="00FC60E9">
        <w:rPr>
          <w:rFonts w:ascii="Times New Roman" w:hAnsi="Times New Roman" w:cs="Times New Roman"/>
          <w:sz w:val="28"/>
          <w:szCs w:val="28"/>
        </w:rPr>
        <w:t>, указанн</w:t>
      </w:r>
      <w:r w:rsidR="00B67A18" w:rsidRPr="00FC60E9">
        <w:rPr>
          <w:rFonts w:ascii="Times New Roman" w:hAnsi="Times New Roman" w:cs="Times New Roman"/>
          <w:sz w:val="28"/>
          <w:szCs w:val="28"/>
        </w:rPr>
        <w:t>ую</w:t>
      </w:r>
      <w:r w:rsidR="00094880" w:rsidRPr="00FC60E9">
        <w:rPr>
          <w:rFonts w:ascii="Times New Roman" w:hAnsi="Times New Roman" w:cs="Times New Roman"/>
          <w:sz w:val="28"/>
          <w:szCs w:val="28"/>
        </w:rPr>
        <w:t xml:space="preserve"> в подпункте «ж» пункта 10 настоящего Положения, </w:t>
      </w:r>
      <w:r w:rsidR="00F7402B" w:rsidRPr="00FC60E9">
        <w:rPr>
          <w:rFonts w:ascii="Times New Roman" w:hAnsi="Times New Roman" w:cs="Times New Roman"/>
          <w:sz w:val="28"/>
          <w:szCs w:val="28"/>
        </w:rPr>
        <w:t>в части Таблиц 1-3</w:t>
      </w:r>
      <w:r w:rsidR="00B32E9D" w:rsidRPr="00FC60E9">
        <w:rPr>
          <w:rFonts w:ascii="Times New Roman" w:hAnsi="Times New Roman" w:cs="Times New Roman"/>
          <w:sz w:val="28"/>
          <w:szCs w:val="28"/>
        </w:rPr>
        <w:t>, 6</w:t>
      </w:r>
      <w:r w:rsidR="00F7402B" w:rsidRPr="00FC60E9">
        <w:rPr>
          <w:rFonts w:ascii="Times New Roman" w:hAnsi="Times New Roman" w:cs="Times New Roman"/>
          <w:sz w:val="28"/>
          <w:szCs w:val="28"/>
        </w:rPr>
        <w:t xml:space="preserve"> формы приложения 4 к настоящему Положению </w:t>
      </w:r>
      <w:r w:rsidR="00094880" w:rsidRPr="00FC60E9">
        <w:rPr>
          <w:rFonts w:ascii="Times New Roman" w:hAnsi="Times New Roman" w:cs="Times New Roman"/>
          <w:sz w:val="28"/>
          <w:szCs w:val="28"/>
        </w:rPr>
        <w:t xml:space="preserve">- </w:t>
      </w:r>
      <w:r w:rsidR="005D7FF2" w:rsidRPr="00FC60E9">
        <w:rPr>
          <w:rFonts w:ascii="Times New Roman" w:hAnsi="Times New Roman" w:cs="Times New Roman"/>
          <w:sz w:val="28"/>
          <w:szCs w:val="28"/>
        </w:rPr>
        <w:t>ежемесячно</w:t>
      </w:r>
      <w:r w:rsidR="00921E0E" w:rsidRPr="00FC60E9">
        <w:rPr>
          <w:rFonts w:ascii="Times New Roman" w:hAnsi="Times New Roman" w:cs="Times New Roman"/>
          <w:sz w:val="28"/>
          <w:szCs w:val="28"/>
        </w:rPr>
        <w:t xml:space="preserve"> </w:t>
      </w:r>
      <w:r w:rsidR="00094880" w:rsidRPr="00FC60E9">
        <w:rPr>
          <w:rFonts w:ascii="Times New Roman" w:hAnsi="Times New Roman" w:cs="Times New Roman"/>
          <w:sz w:val="28"/>
          <w:szCs w:val="28"/>
        </w:rPr>
        <w:t xml:space="preserve">не позднее </w:t>
      </w:r>
      <w:r w:rsidR="00F7402B" w:rsidRPr="00FC60E9">
        <w:rPr>
          <w:rFonts w:ascii="Times New Roman" w:hAnsi="Times New Roman" w:cs="Times New Roman"/>
          <w:sz w:val="28"/>
          <w:szCs w:val="28"/>
        </w:rPr>
        <w:t>28</w:t>
      </w:r>
      <w:r w:rsidR="00B67A18" w:rsidRPr="00FC60E9">
        <w:rPr>
          <w:rFonts w:ascii="Times New Roman" w:hAnsi="Times New Roman" w:cs="Times New Roman"/>
          <w:sz w:val="28"/>
          <w:szCs w:val="28"/>
        </w:rPr>
        <w:t xml:space="preserve"> </w:t>
      </w:r>
      <w:r w:rsidR="00094880" w:rsidRPr="00FC60E9">
        <w:rPr>
          <w:rFonts w:ascii="Times New Roman" w:hAnsi="Times New Roman" w:cs="Times New Roman"/>
          <w:sz w:val="28"/>
          <w:szCs w:val="28"/>
        </w:rPr>
        <w:t>числа</w:t>
      </w:r>
      <w:r w:rsidR="00921E0E" w:rsidRPr="00FC60E9">
        <w:rPr>
          <w:rFonts w:ascii="Times New Roman" w:hAnsi="Times New Roman" w:cs="Times New Roman"/>
          <w:sz w:val="28"/>
          <w:szCs w:val="28"/>
        </w:rPr>
        <w:t xml:space="preserve"> </w:t>
      </w:r>
      <w:r w:rsidR="006F7DF8" w:rsidRPr="00FC60E9">
        <w:rPr>
          <w:rFonts w:ascii="Times New Roman" w:hAnsi="Times New Roman" w:cs="Times New Roman"/>
          <w:sz w:val="28"/>
          <w:szCs w:val="28"/>
        </w:rPr>
        <w:t>очередного календарного месяца</w:t>
      </w:r>
      <w:r w:rsidR="00094880" w:rsidRPr="00FC60E9">
        <w:rPr>
          <w:rFonts w:ascii="Times New Roman" w:hAnsi="Times New Roman" w:cs="Times New Roman"/>
          <w:sz w:val="28"/>
          <w:szCs w:val="28"/>
        </w:rPr>
        <w:t>;</w:t>
      </w:r>
    </w:p>
    <w:p w:rsidR="00F7402B" w:rsidRDefault="00F7402B" w:rsidP="00F7402B">
      <w:pPr>
        <w:pStyle w:val="ConsPlusNormal"/>
        <w:spacing w:line="360" w:lineRule="auto"/>
        <w:ind w:firstLine="540"/>
        <w:jc w:val="both"/>
        <w:rPr>
          <w:rFonts w:ascii="Times New Roman" w:hAnsi="Times New Roman" w:cs="Times New Roman"/>
          <w:sz w:val="28"/>
          <w:szCs w:val="28"/>
        </w:rPr>
      </w:pPr>
      <w:r w:rsidRPr="00FC60E9">
        <w:rPr>
          <w:rFonts w:ascii="Times New Roman" w:hAnsi="Times New Roman" w:cs="Times New Roman"/>
          <w:sz w:val="28"/>
          <w:szCs w:val="28"/>
        </w:rPr>
        <w:t>отчетность, указанную в подпункте «ж» пункта 10 настоящего Положения, в части Таблиц 4-5 формы приложения 4 к настоящему Положению - ежеквартально не позднее 30 числа месяца, следующего за отчетным периодом (для отчетности за год –</w:t>
      </w:r>
      <w:r w:rsidR="00D76E52" w:rsidRPr="00FC60E9">
        <w:rPr>
          <w:rFonts w:ascii="Times New Roman" w:hAnsi="Times New Roman" w:cs="Times New Roman"/>
          <w:sz w:val="28"/>
          <w:szCs w:val="28"/>
        </w:rPr>
        <w:t xml:space="preserve"> </w:t>
      </w:r>
      <w:r w:rsidRPr="00FC60E9">
        <w:rPr>
          <w:rFonts w:ascii="Times New Roman" w:hAnsi="Times New Roman" w:cs="Times New Roman"/>
          <w:sz w:val="28"/>
          <w:szCs w:val="28"/>
        </w:rPr>
        <w:t>не позднее 31 марта);</w:t>
      </w:r>
    </w:p>
    <w:p w:rsidR="00A04483" w:rsidRPr="004713AD" w:rsidRDefault="00B67A18" w:rsidP="004F28B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w:t>
      </w:r>
      <w:r w:rsidRPr="004713AD">
        <w:rPr>
          <w:rFonts w:ascii="Times New Roman" w:hAnsi="Times New Roman" w:cs="Times New Roman"/>
          <w:sz w:val="28"/>
          <w:szCs w:val="28"/>
        </w:rPr>
        <w:t>в составе, указанном в подпункте «ж» пункта 10 настоящего Положения</w:t>
      </w:r>
      <w:r>
        <w:rPr>
          <w:rFonts w:ascii="Times New Roman" w:hAnsi="Times New Roman" w:cs="Times New Roman"/>
          <w:sz w:val="28"/>
          <w:szCs w:val="28"/>
        </w:rPr>
        <w:t xml:space="preserve">, в части </w:t>
      </w:r>
      <w:r w:rsidRPr="004713AD">
        <w:rPr>
          <w:rFonts w:ascii="Times New Roman" w:hAnsi="Times New Roman" w:cs="Times New Roman"/>
          <w:sz w:val="28"/>
          <w:szCs w:val="28"/>
        </w:rPr>
        <w:t>промежуточн</w:t>
      </w:r>
      <w:r>
        <w:rPr>
          <w:rFonts w:ascii="Times New Roman" w:hAnsi="Times New Roman" w:cs="Times New Roman"/>
          <w:sz w:val="28"/>
          <w:szCs w:val="28"/>
        </w:rPr>
        <w:t>ой</w:t>
      </w:r>
      <w:r w:rsidRPr="004713AD">
        <w:rPr>
          <w:rFonts w:ascii="Times New Roman" w:hAnsi="Times New Roman" w:cs="Times New Roman"/>
          <w:sz w:val="28"/>
          <w:szCs w:val="28"/>
        </w:rPr>
        <w:t xml:space="preserve"> бухгалтерск</w:t>
      </w:r>
      <w:r>
        <w:rPr>
          <w:rFonts w:ascii="Times New Roman" w:hAnsi="Times New Roman" w:cs="Times New Roman"/>
          <w:sz w:val="28"/>
          <w:szCs w:val="28"/>
        </w:rPr>
        <w:t>ой</w:t>
      </w:r>
      <w:r w:rsidRPr="004713AD">
        <w:rPr>
          <w:rFonts w:ascii="Times New Roman" w:hAnsi="Times New Roman" w:cs="Times New Roman"/>
          <w:sz w:val="28"/>
          <w:szCs w:val="28"/>
        </w:rPr>
        <w:t xml:space="preserve"> </w:t>
      </w:r>
      <w:r w:rsidR="00FB282E" w:rsidRPr="004713AD">
        <w:rPr>
          <w:rFonts w:ascii="Times New Roman" w:hAnsi="Times New Roman" w:cs="Times New Roman"/>
          <w:sz w:val="28"/>
          <w:szCs w:val="28"/>
        </w:rPr>
        <w:t>(</w:t>
      </w:r>
      <w:r w:rsidRPr="004713AD">
        <w:rPr>
          <w:rFonts w:ascii="Times New Roman" w:hAnsi="Times New Roman" w:cs="Times New Roman"/>
          <w:sz w:val="28"/>
          <w:szCs w:val="28"/>
        </w:rPr>
        <w:t>финансов</w:t>
      </w:r>
      <w:r>
        <w:rPr>
          <w:rFonts w:ascii="Times New Roman" w:hAnsi="Times New Roman" w:cs="Times New Roman"/>
          <w:sz w:val="28"/>
          <w:szCs w:val="28"/>
        </w:rPr>
        <w:t>ой</w:t>
      </w:r>
      <w:r w:rsidR="00FB282E" w:rsidRPr="004713AD">
        <w:rPr>
          <w:rFonts w:ascii="Times New Roman" w:hAnsi="Times New Roman" w:cs="Times New Roman"/>
          <w:sz w:val="28"/>
          <w:szCs w:val="28"/>
        </w:rPr>
        <w:t xml:space="preserve">) </w:t>
      </w:r>
      <w:r w:rsidRPr="004713AD">
        <w:rPr>
          <w:rFonts w:ascii="Times New Roman" w:hAnsi="Times New Roman" w:cs="Times New Roman"/>
          <w:sz w:val="28"/>
          <w:szCs w:val="28"/>
        </w:rPr>
        <w:t>отчетност</w:t>
      </w:r>
      <w:r>
        <w:rPr>
          <w:rFonts w:ascii="Times New Roman" w:hAnsi="Times New Roman" w:cs="Times New Roman"/>
          <w:sz w:val="28"/>
          <w:szCs w:val="28"/>
        </w:rPr>
        <w:t>и</w:t>
      </w:r>
      <w:r w:rsidRPr="004713AD">
        <w:rPr>
          <w:rFonts w:ascii="Times New Roman" w:hAnsi="Times New Roman" w:cs="Times New Roman"/>
          <w:sz w:val="28"/>
          <w:szCs w:val="28"/>
        </w:rPr>
        <w:t xml:space="preserve"> </w:t>
      </w:r>
      <w:r w:rsidR="00FB282E" w:rsidRPr="004713AD">
        <w:rPr>
          <w:rFonts w:ascii="Times New Roman" w:hAnsi="Times New Roman" w:cs="Times New Roman"/>
          <w:sz w:val="28"/>
          <w:szCs w:val="28"/>
        </w:rPr>
        <w:t>- еже</w:t>
      </w:r>
      <w:r w:rsidR="004713AD">
        <w:rPr>
          <w:rFonts w:ascii="Times New Roman" w:hAnsi="Times New Roman" w:cs="Times New Roman"/>
          <w:sz w:val="28"/>
          <w:szCs w:val="28"/>
        </w:rPr>
        <w:t>квартально</w:t>
      </w:r>
      <w:r w:rsidR="00FB282E" w:rsidRPr="004713AD">
        <w:rPr>
          <w:rFonts w:ascii="Times New Roman" w:hAnsi="Times New Roman" w:cs="Times New Roman"/>
          <w:sz w:val="28"/>
          <w:szCs w:val="28"/>
        </w:rPr>
        <w:t xml:space="preserve"> не позднее </w:t>
      </w:r>
      <w:r w:rsidR="00902552">
        <w:rPr>
          <w:rFonts w:ascii="Times New Roman" w:hAnsi="Times New Roman" w:cs="Times New Roman"/>
          <w:sz w:val="28"/>
          <w:szCs w:val="28"/>
        </w:rPr>
        <w:t>30</w:t>
      </w:r>
      <w:r w:rsidR="00902552" w:rsidRPr="004713AD">
        <w:rPr>
          <w:rFonts w:ascii="Times New Roman" w:hAnsi="Times New Roman" w:cs="Times New Roman"/>
          <w:sz w:val="28"/>
          <w:szCs w:val="28"/>
        </w:rPr>
        <w:t xml:space="preserve"> </w:t>
      </w:r>
      <w:r w:rsidR="00FB282E" w:rsidRPr="004713AD">
        <w:rPr>
          <w:rFonts w:ascii="Times New Roman" w:hAnsi="Times New Roman" w:cs="Times New Roman"/>
          <w:sz w:val="28"/>
          <w:szCs w:val="28"/>
        </w:rPr>
        <w:t xml:space="preserve">числа </w:t>
      </w:r>
      <w:r w:rsidR="004713AD">
        <w:rPr>
          <w:rFonts w:ascii="Times New Roman" w:hAnsi="Times New Roman" w:cs="Times New Roman"/>
          <w:sz w:val="28"/>
          <w:szCs w:val="28"/>
        </w:rPr>
        <w:t>месяца, следующего за отчетным периодом</w:t>
      </w:r>
      <w:r w:rsidR="00FB282E" w:rsidRPr="004713AD">
        <w:rPr>
          <w:rFonts w:ascii="Times New Roman" w:hAnsi="Times New Roman" w:cs="Times New Roman"/>
          <w:sz w:val="28"/>
          <w:szCs w:val="28"/>
        </w:rPr>
        <w:t xml:space="preserve">, а </w:t>
      </w:r>
      <w:r>
        <w:rPr>
          <w:rFonts w:ascii="Times New Roman" w:hAnsi="Times New Roman" w:cs="Times New Roman"/>
          <w:sz w:val="28"/>
          <w:szCs w:val="28"/>
        </w:rPr>
        <w:t xml:space="preserve">в части </w:t>
      </w:r>
      <w:r w:rsidR="00FB282E" w:rsidRPr="004713AD">
        <w:rPr>
          <w:rFonts w:ascii="Times New Roman" w:hAnsi="Times New Roman" w:cs="Times New Roman"/>
          <w:sz w:val="28"/>
          <w:szCs w:val="28"/>
        </w:rPr>
        <w:t>годов</w:t>
      </w:r>
      <w:r>
        <w:rPr>
          <w:rFonts w:ascii="Times New Roman" w:hAnsi="Times New Roman" w:cs="Times New Roman"/>
          <w:sz w:val="28"/>
          <w:szCs w:val="28"/>
        </w:rPr>
        <w:t>ой</w:t>
      </w:r>
      <w:r w:rsidR="00FB282E" w:rsidRPr="004713AD">
        <w:rPr>
          <w:rFonts w:ascii="Times New Roman" w:hAnsi="Times New Roman" w:cs="Times New Roman"/>
          <w:sz w:val="28"/>
          <w:szCs w:val="28"/>
        </w:rPr>
        <w:t xml:space="preserve"> </w:t>
      </w:r>
      <w:r w:rsidRPr="004713AD">
        <w:rPr>
          <w:rFonts w:ascii="Times New Roman" w:hAnsi="Times New Roman" w:cs="Times New Roman"/>
          <w:sz w:val="28"/>
          <w:szCs w:val="28"/>
        </w:rPr>
        <w:t>бухгалтерск</w:t>
      </w:r>
      <w:r>
        <w:rPr>
          <w:rFonts w:ascii="Times New Roman" w:hAnsi="Times New Roman" w:cs="Times New Roman"/>
          <w:sz w:val="28"/>
          <w:szCs w:val="28"/>
        </w:rPr>
        <w:t>ой</w:t>
      </w:r>
      <w:r w:rsidRPr="004713AD">
        <w:rPr>
          <w:rFonts w:ascii="Times New Roman" w:hAnsi="Times New Roman" w:cs="Times New Roman"/>
          <w:sz w:val="28"/>
          <w:szCs w:val="28"/>
        </w:rPr>
        <w:t xml:space="preserve"> </w:t>
      </w:r>
      <w:r w:rsidR="00FB282E" w:rsidRPr="004713AD">
        <w:rPr>
          <w:rFonts w:ascii="Times New Roman" w:hAnsi="Times New Roman" w:cs="Times New Roman"/>
          <w:sz w:val="28"/>
          <w:szCs w:val="28"/>
        </w:rPr>
        <w:t>(</w:t>
      </w:r>
      <w:r w:rsidRPr="004713AD">
        <w:rPr>
          <w:rFonts w:ascii="Times New Roman" w:hAnsi="Times New Roman" w:cs="Times New Roman"/>
          <w:sz w:val="28"/>
          <w:szCs w:val="28"/>
        </w:rPr>
        <w:t>финансов</w:t>
      </w:r>
      <w:r>
        <w:rPr>
          <w:rFonts w:ascii="Times New Roman" w:hAnsi="Times New Roman" w:cs="Times New Roman"/>
          <w:sz w:val="28"/>
          <w:szCs w:val="28"/>
        </w:rPr>
        <w:t>ой</w:t>
      </w:r>
      <w:r w:rsidR="00FB282E" w:rsidRPr="004713AD">
        <w:rPr>
          <w:rFonts w:ascii="Times New Roman" w:hAnsi="Times New Roman" w:cs="Times New Roman"/>
          <w:sz w:val="28"/>
          <w:szCs w:val="28"/>
        </w:rPr>
        <w:t>) отчетност</w:t>
      </w:r>
      <w:r>
        <w:rPr>
          <w:rFonts w:ascii="Times New Roman" w:hAnsi="Times New Roman" w:cs="Times New Roman"/>
          <w:sz w:val="28"/>
          <w:szCs w:val="28"/>
        </w:rPr>
        <w:t>и</w:t>
      </w:r>
      <w:r w:rsidR="00FB282E" w:rsidRPr="004713AD">
        <w:rPr>
          <w:rFonts w:ascii="Times New Roman" w:hAnsi="Times New Roman" w:cs="Times New Roman"/>
          <w:sz w:val="28"/>
          <w:szCs w:val="28"/>
        </w:rPr>
        <w:t xml:space="preserve"> и аудиторское заключение о бухгалтерской (финансовой) отчетности</w:t>
      </w:r>
      <w:r w:rsidR="00BA517B">
        <w:rPr>
          <w:rFonts w:ascii="Times New Roman" w:hAnsi="Times New Roman" w:cs="Times New Roman"/>
          <w:sz w:val="28"/>
          <w:szCs w:val="28"/>
        </w:rPr>
        <w:t xml:space="preserve"> </w:t>
      </w:r>
      <w:r w:rsidR="00BA517B" w:rsidRPr="00BA517B">
        <w:rPr>
          <w:rFonts w:ascii="Times New Roman" w:hAnsi="Times New Roman" w:cs="Times New Roman"/>
          <w:sz w:val="28"/>
          <w:szCs w:val="28"/>
        </w:rPr>
        <w:t xml:space="preserve">(если </w:t>
      </w:r>
      <w:r w:rsidR="00BA517B" w:rsidRPr="00BA517B">
        <w:rPr>
          <w:rFonts w:ascii="Times New Roman" w:hAnsi="Times New Roman" w:cs="Times New Roman"/>
          <w:sz w:val="28"/>
          <w:szCs w:val="28"/>
        </w:rPr>
        <w:lastRenderedPageBreak/>
        <w:t>соответствующая годовая бухгалтерская (финансовая) отчетность лицензиата в соответствии с законом подлежит обязательному ежегодному аудиту)</w:t>
      </w:r>
      <w:r w:rsidR="00FB282E" w:rsidRPr="004713AD">
        <w:rPr>
          <w:rFonts w:ascii="Times New Roman" w:hAnsi="Times New Roman" w:cs="Times New Roman"/>
          <w:sz w:val="28"/>
          <w:szCs w:val="28"/>
        </w:rPr>
        <w:t xml:space="preserve">, - ежегодно не позднее </w:t>
      </w:r>
      <w:r w:rsidR="00902552">
        <w:rPr>
          <w:rFonts w:ascii="Times New Roman" w:hAnsi="Times New Roman" w:cs="Times New Roman"/>
          <w:sz w:val="28"/>
          <w:szCs w:val="28"/>
        </w:rPr>
        <w:t>31</w:t>
      </w:r>
      <w:proofErr w:type="gramEnd"/>
      <w:r w:rsidR="00902552" w:rsidRPr="004713AD">
        <w:rPr>
          <w:rFonts w:ascii="Times New Roman" w:hAnsi="Times New Roman" w:cs="Times New Roman"/>
          <w:sz w:val="28"/>
          <w:szCs w:val="28"/>
        </w:rPr>
        <w:t xml:space="preserve"> </w:t>
      </w:r>
      <w:r w:rsidR="00902552">
        <w:rPr>
          <w:rFonts w:ascii="Times New Roman" w:hAnsi="Times New Roman" w:cs="Times New Roman"/>
          <w:sz w:val="28"/>
          <w:szCs w:val="28"/>
        </w:rPr>
        <w:t>марта</w:t>
      </w:r>
      <w:r w:rsidR="00400981" w:rsidRPr="004713AD">
        <w:rPr>
          <w:rFonts w:ascii="Times New Roman" w:hAnsi="Times New Roman" w:cs="Times New Roman"/>
          <w:sz w:val="28"/>
          <w:szCs w:val="28"/>
        </w:rPr>
        <w:t>;</w:t>
      </w:r>
    </w:p>
    <w:p w:rsidR="007D4C29" w:rsidRPr="004713AD" w:rsidRDefault="00094880" w:rsidP="004F28B0">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документы, указанные в подпунктах «</w:t>
      </w:r>
      <w:proofErr w:type="spellStart"/>
      <w:r w:rsidRPr="004713AD">
        <w:rPr>
          <w:rFonts w:ascii="Times New Roman" w:hAnsi="Times New Roman" w:cs="Times New Roman"/>
          <w:sz w:val="28"/>
          <w:szCs w:val="28"/>
        </w:rPr>
        <w:t>з</w:t>
      </w:r>
      <w:proofErr w:type="spellEnd"/>
      <w:r w:rsidRPr="004713AD">
        <w:rPr>
          <w:rFonts w:ascii="Times New Roman" w:hAnsi="Times New Roman" w:cs="Times New Roman"/>
          <w:sz w:val="28"/>
          <w:szCs w:val="28"/>
        </w:rPr>
        <w:t>» - «и» пункта 10 настоящего Положения, - в течение десяти рабочих дней с момента изменения соответствующих сведений, указанных в последней из ранее представленных справок о выполнении требований к организации обслуживания потребителей электрической энергии</w:t>
      </w:r>
      <w:r w:rsidR="00EB32AD" w:rsidRPr="004713AD">
        <w:rPr>
          <w:rFonts w:ascii="Times New Roman" w:hAnsi="Times New Roman" w:cs="Times New Roman"/>
          <w:sz w:val="28"/>
          <w:szCs w:val="28"/>
        </w:rPr>
        <w:t>.</w:t>
      </w:r>
      <w:r w:rsidR="00EA7047" w:rsidRPr="004713AD">
        <w:rPr>
          <w:rFonts w:ascii="Times New Roman" w:hAnsi="Times New Roman" w:cs="Times New Roman"/>
          <w:sz w:val="28"/>
          <w:szCs w:val="28"/>
        </w:rPr>
        <w:t xml:space="preserve"> </w:t>
      </w:r>
      <w:proofErr w:type="gramEnd"/>
    </w:p>
    <w:p w:rsidR="00B314FA" w:rsidRPr="004713AD" w:rsidRDefault="00355FC4" w:rsidP="007D42E0">
      <w:pPr>
        <w:pStyle w:val="ConsPlusNormal"/>
        <w:spacing w:line="360" w:lineRule="auto"/>
        <w:ind w:firstLine="540"/>
        <w:jc w:val="both"/>
        <w:rPr>
          <w:rFonts w:ascii="Times New Roman" w:hAnsi="Times New Roman" w:cs="Times New Roman"/>
          <w:sz w:val="28"/>
          <w:szCs w:val="28"/>
        </w:rPr>
      </w:pPr>
      <w:proofErr w:type="gramStart"/>
      <w:r w:rsidRPr="00FC60E9">
        <w:rPr>
          <w:rFonts w:ascii="Times New Roman" w:hAnsi="Times New Roman" w:cs="Times New Roman"/>
          <w:sz w:val="28"/>
          <w:szCs w:val="28"/>
        </w:rPr>
        <w:t>Отчетность</w:t>
      </w:r>
      <w:r w:rsidR="00EA7047" w:rsidRPr="00FC60E9">
        <w:rPr>
          <w:rFonts w:ascii="Times New Roman" w:hAnsi="Times New Roman" w:cs="Times New Roman"/>
          <w:sz w:val="28"/>
          <w:szCs w:val="28"/>
        </w:rPr>
        <w:t>, предусмо</w:t>
      </w:r>
      <w:r w:rsidR="005611BF" w:rsidRPr="00FC60E9">
        <w:rPr>
          <w:rFonts w:ascii="Times New Roman" w:hAnsi="Times New Roman" w:cs="Times New Roman"/>
          <w:sz w:val="28"/>
          <w:szCs w:val="28"/>
        </w:rPr>
        <w:t>тренная подпунктом «</w:t>
      </w:r>
      <w:r w:rsidR="007D42E0" w:rsidRPr="00FC60E9">
        <w:rPr>
          <w:rFonts w:ascii="Times New Roman" w:hAnsi="Times New Roman" w:cs="Times New Roman"/>
          <w:sz w:val="28"/>
          <w:szCs w:val="28"/>
        </w:rPr>
        <w:t>ж</w:t>
      </w:r>
      <w:r w:rsidR="005611BF" w:rsidRPr="00FC60E9">
        <w:rPr>
          <w:rFonts w:ascii="Times New Roman" w:hAnsi="Times New Roman" w:cs="Times New Roman"/>
          <w:sz w:val="28"/>
          <w:szCs w:val="28"/>
        </w:rPr>
        <w:t>» пункта 10</w:t>
      </w:r>
      <w:r w:rsidR="00EA7047" w:rsidRPr="00FC60E9">
        <w:rPr>
          <w:rFonts w:ascii="Times New Roman" w:hAnsi="Times New Roman" w:cs="Times New Roman"/>
          <w:sz w:val="28"/>
          <w:szCs w:val="28"/>
        </w:rPr>
        <w:t xml:space="preserve"> настоящего Положения, составляется по форм</w:t>
      </w:r>
      <w:r w:rsidRPr="00FC60E9">
        <w:rPr>
          <w:rFonts w:ascii="Times New Roman" w:hAnsi="Times New Roman" w:cs="Times New Roman"/>
          <w:sz w:val="28"/>
          <w:szCs w:val="28"/>
        </w:rPr>
        <w:t>ам</w:t>
      </w:r>
      <w:r w:rsidR="00157DEA" w:rsidRPr="00FC60E9">
        <w:rPr>
          <w:rFonts w:ascii="Times New Roman" w:hAnsi="Times New Roman" w:cs="Times New Roman"/>
          <w:sz w:val="28"/>
          <w:szCs w:val="28"/>
        </w:rPr>
        <w:t xml:space="preserve"> приложения 4 к настоящему Положению</w:t>
      </w:r>
      <w:r w:rsidR="007D42E0" w:rsidRPr="00FC60E9">
        <w:rPr>
          <w:rFonts w:ascii="Times New Roman" w:hAnsi="Times New Roman" w:cs="Times New Roman"/>
          <w:sz w:val="28"/>
          <w:szCs w:val="28"/>
        </w:rPr>
        <w:t>,</w:t>
      </w:r>
      <w:r w:rsidR="00EA7047" w:rsidRPr="004713AD">
        <w:rPr>
          <w:rFonts w:ascii="Times New Roman" w:hAnsi="Times New Roman" w:cs="Times New Roman"/>
          <w:sz w:val="28"/>
          <w:szCs w:val="28"/>
        </w:rPr>
        <w:t xml:space="preserve"> </w:t>
      </w:r>
      <w:r w:rsidR="00BA517B">
        <w:rPr>
          <w:rFonts w:ascii="Times New Roman" w:hAnsi="Times New Roman" w:cs="Times New Roman"/>
          <w:sz w:val="28"/>
          <w:szCs w:val="28"/>
        </w:rPr>
        <w:t xml:space="preserve">в том числе </w:t>
      </w:r>
      <w:r w:rsidR="00EA7047" w:rsidRPr="004713AD">
        <w:rPr>
          <w:rFonts w:ascii="Times New Roman" w:hAnsi="Times New Roman" w:cs="Times New Roman"/>
          <w:sz w:val="28"/>
          <w:szCs w:val="28"/>
        </w:rPr>
        <w:t xml:space="preserve">на основании </w:t>
      </w:r>
      <w:r w:rsidR="00FB282E" w:rsidRPr="004713AD">
        <w:rPr>
          <w:rFonts w:ascii="Times New Roman" w:hAnsi="Times New Roman" w:cs="Times New Roman"/>
          <w:sz w:val="28"/>
          <w:szCs w:val="28"/>
        </w:rPr>
        <w:t xml:space="preserve">данных </w:t>
      </w:r>
      <w:r w:rsidR="00EA7047" w:rsidRPr="004713AD">
        <w:rPr>
          <w:rFonts w:ascii="Times New Roman" w:hAnsi="Times New Roman" w:cs="Times New Roman"/>
          <w:sz w:val="28"/>
          <w:szCs w:val="28"/>
        </w:rPr>
        <w:t xml:space="preserve">бухгалтерской (финансовой) отчетности, достоверность данных которой подтверждена аудиторским заключением </w:t>
      </w:r>
      <w:r w:rsidR="007D4C29" w:rsidRPr="004713AD">
        <w:rPr>
          <w:rFonts w:ascii="Times New Roman" w:hAnsi="Times New Roman" w:cs="Times New Roman"/>
          <w:sz w:val="28"/>
          <w:szCs w:val="28"/>
        </w:rPr>
        <w:t>(</w:t>
      </w:r>
      <w:r w:rsidR="00EA7047" w:rsidRPr="004713AD">
        <w:rPr>
          <w:rFonts w:ascii="Times New Roman" w:hAnsi="Times New Roman" w:cs="Times New Roman"/>
          <w:sz w:val="28"/>
          <w:szCs w:val="28"/>
        </w:rPr>
        <w:t xml:space="preserve">если соответствующая годовая бухгалтерская (финансовая) отчетность лицензиата в соответствии с законом подлежит </w:t>
      </w:r>
      <w:r w:rsidR="00BC0CA6" w:rsidRPr="004713AD">
        <w:rPr>
          <w:rFonts w:ascii="Times New Roman" w:hAnsi="Times New Roman" w:cs="Times New Roman"/>
          <w:sz w:val="28"/>
          <w:szCs w:val="28"/>
        </w:rPr>
        <w:t>обязательному ежегодному аудиту</w:t>
      </w:r>
      <w:r w:rsidR="007D4C29" w:rsidRPr="004713AD">
        <w:rPr>
          <w:rFonts w:ascii="Times New Roman" w:hAnsi="Times New Roman" w:cs="Times New Roman"/>
          <w:sz w:val="28"/>
          <w:szCs w:val="28"/>
        </w:rPr>
        <w:t xml:space="preserve">), или на основании </w:t>
      </w:r>
      <w:r w:rsidR="00902552">
        <w:rPr>
          <w:rFonts w:ascii="Times New Roman" w:hAnsi="Times New Roman" w:cs="Times New Roman"/>
          <w:sz w:val="28"/>
          <w:szCs w:val="28"/>
        </w:rPr>
        <w:t xml:space="preserve">промежуточной </w:t>
      </w:r>
      <w:r w:rsidR="007D4C29" w:rsidRPr="004713AD">
        <w:rPr>
          <w:rFonts w:ascii="Times New Roman" w:hAnsi="Times New Roman" w:cs="Times New Roman"/>
          <w:sz w:val="28"/>
          <w:szCs w:val="28"/>
        </w:rPr>
        <w:t xml:space="preserve">бухгалтерской (финансовой) </w:t>
      </w:r>
      <w:r w:rsidR="00FC3976">
        <w:rPr>
          <w:rFonts w:ascii="Times New Roman" w:hAnsi="Times New Roman" w:cs="Times New Roman"/>
          <w:sz w:val="28"/>
          <w:szCs w:val="28"/>
        </w:rPr>
        <w:t xml:space="preserve">и управленческой </w:t>
      </w:r>
      <w:r w:rsidR="007D4C29" w:rsidRPr="004713AD">
        <w:rPr>
          <w:rFonts w:ascii="Times New Roman" w:hAnsi="Times New Roman" w:cs="Times New Roman"/>
          <w:sz w:val="28"/>
          <w:szCs w:val="28"/>
        </w:rPr>
        <w:t>отчетности за соответствующий отчетный период (квартал</w:t>
      </w:r>
      <w:proofErr w:type="gramEnd"/>
      <w:r w:rsidR="007D4C29" w:rsidRPr="004713AD">
        <w:rPr>
          <w:rFonts w:ascii="Times New Roman" w:hAnsi="Times New Roman" w:cs="Times New Roman"/>
          <w:sz w:val="28"/>
          <w:szCs w:val="28"/>
        </w:rPr>
        <w:t>, полугодие, девять месяцев)</w:t>
      </w:r>
      <w:r w:rsidR="00790C5A" w:rsidRPr="004713AD">
        <w:rPr>
          <w:rFonts w:ascii="Times New Roman" w:hAnsi="Times New Roman" w:cs="Times New Roman"/>
          <w:sz w:val="28"/>
          <w:szCs w:val="28"/>
        </w:rPr>
        <w:t>.</w:t>
      </w:r>
      <w:r w:rsidR="00282C91" w:rsidRPr="004713AD">
        <w:rPr>
          <w:rFonts w:ascii="Times New Roman" w:hAnsi="Times New Roman" w:cs="Times New Roman"/>
          <w:sz w:val="28"/>
          <w:szCs w:val="28"/>
        </w:rPr>
        <w:t xml:space="preserve"> </w:t>
      </w:r>
    </w:p>
    <w:p w:rsidR="005C742C" w:rsidRPr="004713AD" w:rsidRDefault="005C742C" w:rsidP="005C742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Указанные документы</w:t>
      </w:r>
      <w:r w:rsidR="00A96A39" w:rsidRPr="004713AD">
        <w:rPr>
          <w:rFonts w:ascii="Times New Roman" w:hAnsi="Times New Roman" w:cs="Times New Roman"/>
          <w:sz w:val="28"/>
          <w:szCs w:val="28"/>
        </w:rPr>
        <w:t>, оформленные в соответствии с требованиями пункта 10 настоящего Положения,</w:t>
      </w:r>
      <w:r w:rsidRPr="004713AD">
        <w:rPr>
          <w:rFonts w:ascii="Times New Roman" w:hAnsi="Times New Roman" w:cs="Times New Roman"/>
          <w:sz w:val="28"/>
          <w:szCs w:val="28"/>
        </w:rPr>
        <w:t xml:space="preserve"> представляются лицензиатом в лицензирующий орган </w:t>
      </w:r>
      <w:r w:rsidR="00A96A39" w:rsidRPr="004713AD">
        <w:rPr>
          <w:rFonts w:ascii="Times New Roman" w:hAnsi="Times New Roman" w:cs="Times New Roman"/>
          <w:sz w:val="28"/>
          <w:szCs w:val="28"/>
        </w:rPr>
        <w:t xml:space="preserve">по описи </w:t>
      </w:r>
      <w:r w:rsidRPr="004713AD">
        <w:rPr>
          <w:rFonts w:ascii="Times New Roman" w:hAnsi="Times New Roman" w:cs="Times New Roman"/>
          <w:sz w:val="28"/>
          <w:szCs w:val="28"/>
        </w:rPr>
        <w:t>непосредственно или направляются заказным почтовым отправлением с уведомлением о вручении.</w:t>
      </w:r>
    </w:p>
    <w:p w:rsidR="005C742C" w:rsidRPr="004713AD" w:rsidRDefault="005C742C" w:rsidP="005C742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непредставления лицензиатом </w:t>
      </w:r>
      <w:r w:rsidR="00BB03FA" w:rsidRPr="004713AD">
        <w:rPr>
          <w:rFonts w:ascii="Times New Roman" w:hAnsi="Times New Roman" w:cs="Times New Roman"/>
          <w:sz w:val="28"/>
          <w:szCs w:val="28"/>
        </w:rPr>
        <w:t xml:space="preserve">указанных </w:t>
      </w:r>
      <w:r w:rsidRPr="004713AD">
        <w:rPr>
          <w:rFonts w:ascii="Times New Roman" w:hAnsi="Times New Roman" w:cs="Times New Roman"/>
          <w:sz w:val="28"/>
          <w:szCs w:val="28"/>
        </w:rPr>
        <w:t xml:space="preserve">документов или представления лицензиатом указанных документов с нарушением </w:t>
      </w:r>
      <w:r w:rsidR="00206F54" w:rsidRPr="004713AD">
        <w:rPr>
          <w:rFonts w:ascii="Times New Roman" w:hAnsi="Times New Roman" w:cs="Times New Roman"/>
          <w:sz w:val="28"/>
          <w:szCs w:val="28"/>
        </w:rPr>
        <w:t>требований настоящего пункта</w:t>
      </w:r>
      <w:r w:rsidRPr="004713AD">
        <w:rPr>
          <w:rFonts w:ascii="Times New Roman" w:hAnsi="Times New Roman" w:cs="Times New Roman"/>
          <w:sz w:val="28"/>
          <w:szCs w:val="28"/>
        </w:rPr>
        <w:t xml:space="preserve"> лицензирующий орган выдает лицензиату предписание о предоставлении документов с указанием срока</w:t>
      </w:r>
      <w:r w:rsidR="00F861B5" w:rsidRPr="004713AD">
        <w:rPr>
          <w:rFonts w:ascii="Times New Roman" w:hAnsi="Times New Roman" w:cs="Times New Roman"/>
          <w:sz w:val="28"/>
          <w:szCs w:val="28"/>
        </w:rPr>
        <w:t xml:space="preserve"> исполнения этого предписания</w:t>
      </w:r>
      <w:r w:rsidR="00BB03FA" w:rsidRPr="004713AD">
        <w:rPr>
          <w:rFonts w:ascii="Times New Roman" w:hAnsi="Times New Roman" w:cs="Times New Roman"/>
          <w:sz w:val="28"/>
          <w:szCs w:val="28"/>
        </w:rPr>
        <w:t xml:space="preserve">, который не может составлять менее </w:t>
      </w:r>
      <w:r w:rsidR="0044300E" w:rsidRPr="004713AD">
        <w:rPr>
          <w:rFonts w:ascii="Times New Roman" w:hAnsi="Times New Roman" w:cs="Times New Roman"/>
          <w:sz w:val="28"/>
          <w:szCs w:val="28"/>
        </w:rPr>
        <w:t>десяти</w:t>
      </w:r>
      <w:r w:rsidR="00BB03FA" w:rsidRPr="004713AD">
        <w:rPr>
          <w:rFonts w:ascii="Times New Roman" w:hAnsi="Times New Roman" w:cs="Times New Roman"/>
          <w:sz w:val="28"/>
          <w:szCs w:val="28"/>
        </w:rPr>
        <w:t xml:space="preserve"> и более тридцати рабочих дней</w:t>
      </w:r>
      <w:r w:rsidRPr="004713AD">
        <w:rPr>
          <w:rFonts w:ascii="Times New Roman" w:hAnsi="Times New Roman" w:cs="Times New Roman"/>
          <w:sz w:val="28"/>
          <w:szCs w:val="28"/>
        </w:rPr>
        <w:t xml:space="preserve">. </w:t>
      </w:r>
    </w:p>
    <w:p w:rsidR="007D6507" w:rsidRPr="004713AD" w:rsidRDefault="007D6507" w:rsidP="00BA311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На основании представленных в соответствии с настоящим пунктом документов лицензирующий орган осуществляет мероприятия по </w:t>
      </w:r>
      <w:proofErr w:type="gramStart"/>
      <w:r w:rsidRPr="004713AD">
        <w:rPr>
          <w:rFonts w:ascii="Times New Roman" w:hAnsi="Times New Roman" w:cs="Times New Roman"/>
          <w:sz w:val="28"/>
          <w:szCs w:val="28"/>
        </w:rPr>
        <w:t xml:space="preserve">контролю </w:t>
      </w:r>
      <w:r w:rsidRPr="004713AD">
        <w:rPr>
          <w:rFonts w:ascii="Times New Roman" w:hAnsi="Times New Roman" w:cs="Times New Roman"/>
          <w:sz w:val="28"/>
          <w:szCs w:val="28"/>
        </w:rPr>
        <w:lastRenderedPageBreak/>
        <w:t>за</w:t>
      </w:r>
      <w:proofErr w:type="gramEnd"/>
      <w:r w:rsidRPr="004713AD">
        <w:rPr>
          <w:rFonts w:ascii="Times New Roman" w:hAnsi="Times New Roman" w:cs="Times New Roman"/>
          <w:sz w:val="28"/>
          <w:szCs w:val="28"/>
        </w:rPr>
        <w:t xml:space="preserve"> соблюдением лицензионных требований без взаимодействия с лицензиатом посредством анализа сведений, содержащихся в указанных документах</w:t>
      </w:r>
      <w:r w:rsidR="00736E5E" w:rsidRPr="004713AD">
        <w:rPr>
          <w:rFonts w:ascii="Times New Roman" w:hAnsi="Times New Roman" w:cs="Times New Roman"/>
          <w:sz w:val="28"/>
          <w:szCs w:val="28"/>
        </w:rPr>
        <w:t xml:space="preserve"> (далее – мониторинг за соблюдением лицензионных требований)</w:t>
      </w:r>
      <w:r w:rsidRPr="004713AD">
        <w:rPr>
          <w:rFonts w:ascii="Times New Roman" w:hAnsi="Times New Roman" w:cs="Times New Roman"/>
          <w:sz w:val="28"/>
          <w:szCs w:val="28"/>
        </w:rPr>
        <w:t xml:space="preserve">. </w:t>
      </w:r>
      <w:r w:rsidR="00884744" w:rsidRPr="004713AD">
        <w:rPr>
          <w:rFonts w:ascii="Times New Roman" w:hAnsi="Times New Roman" w:cs="Times New Roman"/>
          <w:sz w:val="28"/>
          <w:szCs w:val="28"/>
        </w:rPr>
        <w:t xml:space="preserve">Срок </w:t>
      </w:r>
      <w:r w:rsidR="00351E76" w:rsidRPr="004713AD">
        <w:rPr>
          <w:rFonts w:ascii="Times New Roman" w:hAnsi="Times New Roman" w:cs="Times New Roman"/>
          <w:sz w:val="28"/>
          <w:szCs w:val="28"/>
        </w:rPr>
        <w:t>п</w:t>
      </w:r>
      <w:r w:rsidR="00884744" w:rsidRPr="004713AD">
        <w:rPr>
          <w:rFonts w:ascii="Times New Roman" w:hAnsi="Times New Roman" w:cs="Times New Roman"/>
          <w:sz w:val="28"/>
          <w:szCs w:val="28"/>
        </w:rPr>
        <w:t>роведения указанн</w:t>
      </w:r>
      <w:r w:rsidR="005459C7" w:rsidRPr="004713AD">
        <w:rPr>
          <w:rFonts w:ascii="Times New Roman" w:hAnsi="Times New Roman" w:cs="Times New Roman"/>
          <w:sz w:val="28"/>
          <w:szCs w:val="28"/>
        </w:rPr>
        <w:t>ого</w:t>
      </w:r>
      <w:r w:rsidR="00884744" w:rsidRPr="004713AD">
        <w:rPr>
          <w:rFonts w:ascii="Times New Roman" w:hAnsi="Times New Roman" w:cs="Times New Roman"/>
          <w:sz w:val="28"/>
          <w:szCs w:val="28"/>
        </w:rPr>
        <w:t xml:space="preserve"> </w:t>
      </w:r>
      <w:r w:rsidR="005459C7" w:rsidRPr="004713AD">
        <w:rPr>
          <w:rFonts w:ascii="Times New Roman" w:hAnsi="Times New Roman" w:cs="Times New Roman"/>
          <w:sz w:val="28"/>
          <w:szCs w:val="28"/>
        </w:rPr>
        <w:t xml:space="preserve">мониторинга </w:t>
      </w:r>
      <w:r w:rsidR="00884744" w:rsidRPr="004713AD">
        <w:rPr>
          <w:rFonts w:ascii="Times New Roman" w:hAnsi="Times New Roman" w:cs="Times New Roman"/>
          <w:sz w:val="28"/>
          <w:szCs w:val="28"/>
        </w:rPr>
        <w:t xml:space="preserve">составляет не более </w:t>
      </w:r>
      <w:r w:rsidR="00BA3119" w:rsidRPr="004713AD">
        <w:rPr>
          <w:rFonts w:ascii="Times New Roman" w:hAnsi="Times New Roman" w:cs="Times New Roman"/>
          <w:sz w:val="28"/>
          <w:szCs w:val="28"/>
        </w:rPr>
        <w:t>двадцати</w:t>
      </w:r>
      <w:r w:rsidR="00884744" w:rsidRPr="004713AD">
        <w:rPr>
          <w:rFonts w:ascii="Times New Roman" w:hAnsi="Times New Roman" w:cs="Times New Roman"/>
          <w:sz w:val="28"/>
          <w:szCs w:val="28"/>
        </w:rPr>
        <w:t xml:space="preserve"> рабочих дней </w:t>
      </w:r>
      <w:proofErr w:type="gramStart"/>
      <w:r w:rsidR="00884744" w:rsidRPr="004713AD">
        <w:rPr>
          <w:rFonts w:ascii="Times New Roman" w:hAnsi="Times New Roman" w:cs="Times New Roman"/>
          <w:sz w:val="28"/>
          <w:szCs w:val="28"/>
        </w:rPr>
        <w:t>с даты поступления</w:t>
      </w:r>
      <w:proofErr w:type="gramEnd"/>
      <w:r w:rsidR="00884744" w:rsidRPr="004713AD">
        <w:rPr>
          <w:rFonts w:ascii="Times New Roman" w:hAnsi="Times New Roman" w:cs="Times New Roman"/>
          <w:sz w:val="28"/>
          <w:szCs w:val="28"/>
        </w:rPr>
        <w:t xml:space="preserve"> в лицензирующий орган документов в соответствии с требованиями настоящего пункта.</w:t>
      </w:r>
      <w:r w:rsidR="00BA3119" w:rsidRPr="004713AD">
        <w:rPr>
          <w:rFonts w:ascii="Times New Roman" w:hAnsi="Times New Roman" w:cs="Times New Roman"/>
          <w:sz w:val="28"/>
          <w:szCs w:val="28"/>
        </w:rPr>
        <w:t xml:space="preserve"> </w:t>
      </w:r>
    </w:p>
    <w:p w:rsidR="00736E5E" w:rsidRPr="004713AD" w:rsidRDefault="00736E5E" w:rsidP="00BA311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случае если при осуществлении мониторинга выявлено нарушение лицензионных требований, лицензирующий орган вправе выдать лицензиату предписание об устранении выявленных нарушений с указанием срока исполнения этого предписания, который не может составлять менее десяти и более тридцати рабочих дней.</w:t>
      </w:r>
    </w:p>
    <w:p w:rsidR="00736E5E" w:rsidRPr="004713AD" w:rsidRDefault="00736E5E" w:rsidP="00BA3119">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При выявлении лицензирующим органом в ходе мониторинга </w:t>
      </w:r>
      <w:r w:rsidR="005459C7" w:rsidRPr="004713AD">
        <w:rPr>
          <w:rFonts w:ascii="Times New Roman" w:hAnsi="Times New Roman" w:cs="Times New Roman"/>
          <w:sz w:val="28"/>
          <w:szCs w:val="28"/>
        </w:rPr>
        <w:t xml:space="preserve">за соблюдением лицензионных требований признаков повторного совершения в течение двенадцати месяцев грубого нарушения лицензионных требований, лицензирующий орган </w:t>
      </w:r>
      <w:r w:rsidR="00C72668" w:rsidRPr="004713AD">
        <w:rPr>
          <w:rFonts w:ascii="Times New Roman" w:hAnsi="Times New Roman" w:cs="Times New Roman"/>
          <w:sz w:val="28"/>
          <w:szCs w:val="28"/>
        </w:rPr>
        <w:t>вправе переда</w:t>
      </w:r>
      <w:r w:rsidR="005459C7" w:rsidRPr="004713AD">
        <w:rPr>
          <w:rFonts w:ascii="Times New Roman" w:hAnsi="Times New Roman" w:cs="Times New Roman"/>
          <w:sz w:val="28"/>
          <w:szCs w:val="28"/>
        </w:rPr>
        <w:t>т</w:t>
      </w:r>
      <w:r w:rsidR="00C72668" w:rsidRPr="004713AD">
        <w:rPr>
          <w:rFonts w:ascii="Times New Roman" w:hAnsi="Times New Roman" w:cs="Times New Roman"/>
          <w:sz w:val="28"/>
          <w:szCs w:val="28"/>
        </w:rPr>
        <w:t>ь</w:t>
      </w:r>
      <w:r w:rsidR="005459C7" w:rsidRPr="004713AD">
        <w:rPr>
          <w:rFonts w:ascii="Times New Roman" w:hAnsi="Times New Roman" w:cs="Times New Roman"/>
          <w:sz w:val="28"/>
          <w:szCs w:val="28"/>
        </w:rPr>
        <w:t xml:space="preserve"> в созданную при лицензирующем органе комиссию по вопросам лицензирования (далее – комиссия) копии документов, представленных лицензиатом в соответствии с настоящим пунктом, не позднее двух рабочих дней со дня выявления признаков грубого нарушения для исследования обстоятельств</w:t>
      </w:r>
      <w:proofErr w:type="gramEnd"/>
      <w:r w:rsidR="005459C7" w:rsidRPr="004713AD">
        <w:rPr>
          <w:rFonts w:ascii="Times New Roman" w:hAnsi="Times New Roman" w:cs="Times New Roman"/>
          <w:sz w:val="28"/>
          <w:szCs w:val="28"/>
        </w:rPr>
        <w:t>, свидетельствующих о наличии или об отсутствии оснований для прекращения действия лицензии. При передаче указанных документов в комиссию лицензирующий орган устанавливает срок проведения комиссией анализа представленных документов, который не может составлять менее десяти рабочих дней.</w:t>
      </w:r>
      <w:r w:rsidR="00C72668" w:rsidRPr="004713AD">
        <w:rPr>
          <w:rFonts w:ascii="Times New Roman" w:hAnsi="Times New Roman" w:cs="Times New Roman"/>
          <w:sz w:val="28"/>
          <w:szCs w:val="28"/>
        </w:rPr>
        <w:t xml:space="preserve"> Комиссия в течение указанного десятидневного срока принимает решение о наличии или отсутствии оснований для прекращения действия лицензии. Указанное решение комиссии носит рекомендательный характер.</w:t>
      </w:r>
    </w:p>
    <w:p w:rsidR="00C72668" w:rsidRPr="004713AD" w:rsidRDefault="00C72668" w:rsidP="00BA311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установления, при участии комиссии, факта </w:t>
      </w:r>
      <w:r w:rsidR="008A091D" w:rsidRPr="004713AD">
        <w:rPr>
          <w:rFonts w:ascii="Times New Roman" w:hAnsi="Times New Roman" w:cs="Times New Roman"/>
          <w:sz w:val="28"/>
          <w:szCs w:val="28"/>
        </w:rPr>
        <w:t xml:space="preserve">неоднократного совершения в течение двенадцати месяцев грубого нарушения лицензионных требований, являющегося основанием для прекращения лицензии, </w:t>
      </w:r>
      <w:r w:rsidR="008A091D" w:rsidRPr="004713AD">
        <w:rPr>
          <w:rFonts w:ascii="Times New Roman" w:hAnsi="Times New Roman" w:cs="Times New Roman"/>
          <w:sz w:val="28"/>
          <w:szCs w:val="28"/>
        </w:rPr>
        <w:lastRenderedPageBreak/>
        <w:t>лицензирующий орган принимает решение о прекращении действия лицензии.</w:t>
      </w:r>
    </w:p>
    <w:p w:rsidR="00BB03FA" w:rsidRPr="004713AD" w:rsidRDefault="00B314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w:t>
      </w:r>
      <w:r w:rsidR="007D42E0" w:rsidRPr="004713AD">
        <w:rPr>
          <w:rFonts w:ascii="Times New Roman" w:hAnsi="Times New Roman" w:cs="Times New Roman"/>
          <w:sz w:val="28"/>
          <w:szCs w:val="28"/>
        </w:rPr>
        <w:t>5</w:t>
      </w:r>
      <w:r w:rsidRPr="004713AD">
        <w:rPr>
          <w:rFonts w:ascii="Times New Roman" w:hAnsi="Times New Roman" w:cs="Times New Roman"/>
          <w:sz w:val="28"/>
          <w:szCs w:val="28"/>
        </w:rPr>
        <w:t xml:space="preserve">. </w:t>
      </w:r>
      <w:r w:rsidR="00BB03FA" w:rsidRPr="004713AD">
        <w:rPr>
          <w:rFonts w:ascii="Times New Roman" w:hAnsi="Times New Roman" w:cs="Times New Roman"/>
          <w:sz w:val="28"/>
          <w:szCs w:val="28"/>
        </w:rPr>
        <w:t xml:space="preserve">При осуществлении лицензионного контроля за соблюдением лицензиатом лицензионных </w:t>
      </w:r>
      <w:proofErr w:type="gramStart"/>
      <w:r w:rsidR="00BB03FA" w:rsidRPr="004713AD">
        <w:rPr>
          <w:rFonts w:ascii="Times New Roman" w:hAnsi="Times New Roman" w:cs="Times New Roman"/>
          <w:sz w:val="28"/>
          <w:szCs w:val="28"/>
        </w:rPr>
        <w:t>требований</w:t>
      </w:r>
      <w:proofErr w:type="gramEnd"/>
      <w:r w:rsidR="00BB03FA" w:rsidRPr="004713AD">
        <w:rPr>
          <w:rFonts w:ascii="Times New Roman" w:hAnsi="Times New Roman" w:cs="Times New Roman"/>
          <w:sz w:val="28"/>
          <w:szCs w:val="28"/>
        </w:rPr>
        <w:t xml:space="preserve"> лицензирующим органом проводятся внеплановые документарные проверки и внеплановые выездные проверки. </w:t>
      </w:r>
    </w:p>
    <w:p w:rsidR="00BB03FA"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Основаниями для проведения в отношении лицензиата внеплановой документарной проверки являются: </w:t>
      </w:r>
    </w:p>
    <w:p w:rsidR="00BB03FA"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 за исключением случаев, когда поступившие обращения, сообщения, информация являются основанием для проведения внеплановой выездной проверки;</w:t>
      </w:r>
    </w:p>
    <w:p w:rsidR="001F6FC3" w:rsidRPr="004713AD" w:rsidRDefault="001F6FC3" w:rsidP="001F6FC3">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выявление лицензирующим органом признаков нарушения лицензионных требований при </w:t>
      </w:r>
      <w:r w:rsidR="00871522" w:rsidRPr="004713AD">
        <w:rPr>
          <w:rFonts w:ascii="Times New Roman" w:hAnsi="Times New Roman" w:cs="Times New Roman"/>
          <w:sz w:val="28"/>
          <w:szCs w:val="28"/>
        </w:rPr>
        <w:t>мониторинге за соблюдением лицензионных требований</w:t>
      </w:r>
      <w:r w:rsidRPr="004713AD">
        <w:rPr>
          <w:rFonts w:ascii="Times New Roman" w:hAnsi="Times New Roman" w:cs="Times New Roman"/>
          <w:sz w:val="28"/>
          <w:szCs w:val="28"/>
        </w:rPr>
        <w:t>;</w:t>
      </w:r>
    </w:p>
    <w:p w:rsidR="00BB03FA"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r w:rsidR="001F6FC3" w:rsidRPr="004713AD">
        <w:rPr>
          <w:rFonts w:ascii="Times New Roman" w:hAnsi="Times New Roman" w:cs="Times New Roman"/>
          <w:sz w:val="28"/>
          <w:szCs w:val="28"/>
        </w:rPr>
        <w:t>, за исключением предписания об устранении грубого нарушения лицензионных требований, выявленного при проведении внеплановой выездной проверки</w:t>
      </w:r>
      <w:r w:rsidRPr="004713AD">
        <w:rPr>
          <w:rFonts w:ascii="Times New Roman" w:hAnsi="Times New Roman" w:cs="Times New Roman"/>
          <w:sz w:val="28"/>
          <w:szCs w:val="28"/>
        </w:rPr>
        <w:t>.</w:t>
      </w:r>
    </w:p>
    <w:p w:rsidR="00BB03FA"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Основанием для проведения в отношении лицензиата внеплановой выездной проверки является:</w:t>
      </w:r>
    </w:p>
    <w:p w:rsidR="00BB03FA"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w:t>
      </w:r>
      <w:r w:rsidR="000C3789" w:rsidRPr="004713AD">
        <w:rPr>
          <w:rFonts w:ascii="Times New Roman" w:hAnsi="Times New Roman" w:cs="Times New Roman"/>
          <w:sz w:val="28"/>
          <w:szCs w:val="28"/>
        </w:rPr>
        <w:t xml:space="preserve">если </w:t>
      </w:r>
      <w:r w:rsidRPr="004713AD">
        <w:rPr>
          <w:rFonts w:ascii="Times New Roman" w:hAnsi="Times New Roman" w:cs="Times New Roman"/>
          <w:sz w:val="28"/>
          <w:szCs w:val="28"/>
        </w:rPr>
        <w:t xml:space="preserve">установление таких фактов </w:t>
      </w:r>
      <w:r w:rsidRPr="004713AD">
        <w:rPr>
          <w:rFonts w:ascii="Times New Roman" w:hAnsi="Times New Roman" w:cs="Times New Roman"/>
          <w:sz w:val="28"/>
          <w:szCs w:val="28"/>
        </w:rPr>
        <w:lastRenderedPageBreak/>
        <w:t>путем осуществления документарной проверки не представляется возможным;</w:t>
      </w:r>
    </w:p>
    <w:p w:rsidR="000C3789" w:rsidRPr="004713AD" w:rsidRDefault="000C3789" w:rsidP="000C378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выявление лицензирующим органом при </w:t>
      </w:r>
      <w:r w:rsidR="00871522" w:rsidRPr="004713AD">
        <w:rPr>
          <w:rFonts w:ascii="Times New Roman" w:hAnsi="Times New Roman" w:cs="Times New Roman"/>
          <w:sz w:val="28"/>
          <w:szCs w:val="28"/>
        </w:rPr>
        <w:t>мониторинге за соблюдением лицензионных требований</w:t>
      </w:r>
      <w:r w:rsidRPr="004713AD">
        <w:rPr>
          <w:rFonts w:ascii="Times New Roman" w:hAnsi="Times New Roman" w:cs="Times New Roman"/>
          <w:sz w:val="28"/>
          <w:szCs w:val="28"/>
        </w:rPr>
        <w:t xml:space="preserve"> признаков грубого нарушения лицензионных требований, когда установление факта такого нарушения путем проведения документарной проверки не представляется возможным;</w:t>
      </w:r>
    </w:p>
    <w:p w:rsidR="005C742C" w:rsidRPr="004713AD" w:rsidRDefault="00BB03FA"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истечение срока исполнения лицензиатом ранее выданного лицензирующим органом предписания об устранении грубого нарушения лицензионных требований, выявленного при проведении внеплановой выездной проверки.</w:t>
      </w:r>
    </w:p>
    <w:p w:rsidR="00106CFD" w:rsidRPr="004713AD" w:rsidRDefault="00106CFD"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Установление факта грубого нарушения путем проведения документарной проверки не представляется возможным</w:t>
      </w:r>
      <w:r w:rsidR="00054FBC" w:rsidRPr="004713AD">
        <w:rPr>
          <w:rFonts w:ascii="Times New Roman" w:hAnsi="Times New Roman" w:cs="Times New Roman"/>
          <w:sz w:val="28"/>
          <w:szCs w:val="28"/>
        </w:rPr>
        <w:t xml:space="preserve"> в случаях</w:t>
      </w:r>
      <w:r w:rsidRPr="004713AD">
        <w:rPr>
          <w:rFonts w:ascii="Times New Roman" w:hAnsi="Times New Roman" w:cs="Times New Roman"/>
          <w:sz w:val="28"/>
          <w:szCs w:val="28"/>
        </w:rPr>
        <w:t xml:space="preserve">, когда для </w:t>
      </w:r>
      <w:r w:rsidR="00054FBC" w:rsidRPr="004713AD">
        <w:rPr>
          <w:rFonts w:ascii="Times New Roman" w:hAnsi="Times New Roman" w:cs="Times New Roman"/>
          <w:sz w:val="28"/>
          <w:szCs w:val="28"/>
        </w:rPr>
        <w:t>проверки наличия центров очного обслуживания потребителей (покупателей) электрической энергии требуется обследование на месте.</w:t>
      </w:r>
    </w:p>
    <w:p w:rsidR="00030D48" w:rsidRPr="004713AD" w:rsidRDefault="00030D48"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Лицензирующий орган принимает решение о проведении внеплановой документарной или выездной проверки в отношении лицензиата не позднее десяти рабочих дней со дня возникновения оснований для ее проведения</w:t>
      </w:r>
      <w:r w:rsidR="00054FBC" w:rsidRPr="004713AD">
        <w:rPr>
          <w:rFonts w:ascii="Times New Roman" w:hAnsi="Times New Roman" w:cs="Times New Roman"/>
          <w:sz w:val="28"/>
          <w:szCs w:val="28"/>
        </w:rPr>
        <w:t xml:space="preserve"> с учетом требований пункта 3</w:t>
      </w:r>
      <w:r w:rsidR="009574AF" w:rsidRPr="004713AD">
        <w:rPr>
          <w:rFonts w:ascii="Times New Roman" w:hAnsi="Times New Roman" w:cs="Times New Roman"/>
          <w:sz w:val="28"/>
          <w:szCs w:val="28"/>
        </w:rPr>
        <w:t>7</w:t>
      </w:r>
      <w:r w:rsidR="00054FBC" w:rsidRPr="004713AD">
        <w:rPr>
          <w:rFonts w:ascii="Times New Roman" w:hAnsi="Times New Roman" w:cs="Times New Roman"/>
          <w:sz w:val="28"/>
          <w:szCs w:val="28"/>
        </w:rPr>
        <w:t xml:space="preserve"> настоящего Положения</w:t>
      </w:r>
      <w:r w:rsidRPr="004713AD">
        <w:rPr>
          <w:rFonts w:ascii="Times New Roman" w:hAnsi="Times New Roman" w:cs="Times New Roman"/>
          <w:sz w:val="28"/>
          <w:szCs w:val="28"/>
        </w:rPr>
        <w:t>.</w:t>
      </w:r>
    </w:p>
    <w:p w:rsidR="00C256AE" w:rsidRPr="004713AD" w:rsidRDefault="007D42E0"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36</w:t>
      </w:r>
      <w:r w:rsidR="000C3789" w:rsidRPr="004713AD">
        <w:rPr>
          <w:rFonts w:ascii="Times New Roman" w:hAnsi="Times New Roman" w:cs="Times New Roman"/>
          <w:iCs/>
          <w:sz w:val="28"/>
          <w:szCs w:val="28"/>
        </w:rPr>
        <w:t xml:space="preserve">. </w:t>
      </w:r>
      <w:r w:rsidR="00C256AE" w:rsidRPr="004713AD">
        <w:rPr>
          <w:rFonts w:ascii="Times New Roman" w:hAnsi="Times New Roman" w:cs="Times New Roman"/>
          <w:iCs/>
          <w:sz w:val="28"/>
          <w:szCs w:val="28"/>
        </w:rPr>
        <w:t xml:space="preserve">Обращения и заявления, не позволяющие установить лицо, обратившееся в лицензирующий орган, а также обращения и заявления, не содержащие сведений о фактах </w:t>
      </w:r>
      <w:r w:rsidR="00C256AE" w:rsidRPr="004713AD">
        <w:rPr>
          <w:rFonts w:ascii="Times New Roman" w:hAnsi="Times New Roman" w:cs="Times New Roman"/>
          <w:sz w:val="28"/>
          <w:szCs w:val="28"/>
        </w:rPr>
        <w:t>нарушений лицензиатом лицензионных требований</w:t>
      </w:r>
      <w:r w:rsidR="00C256AE" w:rsidRPr="004713AD">
        <w:rPr>
          <w:rFonts w:ascii="Times New Roman" w:hAnsi="Times New Roman" w:cs="Times New Roman"/>
          <w:iCs/>
          <w:sz w:val="28"/>
          <w:szCs w:val="28"/>
        </w:rPr>
        <w:t xml:space="preserve">, не могут служить основанием для проведения внеплановой проверки. </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В случае</w:t>
      </w:r>
      <w:proofErr w:type="gramStart"/>
      <w:r w:rsidRPr="004713AD">
        <w:rPr>
          <w:rFonts w:ascii="Times New Roman" w:hAnsi="Times New Roman" w:cs="Times New Roman"/>
          <w:iCs/>
          <w:sz w:val="28"/>
          <w:szCs w:val="28"/>
        </w:rPr>
        <w:t>,</w:t>
      </w:r>
      <w:proofErr w:type="gramEnd"/>
      <w:r w:rsidRPr="004713AD">
        <w:rPr>
          <w:rFonts w:ascii="Times New Roman" w:hAnsi="Times New Roman" w:cs="Times New Roman"/>
          <w:iCs/>
          <w:sz w:val="28"/>
          <w:szCs w:val="28"/>
        </w:rPr>
        <w:t xml:space="preserve"> если изложенная в обращении или заявлении информация может в соответствии с настоящим пунктом являться основанием для проведения внеплановой проверки, лицензирующий орган при наличии у него обоснованных сомнений в авторстве обращения или заявления обязан принять разумные меры к установлению обратившегося лица. </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lastRenderedPageBreak/>
        <w:t xml:space="preserve">При рассмотрении обращений и заявлений, информации о фактах </w:t>
      </w:r>
      <w:r w:rsidRPr="004713AD">
        <w:rPr>
          <w:rFonts w:ascii="Times New Roman" w:hAnsi="Times New Roman" w:cs="Times New Roman"/>
          <w:sz w:val="28"/>
          <w:szCs w:val="28"/>
        </w:rPr>
        <w:t>нарушений лицензиатом лицензионных требований</w:t>
      </w:r>
      <w:r w:rsidRPr="004713AD">
        <w:rPr>
          <w:rFonts w:ascii="Times New Roman" w:hAnsi="Times New Roman" w:cs="Times New Roman"/>
          <w:iCs/>
          <w:sz w:val="28"/>
          <w:szCs w:val="2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проверок в отношении лицензиата. </w:t>
      </w:r>
    </w:p>
    <w:p w:rsidR="00054FBC" w:rsidRPr="004713AD" w:rsidRDefault="00DC5DC3" w:rsidP="00C256AE">
      <w:pPr>
        <w:autoSpaceDE w:val="0"/>
        <w:autoSpaceDN w:val="0"/>
        <w:adjustRightInd w:val="0"/>
        <w:spacing w:after="0" w:line="360" w:lineRule="auto"/>
        <w:ind w:firstLine="540"/>
        <w:jc w:val="both"/>
        <w:rPr>
          <w:rFonts w:ascii="Times New Roman" w:hAnsi="Times New Roman" w:cs="Times New Roman"/>
          <w:iCs/>
          <w:sz w:val="28"/>
          <w:szCs w:val="28"/>
        </w:rPr>
      </w:pPr>
      <w:proofErr w:type="gramStart"/>
      <w:r w:rsidRPr="004713AD">
        <w:rPr>
          <w:rFonts w:ascii="Times New Roman" w:hAnsi="Times New Roman" w:cs="Times New Roman"/>
          <w:iCs/>
          <w:sz w:val="28"/>
          <w:szCs w:val="28"/>
        </w:rPr>
        <w:t xml:space="preserve">Обращения, заявления и информация о фактах </w:t>
      </w:r>
      <w:r w:rsidRPr="004713AD">
        <w:rPr>
          <w:rFonts w:ascii="Times New Roman" w:hAnsi="Times New Roman" w:cs="Times New Roman"/>
          <w:sz w:val="28"/>
          <w:szCs w:val="28"/>
        </w:rPr>
        <w:t xml:space="preserve">нарушений лицензиатом лицензионных требований </w:t>
      </w:r>
      <w:r w:rsidR="008144C9" w:rsidRPr="004713AD">
        <w:rPr>
          <w:rFonts w:ascii="Times New Roman" w:hAnsi="Times New Roman" w:cs="Times New Roman"/>
          <w:sz w:val="28"/>
          <w:szCs w:val="28"/>
        </w:rPr>
        <w:t>не могут быть основанием для проведения внеплановой проверки</w:t>
      </w:r>
      <w:r w:rsidRPr="004713AD">
        <w:rPr>
          <w:rFonts w:ascii="Times New Roman" w:hAnsi="Times New Roman" w:cs="Times New Roman"/>
          <w:sz w:val="28"/>
          <w:szCs w:val="28"/>
        </w:rPr>
        <w:t xml:space="preserve">, если указанные в них факты нарушений лицензиатом лицензионных требований наступили до </w:t>
      </w:r>
      <w:r w:rsidR="00A53171" w:rsidRPr="004713AD">
        <w:rPr>
          <w:rFonts w:ascii="Times New Roman" w:hAnsi="Times New Roman" w:cs="Times New Roman"/>
          <w:sz w:val="28"/>
          <w:szCs w:val="28"/>
        </w:rPr>
        <w:t xml:space="preserve">завершения </w:t>
      </w:r>
      <w:r w:rsidR="008144C9" w:rsidRPr="004713AD">
        <w:rPr>
          <w:rFonts w:ascii="Times New Roman" w:hAnsi="Times New Roman" w:cs="Times New Roman"/>
          <w:sz w:val="28"/>
          <w:szCs w:val="28"/>
        </w:rPr>
        <w:t>последней</w:t>
      </w:r>
      <w:r w:rsidR="00A53171" w:rsidRPr="004713AD">
        <w:rPr>
          <w:rFonts w:ascii="Times New Roman" w:hAnsi="Times New Roman" w:cs="Times New Roman"/>
          <w:sz w:val="28"/>
          <w:szCs w:val="28"/>
        </w:rPr>
        <w:t xml:space="preserve"> внеплановой проверки лицензиата, </w:t>
      </w:r>
      <w:r w:rsidR="008144C9" w:rsidRPr="004713AD">
        <w:rPr>
          <w:rFonts w:ascii="Times New Roman" w:hAnsi="Times New Roman" w:cs="Times New Roman"/>
          <w:sz w:val="28"/>
          <w:szCs w:val="28"/>
        </w:rPr>
        <w:t xml:space="preserve">проведенной (проводимой) на основании поступления </w:t>
      </w:r>
      <w:r w:rsidR="00A53171" w:rsidRPr="004713AD">
        <w:rPr>
          <w:rFonts w:ascii="Times New Roman" w:hAnsi="Times New Roman" w:cs="Times New Roman"/>
          <w:sz w:val="28"/>
          <w:szCs w:val="28"/>
        </w:rPr>
        <w:t xml:space="preserve">в </w:t>
      </w:r>
      <w:r w:rsidR="008144C9" w:rsidRPr="004713AD">
        <w:rPr>
          <w:rFonts w:ascii="Times New Roman" w:hAnsi="Times New Roman" w:cs="Times New Roman"/>
          <w:sz w:val="28"/>
          <w:szCs w:val="28"/>
        </w:rPr>
        <w:t xml:space="preserve">лицензирующий орган </w:t>
      </w:r>
      <w:r w:rsidR="008144C9" w:rsidRPr="004713AD">
        <w:rPr>
          <w:rFonts w:ascii="Times New Roman" w:hAnsi="Times New Roman" w:cs="Times New Roman"/>
          <w:iCs/>
          <w:sz w:val="28"/>
          <w:szCs w:val="28"/>
        </w:rPr>
        <w:t xml:space="preserve">обращений, заявлений и информации </w:t>
      </w:r>
      <w:r w:rsidR="008144C9" w:rsidRPr="004713AD">
        <w:rPr>
          <w:rFonts w:ascii="Times New Roman" w:hAnsi="Times New Roman" w:cs="Times New Roman"/>
          <w:sz w:val="28"/>
          <w:szCs w:val="28"/>
        </w:rPr>
        <w:t>об аналогичном нарушении</w:t>
      </w:r>
      <w:r w:rsidR="00A53171" w:rsidRPr="004713AD">
        <w:rPr>
          <w:rFonts w:ascii="Times New Roman" w:hAnsi="Times New Roman" w:cs="Times New Roman"/>
          <w:sz w:val="28"/>
          <w:szCs w:val="28"/>
        </w:rPr>
        <w:t xml:space="preserve"> лицензионного требования</w:t>
      </w:r>
      <w:r w:rsidR="008144C9" w:rsidRPr="004713AD">
        <w:rPr>
          <w:rFonts w:ascii="Times New Roman" w:hAnsi="Times New Roman" w:cs="Times New Roman"/>
          <w:sz w:val="28"/>
          <w:szCs w:val="28"/>
        </w:rPr>
        <w:t>, или до истечения шестимесячного срока со дня окончания такой</w:t>
      </w:r>
      <w:proofErr w:type="gramEnd"/>
      <w:r w:rsidR="008144C9" w:rsidRPr="004713AD">
        <w:rPr>
          <w:rFonts w:ascii="Times New Roman" w:hAnsi="Times New Roman" w:cs="Times New Roman"/>
          <w:sz w:val="28"/>
          <w:szCs w:val="28"/>
        </w:rPr>
        <w:t xml:space="preserve"> проверки, если по </w:t>
      </w:r>
      <w:r w:rsidR="00F61ED8" w:rsidRPr="004713AD">
        <w:rPr>
          <w:rFonts w:ascii="Times New Roman" w:hAnsi="Times New Roman" w:cs="Times New Roman"/>
          <w:sz w:val="28"/>
          <w:szCs w:val="28"/>
        </w:rPr>
        <w:t xml:space="preserve">ее </w:t>
      </w:r>
      <w:r w:rsidR="008144C9" w:rsidRPr="004713AD">
        <w:rPr>
          <w:rFonts w:ascii="Times New Roman" w:hAnsi="Times New Roman" w:cs="Times New Roman"/>
          <w:sz w:val="28"/>
          <w:szCs w:val="28"/>
        </w:rPr>
        <w:t>результатам установлен факт отсутствия или устранения аналогичного нарушения лицензионного требования</w:t>
      </w:r>
      <w:r w:rsidR="00111A55" w:rsidRPr="004713AD">
        <w:rPr>
          <w:rFonts w:ascii="Times New Roman" w:hAnsi="Times New Roman" w:cs="Times New Roman"/>
          <w:sz w:val="28"/>
          <w:szCs w:val="28"/>
        </w:rPr>
        <w:t>, либо если указанные факты наступили до истечения срока, установленного в предписании лицензирующего органа о необходимости устранение аналогичного нарушения лицензионного требования</w:t>
      </w:r>
      <w:r w:rsidR="00F61ED8" w:rsidRPr="004713AD">
        <w:rPr>
          <w:rFonts w:ascii="Times New Roman" w:hAnsi="Times New Roman" w:cs="Times New Roman"/>
          <w:sz w:val="28"/>
          <w:szCs w:val="28"/>
        </w:rPr>
        <w:t>.</w:t>
      </w:r>
    </w:p>
    <w:p w:rsidR="00437F95"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 xml:space="preserve">При отсутствии достоверной информации о лицензиате, допустившем нарушение лицензионных требований, достаточных данных о фактах нарушения лицензионных требований лицензирующим органом может быть проведена предварительная проверка поступившей информации. </w:t>
      </w:r>
      <w:proofErr w:type="gramStart"/>
      <w:r w:rsidRPr="004713AD">
        <w:rPr>
          <w:rFonts w:ascii="Times New Roman" w:hAnsi="Times New Roman" w:cs="Times New Roman"/>
          <w:iCs/>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лицензиата, имеющихся в распоряжении лицензирующего органа, при необходимости проводятся мероприятия по контролю, осуществляемые без взаимодействия с </w:t>
      </w:r>
      <w:r w:rsidRPr="004713AD">
        <w:rPr>
          <w:rFonts w:ascii="Times New Roman" w:hAnsi="Times New Roman" w:cs="Times New Roman"/>
          <w:iCs/>
          <w:sz w:val="28"/>
          <w:szCs w:val="28"/>
        </w:rPr>
        <w:lastRenderedPageBreak/>
        <w:t>лицензиатом и без возложения на него обязанности по представлению информации и исполнению требований лицензирующего</w:t>
      </w:r>
      <w:proofErr w:type="gramEnd"/>
      <w:r w:rsidRPr="004713AD">
        <w:rPr>
          <w:rFonts w:ascii="Times New Roman" w:hAnsi="Times New Roman" w:cs="Times New Roman"/>
          <w:iCs/>
          <w:sz w:val="28"/>
          <w:szCs w:val="28"/>
        </w:rPr>
        <w:t xml:space="preserve"> органа. </w:t>
      </w:r>
    </w:p>
    <w:p w:rsidR="00437F95" w:rsidRPr="004713AD" w:rsidRDefault="00437F95"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591B1C">
        <w:rPr>
          <w:rFonts w:ascii="Times New Roman" w:hAnsi="Times New Roman" w:cs="Times New Roman"/>
          <w:iCs/>
          <w:sz w:val="28"/>
          <w:szCs w:val="28"/>
        </w:rPr>
        <w:t>Предварительная проверка информации о нарушении требования о выполнении показателя расчетов с территориальными сетевыми организациями, указанного в приложении 2 к настоящему Положению,</w:t>
      </w:r>
      <w:r w:rsidRPr="004713AD">
        <w:rPr>
          <w:rFonts w:ascii="Times New Roman" w:hAnsi="Times New Roman" w:cs="Times New Roman"/>
          <w:iCs/>
          <w:sz w:val="28"/>
          <w:szCs w:val="28"/>
        </w:rPr>
        <w:t xml:space="preserve"> осуществляется при условии получения лицензирующим органом </w:t>
      </w:r>
      <w:proofErr w:type="gramStart"/>
      <w:r w:rsidRPr="004713AD">
        <w:rPr>
          <w:rFonts w:ascii="Times New Roman" w:hAnsi="Times New Roman" w:cs="Times New Roman"/>
          <w:iCs/>
          <w:sz w:val="28"/>
          <w:szCs w:val="28"/>
        </w:rPr>
        <w:t>от</w:t>
      </w:r>
      <w:proofErr w:type="gramEnd"/>
      <w:r w:rsidRPr="004713AD">
        <w:rPr>
          <w:rFonts w:ascii="Times New Roman" w:hAnsi="Times New Roman" w:cs="Times New Roman"/>
          <w:iCs/>
          <w:sz w:val="28"/>
          <w:szCs w:val="28"/>
        </w:rPr>
        <w:t xml:space="preserve"> </w:t>
      </w:r>
      <w:proofErr w:type="gramStart"/>
      <w:r w:rsidRPr="004713AD">
        <w:rPr>
          <w:rFonts w:ascii="Times New Roman" w:hAnsi="Times New Roman" w:cs="Times New Roman"/>
          <w:iCs/>
          <w:sz w:val="28"/>
          <w:szCs w:val="28"/>
        </w:rPr>
        <w:t>территориальной</w:t>
      </w:r>
      <w:proofErr w:type="gramEnd"/>
      <w:r w:rsidRPr="004713AD">
        <w:rPr>
          <w:rFonts w:ascii="Times New Roman" w:hAnsi="Times New Roman" w:cs="Times New Roman"/>
          <w:iCs/>
          <w:sz w:val="28"/>
          <w:szCs w:val="28"/>
        </w:rPr>
        <w:t xml:space="preserve"> сетевой организацией следующих документов:</w:t>
      </w:r>
    </w:p>
    <w:p w:rsidR="00437F95" w:rsidRPr="004713AD" w:rsidRDefault="00437F95" w:rsidP="00437F95">
      <w:pPr>
        <w:autoSpaceDE w:val="0"/>
        <w:autoSpaceDN w:val="0"/>
        <w:adjustRightInd w:val="0"/>
        <w:spacing w:after="0" w:line="360" w:lineRule="auto"/>
        <w:ind w:firstLine="540"/>
        <w:jc w:val="both"/>
        <w:rPr>
          <w:rFonts w:ascii="Times New Roman" w:hAnsi="Times New Roman" w:cs="Times New Roman"/>
          <w:iCs/>
          <w:sz w:val="28"/>
          <w:szCs w:val="28"/>
        </w:rPr>
      </w:pPr>
      <w:proofErr w:type="gramStart"/>
      <w:r w:rsidRPr="004713AD">
        <w:rPr>
          <w:rFonts w:ascii="Times New Roman" w:hAnsi="Times New Roman" w:cs="Times New Roman"/>
          <w:iCs/>
          <w:sz w:val="28"/>
          <w:szCs w:val="28"/>
        </w:rPr>
        <w:t>заявления, содержащее данные, указывающие на наличие обстоятельств нарушения требования о выполнении показателя расчетов с территориальными сетевыми организациями, в том числе размер задолженности лицензиата перед территориальной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лицензиата по оплате услуг по передаче электрической энергии;</w:t>
      </w:r>
      <w:proofErr w:type="gramEnd"/>
    </w:p>
    <w:p w:rsidR="00437F95" w:rsidRPr="004713AD" w:rsidRDefault="00437F95" w:rsidP="00437F95">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договор, по которому лицензиатом были нарушены обязательства по оплате услуг по передаче электрической энергии (при наличии);</w:t>
      </w:r>
    </w:p>
    <w:p w:rsidR="00437F95" w:rsidRPr="004713AD" w:rsidRDefault="00437F95" w:rsidP="00437F95">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 xml:space="preserve">вступившие в законную силу судебные акты, подтверждающие неисполнение либо ненадлежащее исполнение </w:t>
      </w:r>
      <w:r w:rsidR="00232360" w:rsidRPr="004713AD">
        <w:rPr>
          <w:rFonts w:ascii="Times New Roman" w:hAnsi="Times New Roman" w:cs="Times New Roman"/>
          <w:iCs/>
          <w:sz w:val="28"/>
          <w:szCs w:val="28"/>
        </w:rPr>
        <w:t xml:space="preserve">лицензиатом </w:t>
      </w:r>
      <w:r w:rsidRPr="004713AD">
        <w:rPr>
          <w:rFonts w:ascii="Times New Roman" w:hAnsi="Times New Roman" w:cs="Times New Roman"/>
          <w:iCs/>
          <w:sz w:val="28"/>
          <w:szCs w:val="28"/>
        </w:rPr>
        <w:t>обязательства по оплате услуг по передаче электрической энергии, а также исполнительные листы, выданные на основании указанных судебных актов (при наличии);</w:t>
      </w:r>
    </w:p>
    <w:p w:rsidR="00232360" w:rsidRPr="004713AD" w:rsidRDefault="00437F95" w:rsidP="00437F95">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w:t>
      </w:r>
      <w:r w:rsidR="00232360" w:rsidRPr="004713AD">
        <w:rPr>
          <w:rFonts w:ascii="Times New Roman" w:hAnsi="Times New Roman" w:cs="Times New Roman"/>
          <w:iCs/>
          <w:sz w:val="28"/>
          <w:szCs w:val="28"/>
        </w:rPr>
        <w:t xml:space="preserve">территориальной </w:t>
      </w:r>
      <w:r w:rsidRPr="004713AD">
        <w:rPr>
          <w:rFonts w:ascii="Times New Roman" w:hAnsi="Times New Roman" w:cs="Times New Roman"/>
          <w:iCs/>
          <w:sz w:val="28"/>
          <w:szCs w:val="28"/>
        </w:rPr>
        <w:t xml:space="preserve">сетевой организацией </w:t>
      </w:r>
      <w:r w:rsidR="00232360" w:rsidRPr="004713AD">
        <w:rPr>
          <w:rFonts w:ascii="Times New Roman" w:hAnsi="Times New Roman" w:cs="Times New Roman"/>
          <w:iCs/>
          <w:sz w:val="28"/>
          <w:szCs w:val="28"/>
        </w:rPr>
        <w:t xml:space="preserve">лицензиату </w:t>
      </w:r>
      <w:r w:rsidRPr="004713AD">
        <w:rPr>
          <w:rFonts w:ascii="Times New Roman" w:hAnsi="Times New Roman" w:cs="Times New Roman"/>
          <w:iCs/>
          <w:sz w:val="28"/>
          <w:szCs w:val="28"/>
        </w:rPr>
        <w:t xml:space="preserve">за расчетные периоды, за которые у </w:t>
      </w:r>
      <w:r w:rsidR="00232360" w:rsidRPr="004713AD">
        <w:rPr>
          <w:rFonts w:ascii="Times New Roman" w:hAnsi="Times New Roman" w:cs="Times New Roman"/>
          <w:iCs/>
          <w:sz w:val="28"/>
          <w:szCs w:val="28"/>
        </w:rPr>
        <w:t xml:space="preserve">данного лицензиата </w:t>
      </w:r>
      <w:r w:rsidRPr="004713AD">
        <w:rPr>
          <w:rFonts w:ascii="Times New Roman" w:hAnsi="Times New Roman" w:cs="Times New Roman"/>
          <w:iCs/>
          <w:sz w:val="28"/>
          <w:szCs w:val="28"/>
        </w:rPr>
        <w:t xml:space="preserve">образовалась </w:t>
      </w:r>
      <w:r w:rsidR="00232360" w:rsidRPr="004713AD">
        <w:rPr>
          <w:rFonts w:ascii="Times New Roman" w:hAnsi="Times New Roman" w:cs="Times New Roman"/>
          <w:iCs/>
          <w:sz w:val="28"/>
          <w:szCs w:val="28"/>
        </w:rPr>
        <w:t>задолженность, подтвержденная вступившими в законную силу судебными актами, указанными в настоящем пункте;</w:t>
      </w:r>
    </w:p>
    <w:p w:rsidR="00437F95" w:rsidRPr="004713AD" w:rsidRDefault="00437F95" w:rsidP="00437F95">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 xml:space="preserve">документы, подтверждающие факт и дату получения </w:t>
      </w:r>
      <w:r w:rsidR="00232360" w:rsidRPr="004713AD">
        <w:rPr>
          <w:rFonts w:ascii="Times New Roman" w:hAnsi="Times New Roman" w:cs="Times New Roman"/>
          <w:iCs/>
          <w:sz w:val="28"/>
          <w:szCs w:val="28"/>
        </w:rPr>
        <w:t>лицензиатом указанных в предыдущем абзаце</w:t>
      </w:r>
      <w:r w:rsidRPr="004713AD">
        <w:rPr>
          <w:rFonts w:ascii="Times New Roman" w:hAnsi="Times New Roman" w:cs="Times New Roman"/>
          <w:iCs/>
          <w:sz w:val="28"/>
          <w:szCs w:val="28"/>
        </w:rPr>
        <w:t xml:space="preserve"> сче</w:t>
      </w:r>
      <w:r w:rsidR="00232360" w:rsidRPr="004713AD">
        <w:rPr>
          <w:rFonts w:ascii="Times New Roman" w:hAnsi="Times New Roman" w:cs="Times New Roman"/>
          <w:iCs/>
          <w:sz w:val="28"/>
          <w:szCs w:val="28"/>
        </w:rPr>
        <w:t>тов на оплату (иных документов);</w:t>
      </w:r>
    </w:p>
    <w:p w:rsidR="00232360" w:rsidRPr="004713AD" w:rsidRDefault="00232360" w:rsidP="00437F95">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lastRenderedPageBreak/>
        <w:t>документы, подтверждающие полномочия лица, подписавшего указанные документы от имени территориальной сетевой организации.</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В рамках предварительной проверки у лицензиата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 xml:space="preserve">При выявлении по результатам предварительной проверки </w:t>
      </w:r>
      <w:r w:rsidR="0099184C" w:rsidRPr="004713AD">
        <w:rPr>
          <w:rFonts w:ascii="Times New Roman" w:hAnsi="Times New Roman" w:cs="Times New Roman"/>
          <w:iCs/>
          <w:sz w:val="28"/>
          <w:szCs w:val="28"/>
        </w:rPr>
        <w:t>поступившей информации</w:t>
      </w:r>
      <w:r w:rsidRPr="004713AD">
        <w:rPr>
          <w:rFonts w:ascii="Times New Roman" w:hAnsi="Times New Roman" w:cs="Times New Roman"/>
          <w:iCs/>
          <w:sz w:val="28"/>
          <w:szCs w:val="28"/>
        </w:rPr>
        <w:t xml:space="preserve"> достаточных данных о нарушении лицензионных требований, лицензирующий орган принимает решение </w:t>
      </w:r>
      <w:r w:rsidRPr="004713AD">
        <w:rPr>
          <w:rFonts w:ascii="Times New Roman" w:hAnsi="Times New Roman" w:cs="Times New Roman"/>
          <w:sz w:val="28"/>
          <w:szCs w:val="28"/>
        </w:rPr>
        <w:t>о проведении внеплановой документарной или выездной проверки</w:t>
      </w:r>
      <w:r w:rsidRPr="004713AD">
        <w:rPr>
          <w:rFonts w:ascii="Times New Roman" w:hAnsi="Times New Roman" w:cs="Times New Roman"/>
          <w:iCs/>
          <w:sz w:val="28"/>
          <w:szCs w:val="28"/>
        </w:rPr>
        <w:t xml:space="preserve">. По результатам предварительной проверки меры по привлечению лицензиата к </w:t>
      </w:r>
      <w:r w:rsidR="00570D9F" w:rsidRPr="004713AD">
        <w:rPr>
          <w:rFonts w:ascii="Times New Roman" w:hAnsi="Times New Roman" w:cs="Times New Roman"/>
          <w:iCs/>
          <w:sz w:val="28"/>
          <w:szCs w:val="28"/>
        </w:rPr>
        <w:t xml:space="preserve">административной </w:t>
      </w:r>
      <w:r w:rsidRPr="004713AD">
        <w:rPr>
          <w:rFonts w:ascii="Times New Roman" w:hAnsi="Times New Roman" w:cs="Times New Roman"/>
          <w:iCs/>
          <w:sz w:val="28"/>
          <w:szCs w:val="28"/>
        </w:rPr>
        <w:t>ответственности не принимаются.</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iCs/>
          <w:sz w:val="28"/>
          <w:szCs w:val="28"/>
        </w:rPr>
      </w:pPr>
      <w:r w:rsidRPr="004713AD">
        <w:rPr>
          <w:rFonts w:ascii="Times New Roman" w:hAnsi="Times New Roman" w:cs="Times New Roman"/>
          <w:iCs/>
          <w:sz w:val="28"/>
          <w:szCs w:val="28"/>
        </w:rPr>
        <w:t>По решению руководителя, заместителя руководителя лицензирующего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7C4BEA" w:rsidRPr="004713AD">
        <w:rPr>
          <w:rFonts w:ascii="Times New Roman" w:hAnsi="Times New Roman" w:cs="Times New Roman"/>
          <w:iCs/>
          <w:sz w:val="28"/>
          <w:szCs w:val="28"/>
        </w:rPr>
        <w:t>, либо установлено наличие обстоятельств, предусмотренных абзацем пятым настоящего пункта</w:t>
      </w:r>
      <w:r w:rsidRPr="004713AD">
        <w:rPr>
          <w:rFonts w:ascii="Times New Roman" w:hAnsi="Times New Roman" w:cs="Times New Roman"/>
          <w:iCs/>
          <w:sz w:val="28"/>
          <w:szCs w:val="28"/>
        </w:rPr>
        <w:t>.</w:t>
      </w:r>
    </w:p>
    <w:p w:rsidR="00C256AE" w:rsidRPr="004713AD" w:rsidRDefault="00C256AE" w:rsidP="00C256AE">
      <w:pPr>
        <w:autoSpaceDE w:val="0"/>
        <w:autoSpaceDN w:val="0"/>
        <w:adjustRightInd w:val="0"/>
        <w:spacing w:after="0" w:line="360" w:lineRule="auto"/>
        <w:ind w:firstLine="540"/>
        <w:jc w:val="both"/>
        <w:rPr>
          <w:rFonts w:ascii="Times New Roman" w:hAnsi="Times New Roman" w:cs="Times New Roman"/>
          <w:sz w:val="28"/>
          <w:szCs w:val="28"/>
        </w:rPr>
      </w:pPr>
      <w:r w:rsidRPr="004713AD">
        <w:rPr>
          <w:rFonts w:ascii="Times New Roman" w:hAnsi="Times New Roman" w:cs="Times New Roman"/>
          <w:iCs/>
          <w:sz w:val="28"/>
          <w:szCs w:val="28"/>
        </w:rPr>
        <w:t xml:space="preserve">Лицензирующий орган вправе обратиться в суд с иском о взыскании </w:t>
      </w:r>
      <w:r w:rsidR="000C3789" w:rsidRPr="004713AD">
        <w:rPr>
          <w:rFonts w:ascii="Times New Roman" w:hAnsi="Times New Roman" w:cs="Times New Roman"/>
          <w:iCs/>
          <w:sz w:val="28"/>
          <w:szCs w:val="28"/>
        </w:rPr>
        <w:t xml:space="preserve">с юридического лица или </w:t>
      </w:r>
      <w:r w:rsidRPr="004713AD">
        <w:rPr>
          <w:rFonts w:ascii="Times New Roman" w:hAnsi="Times New Roman" w:cs="Times New Roman"/>
          <w:iCs/>
          <w:sz w:val="28"/>
          <w:szCs w:val="28"/>
        </w:rPr>
        <w:t>с гражданина, в том числе, индивидуального предпринимателя, расходов, понесенных лицензирующим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B1123B" w:rsidRPr="004713AD" w:rsidRDefault="007D42E0" w:rsidP="007B22F8">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37</w:t>
      </w:r>
      <w:r w:rsidR="00BB03FA" w:rsidRPr="004713AD">
        <w:rPr>
          <w:rFonts w:ascii="Times New Roman" w:hAnsi="Times New Roman" w:cs="Times New Roman"/>
          <w:sz w:val="28"/>
          <w:szCs w:val="28"/>
        </w:rPr>
        <w:t>. К грубым нарушениям лицензиатом лицензионных требований относятся</w:t>
      </w:r>
      <w:r w:rsidR="007B22F8">
        <w:rPr>
          <w:rFonts w:ascii="Times New Roman" w:hAnsi="Times New Roman" w:cs="Times New Roman"/>
          <w:sz w:val="28"/>
          <w:szCs w:val="28"/>
        </w:rPr>
        <w:t xml:space="preserve"> </w:t>
      </w:r>
      <w:r w:rsidR="007B22F8" w:rsidRPr="004713AD">
        <w:rPr>
          <w:rFonts w:ascii="Times New Roman" w:hAnsi="Times New Roman" w:cs="Times New Roman"/>
          <w:sz w:val="28"/>
          <w:szCs w:val="28"/>
        </w:rPr>
        <w:t>нарушени</w:t>
      </w:r>
      <w:r w:rsidR="007B22F8">
        <w:rPr>
          <w:rFonts w:ascii="Times New Roman" w:hAnsi="Times New Roman" w:cs="Times New Roman"/>
          <w:sz w:val="28"/>
          <w:szCs w:val="28"/>
        </w:rPr>
        <w:t>я</w:t>
      </w:r>
      <w:r w:rsidR="007B22F8" w:rsidRPr="004713AD">
        <w:rPr>
          <w:rFonts w:ascii="Times New Roman" w:hAnsi="Times New Roman" w:cs="Times New Roman"/>
          <w:sz w:val="28"/>
          <w:szCs w:val="28"/>
        </w:rPr>
        <w:t xml:space="preserve"> </w:t>
      </w:r>
      <w:r w:rsidR="00B1123B" w:rsidRPr="004713AD">
        <w:rPr>
          <w:rFonts w:ascii="Times New Roman" w:hAnsi="Times New Roman" w:cs="Times New Roman"/>
          <w:sz w:val="28"/>
          <w:szCs w:val="28"/>
        </w:rPr>
        <w:t xml:space="preserve">показателей финансового состояния и финансовой дисциплины лицензиата, </w:t>
      </w:r>
      <w:r w:rsidR="007B22F8" w:rsidRPr="004713AD">
        <w:rPr>
          <w:rFonts w:ascii="Times New Roman" w:hAnsi="Times New Roman" w:cs="Times New Roman"/>
          <w:sz w:val="28"/>
          <w:szCs w:val="28"/>
        </w:rPr>
        <w:t>предусмотренн</w:t>
      </w:r>
      <w:r w:rsidR="007B22F8">
        <w:rPr>
          <w:rFonts w:ascii="Times New Roman" w:hAnsi="Times New Roman" w:cs="Times New Roman"/>
          <w:sz w:val="28"/>
          <w:szCs w:val="28"/>
        </w:rPr>
        <w:t>ые</w:t>
      </w:r>
      <w:r w:rsidR="007B22F8" w:rsidRPr="004713AD">
        <w:rPr>
          <w:rFonts w:ascii="Times New Roman" w:hAnsi="Times New Roman" w:cs="Times New Roman"/>
          <w:sz w:val="28"/>
          <w:szCs w:val="28"/>
        </w:rPr>
        <w:t xml:space="preserve"> </w:t>
      </w:r>
      <w:r w:rsidR="00B1123B" w:rsidRPr="004713AD">
        <w:rPr>
          <w:rFonts w:ascii="Times New Roman" w:hAnsi="Times New Roman" w:cs="Times New Roman"/>
          <w:sz w:val="28"/>
          <w:szCs w:val="28"/>
        </w:rPr>
        <w:t xml:space="preserve">приложением </w:t>
      </w:r>
      <w:r w:rsidR="00765C3D" w:rsidRPr="004713AD">
        <w:rPr>
          <w:rFonts w:ascii="Times New Roman" w:hAnsi="Times New Roman" w:cs="Times New Roman"/>
          <w:sz w:val="28"/>
          <w:szCs w:val="28"/>
        </w:rPr>
        <w:t>2</w:t>
      </w:r>
      <w:r w:rsidR="00B1123B" w:rsidRPr="004713AD">
        <w:rPr>
          <w:rFonts w:ascii="Times New Roman" w:hAnsi="Times New Roman" w:cs="Times New Roman"/>
          <w:sz w:val="28"/>
          <w:szCs w:val="28"/>
        </w:rPr>
        <w:t xml:space="preserve"> к настоящему Положению в качестве грубого нарушения;</w:t>
      </w:r>
    </w:p>
    <w:p w:rsidR="006D2D92" w:rsidRPr="004713AD" w:rsidRDefault="006D2D92"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б) нарушени</w:t>
      </w:r>
      <w:r w:rsidR="00754094" w:rsidRPr="004713AD">
        <w:rPr>
          <w:rFonts w:ascii="Times New Roman" w:hAnsi="Times New Roman" w:cs="Times New Roman"/>
          <w:sz w:val="28"/>
          <w:szCs w:val="28"/>
        </w:rPr>
        <w:t>е одного из следующих</w:t>
      </w:r>
      <w:r w:rsidRPr="004713AD">
        <w:rPr>
          <w:rFonts w:ascii="Times New Roman" w:hAnsi="Times New Roman" w:cs="Times New Roman"/>
          <w:sz w:val="28"/>
          <w:szCs w:val="28"/>
        </w:rPr>
        <w:t xml:space="preserve"> требований к организации </w:t>
      </w:r>
      <w:r w:rsidRPr="004713AD">
        <w:rPr>
          <w:rFonts w:ascii="Times New Roman" w:hAnsi="Times New Roman" w:cs="Times New Roman"/>
          <w:sz w:val="28"/>
          <w:szCs w:val="28"/>
        </w:rPr>
        <w:lastRenderedPageBreak/>
        <w:t>обслуживания потребителей электрической энергии:</w:t>
      </w:r>
    </w:p>
    <w:p w:rsidR="006D2D92" w:rsidRPr="004713AD" w:rsidRDefault="006D2D92" w:rsidP="000030C5">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отсутствие </w:t>
      </w:r>
      <w:r w:rsidR="00082040" w:rsidRPr="004713AD">
        <w:rPr>
          <w:rFonts w:ascii="Times New Roman" w:hAnsi="Times New Roman" w:cs="Times New Roman"/>
          <w:sz w:val="28"/>
          <w:szCs w:val="28"/>
        </w:rPr>
        <w:t xml:space="preserve">доменного имени и (или) сетевого адреса, позволяющих идентифицировать </w:t>
      </w:r>
      <w:r w:rsidRPr="004713AD">
        <w:rPr>
          <w:rFonts w:ascii="Times New Roman" w:hAnsi="Times New Roman" w:cs="Times New Roman"/>
          <w:sz w:val="28"/>
          <w:szCs w:val="28"/>
        </w:rPr>
        <w:t>официальн</w:t>
      </w:r>
      <w:r w:rsidR="000030C5" w:rsidRPr="004713AD">
        <w:rPr>
          <w:rFonts w:ascii="Times New Roman" w:hAnsi="Times New Roman" w:cs="Times New Roman"/>
          <w:sz w:val="28"/>
          <w:szCs w:val="28"/>
        </w:rPr>
        <w:t>ый</w:t>
      </w:r>
      <w:r w:rsidRPr="004713AD">
        <w:rPr>
          <w:rFonts w:ascii="Times New Roman" w:hAnsi="Times New Roman" w:cs="Times New Roman"/>
          <w:sz w:val="28"/>
          <w:szCs w:val="28"/>
        </w:rPr>
        <w:t xml:space="preserve"> сайт </w:t>
      </w:r>
      <w:r w:rsidR="000030C5" w:rsidRPr="004713AD">
        <w:rPr>
          <w:rFonts w:ascii="Times New Roman" w:hAnsi="Times New Roman" w:cs="Times New Roman"/>
          <w:sz w:val="28"/>
          <w:szCs w:val="28"/>
        </w:rPr>
        <w:t xml:space="preserve">лицензиата </w:t>
      </w:r>
      <w:r w:rsidRPr="004713AD">
        <w:rPr>
          <w:rFonts w:ascii="Times New Roman" w:hAnsi="Times New Roman" w:cs="Times New Roman"/>
          <w:sz w:val="28"/>
          <w:szCs w:val="28"/>
        </w:rPr>
        <w:t>в сети «Интернет»;</w:t>
      </w:r>
    </w:p>
    <w:p w:rsidR="0069426E" w:rsidRPr="004713AD" w:rsidRDefault="00EF01B8" w:rsidP="00EF01B8">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отсутствие у лицензиата </w:t>
      </w:r>
      <w:r w:rsidR="000030C5" w:rsidRPr="004713AD">
        <w:rPr>
          <w:rFonts w:ascii="Times New Roman" w:hAnsi="Times New Roman" w:cs="Times New Roman"/>
          <w:sz w:val="28"/>
          <w:szCs w:val="28"/>
        </w:rPr>
        <w:t xml:space="preserve">действующего договора о предоставлении услуг связи, предусматривающего </w:t>
      </w:r>
      <w:r w:rsidRPr="004713AD">
        <w:rPr>
          <w:rFonts w:ascii="Times New Roman" w:hAnsi="Times New Roman" w:cs="Times New Roman"/>
          <w:sz w:val="28"/>
          <w:szCs w:val="28"/>
        </w:rPr>
        <w:t>бесплатны</w:t>
      </w:r>
      <w:r w:rsidR="000030C5" w:rsidRPr="004713AD">
        <w:rPr>
          <w:rFonts w:ascii="Times New Roman" w:hAnsi="Times New Roman" w:cs="Times New Roman"/>
          <w:sz w:val="28"/>
          <w:szCs w:val="28"/>
        </w:rPr>
        <w:t>е</w:t>
      </w:r>
      <w:r w:rsidRPr="004713AD">
        <w:rPr>
          <w:rFonts w:ascii="Times New Roman" w:hAnsi="Times New Roman" w:cs="Times New Roman"/>
          <w:sz w:val="28"/>
          <w:szCs w:val="28"/>
        </w:rPr>
        <w:t xml:space="preserve"> </w:t>
      </w:r>
      <w:r w:rsidR="000030C5" w:rsidRPr="004713AD">
        <w:rPr>
          <w:rFonts w:ascii="Times New Roman" w:hAnsi="Times New Roman" w:cs="Times New Roman"/>
          <w:sz w:val="28"/>
          <w:szCs w:val="28"/>
        </w:rPr>
        <w:t xml:space="preserve">для потребителей (покупателей) электрической энергии </w:t>
      </w:r>
      <w:r w:rsidRPr="004713AD">
        <w:rPr>
          <w:rFonts w:ascii="Times New Roman" w:hAnsi="Times New Roman" w:cs="Times New Roman"/>
          <w:sz w:val="28"/>
          <w:szCs w:val="28"/>
        </w:rPr>
        <w:t>телефонн</w:t>
      </w:r>
      <w:r w:rsidR="000030C5" w:rsidRPr="004713AD">
        <w:rPr>
          <w:rFonts w:ascii="Times New Roman" w:hAnsi="Times New Roman" w:cs="Times New Roman"/>
          <w:sz w:val="28"/>
          <w:szCs w:val="28"/>
        </w:rPr>
        <w:t>ые</w:t>
      </w:r>
      <w:r w:rsidRPr="004713AD">
        <w:rPr>
          <w:rFonts w:ascii="Times New Roman" w:hAnsi="Times New Roman" w:cs="Times New Roman"/>
          <w:sz w:val="28"/>
          <w:szCs w:val="28"/>
        </w:rPr>
        <w:t xml:space="preserve"> или телекоммуникационны</w:t>
      </w:r>
      <w:r w:rsidR="000030C5" w:rsidRPr="004713AD">
        <w:rPr>
          <w:rFonts w:ascii="Times New Roman" w:hAnsi="Times New Roman" w:cs="Times New Roman"/>
          <w:sz w:val="28"/>
          <w:szCs w:val="28"/>
        </w:rPr>
        <w:t>е</w:t>
      </w:r>
      <w:r w:rsidRPr="004713AD">
        <w:rPr>
          <w:rFonts w:ascii="Times New Roman" w:hAnsi="Times New Roman" w:cs="Times New Roman"/>
          <w:sz w:val="28"/>
          <w:szCs w:val="28"/>
        </w:rPr>
        <w:t xml:space="preserve"> канал</w:t>
      </w:r>
      <w:r w:rsidR="000030C5" w:rsidRPr="004713AD">
        <w:rPr>
          <w:rFonts w:ascii="Times New Roman" w:hAnsi="Times New Roman" w:cs="Times New Roman"/>
          <w:sz w:val="28"/>
          <w:szCs w:val="28"/>
        </w:rPr>
        <w:t>ы</w:t>
      </w:r>
      <w:r w:rsidRPr="004713AD">
        <w:rPr>
          <w:rFonts w:ascii="Times New Roman" w:hAnsi="Times New Roman" w:cs="Times New Roman"/>
          <w:sz w:val="28"/>
          <w:szCs w:val="28"/>
        </w:rPr>
        <w:t xml:space="preserve"> связи между лицензиатом и потребителями (покупателями) электрической энергии</w:t>
      </w:r>
      <w:r w:rsidR="0069426E" w:rsidRPr="004713AD">
        <w:rPr>
          <w:rFonts w:ascii="Times New Roman" w:hAnsi="Times New Roman" w:cs="Times New Roman"/>
          <w:sz w:val="28"/>
          <w:szCs w:val="28"/>
        </w:rPr>
        <w:t>;</w:t>
      </w:r>
    </w:p>
    <w:p w:rsidR="00EF01B8" w:rsidRPr="004713AD" w:rsidRDefault="0069426E" w:rsidP="00EF01B8">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отсутствие</w:t>
      </w:r>
      <w:r w:rsidR="004A1AD6" w:rsidRPr="004713AD">
        <w:rPr>
          <w:rFonts w:ascii="Times New Roman" w:hAnsi="Times New Roman" w:cs="Times New Roman"/>
          <w:sz w:val="28"/>
          <w:szCs w:val="28"/>
        </w:rPr>
        <w:t xml:space="preserve"> у</w:t>
      </w:r>
      <w:r w:rsidRPr="004713AD">
        <w:rPr>
          <w:rFonts w:ascii="Times New Roman" w:hAnsi="Times New Roman" w:cs="Times New Roman"/>
          <w:sz w:val="28"/>
          <w:szCs w:val="28"/>
        </w:rPr>
        <w:t xml:space="preserve"> </w:t>
      </w:r>
      <w:r w:rsidR="004A1AD6" w:rsidRPr="004713AD">
        <w:rPr>
          <w:rFonts w:ascii="Times New Roman" w:hAnsi="Times New Roman" w:cs="Times New Roman"/>
          <w:sz w:val="28"/>
          <w:szCs w:val="28"/>
        </w:rPr>
        <w:t>лицензиата</w:t>
      </w:r>
      <w:r w:rsidRPr="004713AD">
        <w:rPr>
          <w:rFonts w:ascii="Times New Roman" w:hAnsi="Times New Roman" w:cs="Times New Roman"/>
          <w:sz w:val="28"/>
          <w:szCs w:val="28"/>
        </w:rPr>
        <w:t xml:space="preserve"> в соответствии с приложением </w:t>
      </w:r>
      <w:r w:rsidR="00765C3D" w:rsidRPr="004713AD">
        <w:rPr>
          <w:rFonts w:ascii="Times New Roman" w:hAnsi="Times New Roman" w:cs="Times New Roman"/>
          <w:sz w:val="28"/>
          <w:szCs w:val="28"/>
        </w:rPr>
        <w:t>3</w:t>
      </w:r>
      <w:r w:rsidRPr="004713AD">
        <w:rPr>
          <w:rFonts w:ascii="Times New Roman" w:hAnsi="Times New Roman" w:cs="Times New Roman"/>
          <w:sz w:val="28"/>
          <w:szCs w:val="28"/>
        </w:rPr>
        <w:t xml:space="preserve"> к настоящему Положению центров очного обслуживания</w:t>
      </w:r>
      <w:r w:rsidR="0045114C" w:rsidRPr="004713AD">
        <w:rPr>
          <w:rFonts w:ascii="Times New Roman" w:hAnsi="Times New Roman" w:cs="Times New Roman"/>
          <w:sz w:val="28"/>
          <w:szCs w:val="28"/>
        </w:rPr>
        <w:t>.</w:t>
      </w:r>
    </w:p>
    <w:p w:rsidR="000030C5" w:rsidRPr="004713AD" w:rsidRDefault="007D42E0" w:rsidP="00BA3119">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38</w:t>
      </w:r>
      <w:r w:rsidR="00030D48" w:rsidRPr="004713AD">
        <w:rPr>
          <w:rFonts w:ascii="Times New Roman" w:hAnsi="Times New Roman" w:cs="Times New Roman"/>
          <w:sz w:val="28"/>
          <w:szCs w:val="28"/>
        </w:rPr>
        <w:t xml:space="preserve">. </w:t>
      </w:r>
      <w:r w:rsidR="00842A6D" w:rsidRPr="004713AD">
        <w:rPr>
          <w:rFonts w:ascii="Times New Roman" w:hAnsi="Times New Roman" w:cs="Times New Roman"/>
          <w:sz w:val="28"/>
          <w:szCs w:val="28"/>
        </w:rPr>
        <w:t xml:space="preserve">Срок проведения внеплановой документарной </w:t>
      </w:r>
      <w:r w:rsidR="000030C5" w:rsidRPr="004713AD">
        <w:rPr>
          <w:rFonts w:ascii="Times New Roman" w:hAnsi="Times New Roman" w:cs="Times New Roman"/>
          <w:sz w:val="28"/>
          <w:szCs w:val="28"/>
        </w:rPr>
        <w:t xml:space="preserve">или выездной </w:t>
      </w:r>
      <w:r w:rsidR="00842A6D" w:rsidRPr="004713AD">
        <w:rPr>
          <w:rFonts w:ascii="Times New Roman" w:hAnsi="Times New Roman" w:cs="Times New Roman"/>
          <w:sz w:val="28"/>
          <w:szCs w:val="28"/>
        </w:rPr>
        <w:t xml:space="preserve">проверки составляет </w:t>
      </w:r>
      <w:r w:rsidR="00BA3119" w:rsidRPr="004713AD">
        <w:rPr>
          <w:rFonts w:ascii="Times New Roman" w:hAnsi="Times New Roman" w:cs="Times New Roman"/>
          <w:sz w:val="28"/>
          <w:szCs w:val="28"/>
        </w:rPr>
        <w:t>двадцать</w:t>
      </w:r>
      <w:r w:rsidR="00842A6D" w:rsidRPr="004713AD">
        <w:rPr>
          <w:rFonts w:ascii="Times New Roman" w:hAnsi="Times New Roman" w:cs="Times New Roman"/>
          <w:sz w:val="28"/>
          <w:szCs w:val="28"/>
        </w:rPr>
        <w:t xml:space="preserve"> рабочих дней. </w:t>
      </w:r>
    </w:p>
    <w:p w:rsidR="0044300E" w:rsidRPr="004713AD" w:rsidRDefault="00BA3119" w:rsidP="000030C5">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проведение проверки может быть приостановлено руководителем (заместителем руководителя) </w:t>
      </w:r>
      <w:r w:rsidR="000030C5" w:rsidRPr="004713AD">
        <w:rPr>
          <w:rFonts w:ascii="Times New Roman" w:hAnsi="Times New Roman" w:cs="Times New Roman"/>
          <w:sz w:val="28"/>
          <w:szCs w:val="28"/>
        </w:rPr>
        <w:t xml:space="preserve">лицензирующего </w:t>
      </w:r>
      <w:r w:rsidR="00726D99" w:rsidRPr="004713AD">
        <w:rPr>
          <w:rFonts w:ascii="Times New Roman" w:hAnsi="Times New Roman" w:cs="Times New Roman"/>
          <w:sz w:val="28"/>
          <w:szCs w:val="28"/>
        </w:rPr>
        <w:t xml:space="preserve">органа на срок </w:t>
      </w:r>
      <w:r w:rsidRPr="004713AD">
        <w:rPr>
          <w:rFonts w:ascii="Times New Roman" w:hAnsi="Times New Roman" w:cs="Times New Roman"/>
          <w:sz w:val="28"/>
          <w:szCs w:val="28"/>
        </w:rPr>
        <w:t>не более чем десять рабочих дней. Повторное приостановление проведения проверки не допускается.</w:t>
      </w:r>
    </w:p>
    <w:p w:rsidR="00C521FE" w:rsidRPr="004713AD" w:rsidRDefault="0018118B" w:rsidP="0080004C">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В случае если по результатам проверки может быть </w:t>
      </w:r>
      <w:r w:rsidR="0080004C" w:rsidRPr="004713AD">
        <w:rPr>
          <w:rFonts w:ascii="Times New Roman" w:hAnsi="Times New Roman" w:cs="Times New Roman"/>
          <w:sz w:val="28"/>
          <w:szCs w:val="28"/>
        </w:rPr>
        <w:t>установлено являющееся основанием для прекращения действия лицензии неисполнение</w:t>
      </w:r>
      <w:r w:rsidRPr="004713AD">
        <w:rPr>
          <w:rFonts w:ascii="Times New Roman" w:hAnsi="Times New Roman" w:cs="Times New Roman"/>
          <w:sz w:val="28"/>
          <w:szCs w:val="28"/>
        </w:rPr>
        <w:t xml:space="preserve"> предписаний лицензирующего органа</w:t>
      </w:r>
      <w:r w:rsidR="0080004C" w:rsidRPr="004713AD">
        <w:rPr>
          <w:rFonts w:ascii="Times New Roman" w:hAnsi="Times New Roman" w:cs="Times New Roman"/>
          <w:sz w:val="28"/>
          <w:szCs w:val="28"/>
        </w:rPr>
        <w:t xml:space="preserve"> или неоднократное в течение двенадцати месяцев грубое нарушение лицензиатом лицензионных требований </w:t>
      </w:r>
      <w:r w:rsidR="009B0C3D" w:rsidRPr="004713AD">
        <w:rPr>
          <w:rFonts w:ascii="Times New Roman" w:hAnsi="Times New Roman" w:cs="Times New Roman"/>
          <w:sz w:val="28"/>
          <w:szCs w:val="28"/>
        </w:rPr>
        <w:t>л</w:t>
      </w:r>
      <w:r w:rsidR="00C521FE" w:rsidRPr="004713AD">
        <w:rPr>
          <w:rFonts w:ascii="Times New Roman" w:hAnsi="Times New Roman" w:cs="Times New Roman"/>
          <w:sz w:val="28"/>
          <w:szCs w:val="28"/>
        </w:rPr>
        <w:t xml:space="preserve">ицензирующий орган направляет комиссии копии материалов проверки </w:t>
      </w:r>
      <w:r w:rsidR="0080004C" w:rsidRPr="004713AD">
        <w:rPr>
          <w:rFonts w:ascii="Times New Roman" w:hAnsi="Times New Roman" w:cs="Times New Roman"/>
          <w:sz w:val="28"/>
          <w:szCs w:val="28"/>
        </w:rPr>
        <w:t xml:space="preserve">в порядке и сроки, установленные лицензирующим органом, обеспечивающие их рассмотрение комиссией </w:t>
      </w:r>
      <w:r w:rsidR="00C521FE" w:rsidRPr="004713AD">
        <w:rPr>
          <w:rFonts w:ascii="Times New Roman" w:hAnsi="Times New Roman" w:cs="Times New Roman"/>
          <w:sz w:val="28"/>
          <w:szCs w:val="28"/>
        </w:rPr>
        <w:t xml:space="preserve">не позднее </w:t>
      </w:r>
      <w:r w:rsidR="007757E3" w:rsidRPr="004713AD">
        <w:rPr>
          <w:rFonts w:ascii="Times New Roman" w:hAnsi="Times New Roman" w:cs="Times New Roman"/>
          <w:sz w:val="28"/>
          <w:szCs w:val="28"/>
        </w:rPr>
        <w:t xml:space="preserve">двух </w:t>
      </w:r>
      <w:r w:rsidR="00C521FE" w:rsidRPr="004713AD">
        <w:rPr>
          <w:rFonts w:ascii="Times New Roman" w:hAnsi="Times New Roman" w:cs="Times New Roman"/>
          <w:sz w:val="28"/>
          <w:szCs w:val="28"/>
        </w:rPr>
        <w:t xml:space="preserve">рабочих дней </w:t>
      </w:r>
      <w:r w:rsidR="0080004C" w:rsidRPr="004713AD">
        <w:rPr>
          <w:rFonts w:ascii="Times New Roman" w:hAnsi="Times New Roman" w:cs="Times New Roman"/>
          <w:sz w:val="28"/>
          <w:szCs w:val="28"/>
        </w:rPr>
        <w:t>д</w:t>
      </w:r>
      <w:r w:rsidR="00C521FE" w:rsidRPr="004713AD">
        <w:rPr>
          <w:rFonts w:ascii="Times New Roman" w:hAnsi="Times New Roman" w:cs="Times New Roman"/>
          <w:sz w:val="28"/>
          <w:szCs w:val="28"/>
        </w:rPr>
        <w:t xml:space="preserve">о </w:t>
      </w:r>
      <w:r w:rsidR="0080004C" w:rsidRPr="004713AD">
        <w:rPr>
          <w:rFonts w:ascii="Times New Roman" w:hAnsi="Times New Roman" w:cs="Times New Roman"/>
          <w:sz w:val="28"/>
          <w:szCs w:val="28"/>
        </w:rPr>
        <w:t xml:space="preserve">указанного в </w:t>
      </w:r>
      <w:r w:rsidR="0080004C" w:rsidRPr="004713AD">
        <w:rPr>
          <w:rFonts w:ascii="Times New Roman" w:hAnsi="Times New Roman" w:cs="Times New Roman"/>
          <w:iCs/>
          <w:sz w:val="28"/>
          <w:szCs w:val="28"/>
        </w:rPr>
        <w:t xml:space="preserve">решении </w:t>
      </w:r>
      <w:r w:rsidR="0080004C" w:rsidRPr="004713AD">
        <w:rPr>
          <w:rFonts w:ascii="Times New Roman" w:hAnsi="Times New Roman" w:cs="Times New Roman"/>
          <w:sz w:val="28"/>
          <w:szCs w:val="28"/>
        </w:rPr>
        <w:t>о проведении внеплановой</w:t>
      </w:r>
      <w:proofErr w:type="gramEnd"/>
      <w:r w:rsidR="0080004C" w:rsidRPr="004713AD">
        <w:rPr>
          <w:rFonts w:ascii="Times New Roman" w:hAnsi="Times New Roman" w:cs="Times New Roman"/>
          <w:sz w:val="28"/>
          <w:szCs w:val="28"/>
        </w:rPr>
        <w:t xml:space="preserve"> документарной или выездной проверки </w:t>
      </w:r>
      <w:r w:rsidR="00C521FE" w:rsidRPr="004713AD">
        <w:rPr>
          <w:rFonts w:ascii="Times New Roman" w:hAnsi="Times New Roman" w:cs="Times New Roman"/>
          <w:sz w:val="28"/>
          <w:szCs w:val="28"/>
        </w:rPr>
        <w:t xml:space="preserve">дня </w:t>
      </w:r>
      <w:r w:rsidR="0080004C" w:rsidRPr="004713AD">
        <w:rPr>
          <w:rFonts w:ascii="Times New Roman" w:hAnsi="Times New Roman" w:cs="Times New Roman"/>
          <w:sz w:val="28"/>
          <w:szCs w:val="28"/>
        </w:rPr>
        <w:t>окончания проверки</w:t>
      </w:r>
      <w:r w:rsidR="00C521FE" w:rsidRPr="004713AD">
        <w:rPr>
          <w:rFonts w:ascii="Times New Roman" w:hAnsi="Times New Roman" w:cs="Times New Roman"/>
          <w:sz w:val="28"/>
          <w:szCs w:val="28"/>
        </w:rPr>
        <w:t>.</w:t>
      </w:r>
    </w:p>
    <w:p w:rsidR="00C521FE" w:rsidRPr="004713AD" w:rsidRDefault="00C521FE" w:rsidP="00C521FE">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Срок рассмотрения комиссией указанных материалов и подготовки рекомендации лицензирующему органу о </w:t>
      </w:r>
      <w:r w:rsidR="000251AA" w:rsidRPr="004713AD">
        <w:rPr>
          <w:rFonts w:ascii="Times New Roman" w:hAnsi="Times New Roman" w:cs="Times New Roman"/>
          <w:sz w:val="28"/>
          <w:szCs w:val="28"/>
        </w:rPr>
        <w:t xml:space="preserve">принятии (непринятии) решения о прекращении действия лицензии </w:t>
      </w:r>
      <w:r w:rsidR="00F861B5" w:rsidRPr="004713AD">
        <w:rPr>
          <w:rFonts w:ascii="Times New Roman" w:hAnsi="Times New Roman" w:cs="Times New Roman"/>
          <w:sz w:val="28"/>
          <w:szCs w:val="28"/>
        </w:rPr>
        <w:t xml:space="preserve">в связи с </w:t>
      </w:r>
      <w:r w:rsidR="000251AA" w:rsidRPr="004713AD">
        <w:rPr>
          <w:rFonts w:ascii="Times New Roman" w:hAnsi="Times New Roman" w:cs="Times New Roman"/>
          <w:sz w:val="28"/>
          <w:szCs w:val="28"/>
        </w:rPr>
        <w:t xml:space="preserve">наличием или отсутствием </w:t>
      </w:r>
      <w:r w:rsidR="000251AA" w:rsidRPr="004713AD">
        <w:rPr>
          <w:rFonts w:ascii="Times New Roman" w:hAnsi="Times New Roman" w:cs="Times New Roman"/>
          <w:sz w:val="28"/>
          <w:szCs w:val="28"/>
        </w:rPr>
        <w:lastRenderedPageBreak/>
        <w:t xml:space="preserve">оснований для </w:t>
      </w:r>
      <w:r w:rsidR="00316A3C" w:rsidRPr="004713AD">
        <w:rPr>
          <w:rFonts w:ascii="Times New Roman" w:hAnsi="Times New Roman" w:cs="Times New Roman"/>
          <w:sz w:val="28"/>
          <w:szCs w:val="28"/>
        </w:rPr>
        <w:t xml:space="preserve">прекращения ее действия </w:t>
      </w:r>
      <w:r w:rsidRPr="004713AD">
        <w:rPr>
          <w:rFonts w:ascii="Times New Roman" w:hAnsi="Times New Roman" w:cs="Times New Roman"/>
          <w:sz w:val="28"/>
          <w:szCs w:val="28"/>
        </w:rPr>
        <w:t xml:space="preserve">составляет </w:t>
      </w:r>
      <w:r w:rsidR="00316A3C" w:rsidRPr="004713AD">
        <w:rPr>
          <w:rFonts w:ascii="Times New Roman" w:hAnsi="Times New Roman" w:cs="Times New Roman"/>
          <w:sz w:val="28"/>
          <w:szCs w:val="28"/>
        </w:rPr>
        <w:t xml:space="preserve">три </w:t>
      </w:r>
      <w:r w:rsidRPr="004713AD">
        <w:rPr>
          <w:rFonts w:ascii="Times New Roman" w:hAnsi="Times New Roman" w:cs="Times New Roman"/>
          <w:sz w:val="28"/>
          <w:szCs w:val="28"/>
        </w:rPr>
        <w:t xml:space="preserve">рабочих дней со дня получения копий </w:t>
      </w:r>
      <w:r w:rsidR="00F861B5" w:rsidRPr="004713AD">
        <w:rPr>
          <w:rFonts w:ascii="Times New Roman" w:hAnsi="Times New Roman" w:cs="Times New Roman"/>
          <w:sz w:val="28"/>
          <w:szCs w:val="28"/>
        </w:rPr>
        <w:t>материалов</w:t>
      </w:r>
      <w:r w:rsidR="00316A3C" w:rsidRPr="004713AD">
        <w:rPr>
          <w:rFonts w:ascii="Times New Roman" w:hAnsi="Times New Roman" w:cs="Times New Roman"/>
          <w:sz w:val="28"/>
          <w:szCs w:val="28"/>
        </w:rPr>
        <w:t xml:space="preserve"> проверки</w:t>
      </w:r>
      <w:r w:rsidRPr="004713AD">
        <w:rPr>
          <w:rFonts w:ascii="Times New Roman" w:hAnsi="Times New Roman" w:cs="Times New Roman"/>
          <w:sz w:val="28"/>
          <w:szCs w:val="28"/>
        </w:rPr>
        <w:t>.</w:t>
      </w:r>
      <w:r w:rsidR="00E90F5A" w:rsidRPr="004713AD">
        <w:rPr>
          <w:rFonts w:ascii="Times New Roman" w:hAnsi="Times New Roman" w:cs="Times New Roman"/>
          <w:sz w:val="28"/>
          <w:szCs w:val="28"/>
        </w:rPr>
        <w:t xml:space="preserve"> </w:t>
      </w:r>
    </w:p>
    <w:p w:rsidR="00EB7CCB" w:rsidRPr="004713AD" w:rsidRDefault="007D42E0"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39</w:t>
      </w:r>
      <w:r w:rsidR="009574AF" w:rsidRPr="004713AD">
        <w:rPr>
          <w:rFonts w:ascii="Times New Roman" w:hAnsi="Times New Roman" w:cs="Times New Roman"/>
          <w:color w:val="22272F"/>
          <w:sz w:val="28"/>
          <w:szCs w:val="28"/>
        </w:rPr>
        <w:t xml:space="preserve">. </w:t>
      </w:r>
      <w:r w:rsidR="00EB7CCB" w:rsidRPr="004713AD">
        <w:rPr>
          <w:rFonts w:ascii="Times New Roman" w:hAnsi="Times New Roman" w:cs="Times New Roman"/>
          <w:color w:val="22272F"/>
          <w:sz w:val="28"/>
          <w:szCs w:val="28"/>
        </w:rPr>
        <w:t xml:space="preserve">По </w:t>
      </w:r>
      <w:r w:rsidR="00EB7CCB" w:rsidRPr="004713AD">
        <w:rPr>
          <w:rFonts w:ascii="Times New Roman" w:hAnsi="Times New Roman" w:cs="Times New Roman"/>
          <w:sz w:val="28"/>
          <w:szCs w:val="28"/>
        </w:rPr>
        <w:t>результатам</w:t>
      </w:r>
      <w:r w:rsidR="00EB7CCB" w:rsidRPr="004713AD">
        <w:rPr>
          <w:rFonts w:ascii="Times New Roman" w:hAnsi="Times New Roman" w:cs="Times New Roman"/>
          <w:color w:val="22272F"/>
          <w:sz w:val="28"/>
          <w:szCs w:val="28"/>
        </w:rPr>
        <w:t xml:space="preserve"> </w:t>
      </w:r>
      <w:r w:rsidR="00A7449B" w:rsidRPr="004713AD">
        <w:rPr>
          <w:rFonts w:ascii="Times New Roman" w:hAnsi="Times New Roman" w:cs="Times New Roman"/>
          <w:sz w:val="28"/>
          <w:szCs w:val="28"/>
        </w:rPr>
        <w:t xml:space="preserve">внеплановой документарной или выездной </w:t>
      </w:r>
      <w:r w:rsidR="00A7449B" w:rsidRPr="004713AD">
        <w:rPr>
          <w:rFonts w:ascii="Times New Roman" w:hAnsi="Times New Roman" w:cs="Times New Roman"/>
          <w:color w:val="22272F"/>
          <w:sz w:val="28"/>
          <w:szCs w:val="28"/>
        </w:rPr>
        <w:t>проверки в течение трех</w:t>
      </w:r>
      <w:r w:rsidR="00EB7CCB" w:rsidRPr="004713AD">
        <w:rPr>
          <w:rFonts w:ascii="Times New Roman" w:hAnsi="Times New Roman" w:cs="Times New Roman"/>
          <w:color w:val="22272F"/>
          <w:sz w:val="28"/>
          <w:szCs w:val="28"/>
        </w:rPr>
        <w:t xml:space="preserve"> рабочих дней со дня окончания ее проведения </w:t>
      </w:r>
      <w:r w:rsidR="00316A3C" w:rsidRPr="004713AD">
        <w:rPr>
          <w:rFonts w:ascii="Times New Roman" w:hAnsi="Times New Roman" w:cs="Times New Roman"/>
          <w:color w:val="22272F"/>
          <w:sz w:val="28"/>
          <w:szCs w:val="28"/>
        </w:rPr>
        <w:t xml:space="preserve">лицензирующий орган </w:t>
      </w:r>
      <w:r w:rsidR="00EB7CCB" w:rsidRPr="004713AD">
        <w:rPr>
          <w:rFonts w:ascii="Times New Roman" w:hAnsi="Times New Roman" w:cs="Times New Roman"/>
          <w:color w:val="22272F"/>
          <w:sz w:val="28"/>
          <w:szCs w:val="28"/>
        </w:rPr>
        <w:t>составляет</w:t>
      </w:r>
      <w:r w:rsidR="004F28B0" w:rsidRPr="004713AD">
        <w:rPr>
          <w:rFonts w:ascii="Times New Roman" w:hAnsi="Times New Roman" w:cs="Times New Roman"/>
          <w:color w:val="22272F"/>
          <w:sz w:val="28"/>
          <w:szCs w:val="28"/>
        </w:rPr>
        <w:t xml:space="preserve"> акт проверки</w:t>
      </w:r>
      <w:r w:rsidR="00EB7CCB" w:rsidRPr="004713AD">
        <w:rPr>
          <w:rFonts w:ascii="Times New Roman" w:hAnsi="Times New Roman" w:cs="Times New Roman"/>
          <w:color w:val="22272F"/>
          <w:sz w:val="28"/>
          <w:szCs w:val="28"/>
        </w:rPr>
        <w:t>.</w:t>
      </w:r>
      <w:r w:rsidR="004F28B0" w:rsidRPr="004713AD">
        <w:rPr>
          <w:rFonts w:ascii="Times New Roman" w:hAnsi="Times New Roman" w:cs="Times New Roman"/>
          <w:color w:val="22272F"/>
          <w:sz w:val="28"/>
          <w:szCs w:val="28"/>
        </w:rPr>
        <w:t xml:space="preserve"> </w:t>
      </w:r>
      <w:r w:rsidR="00EB7CCB" w:rsidRPr="004713AD">
        <w:rPr>
          <w:rFonts w:ascii="Times New Roman" w:hAnsi="Times New Roman" w:cs="Times New Roman"/>
          <w:color w:val="22272F"/>
          <w:sz w:val="28"/>
          <w:szCs w:val="28"/>
        </w:rPr>
        <w:t>В</w:t>
      </w:r>
      <w:r w:rsidR="004F28B0" w:rsidRPr="004713AD">
        <w:rPr>
          <w:rFonts w:ascii="Times New Roman" w:hAnsi="Times New Roman" w:cs="Times New Roman"/>
          <w:color w:val="22272F"/>
          <w:sz w:val="28"/>
          <w:szCs w:val="28"/>
        </w:rPr>
        <w:t xml:space="preserve"> акте проверки </w:t>
      </w:r>
      <w:r w:rsidR="00EB7CCB" w:rsidRPr="004713AD">
        <w:rPr>
          <w:rFonts w:ascii="Times New Roman" w:hAnsi="Times New Roman" w:cs="Times New Roman"/>
          <w:color w:val="22272F"/>
          <w:sz w:val="28"/>
          <w:szCs w:val="28"/>
        </w:rPr>
        <w:t>указываются:</w:t>
      </w:r>
    </w:p>
    <w:p w:rsidR="00EB7CCB"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а) дата, время и место составления</w:t>
      </w:r>
      <w:r w:rsidR="004F28B0" w:rsidRPr="004713AD">
        <w:rPr>
          <w:rFonts w:ascii="Times New Roman" w:hAnsi="Times New Roman" w:cs="Times New Roman"/>
          <w:color w:val="22272F"/>
          <w:sz w:val="28"/>
          <w:szCs w:val="28"/>
        </w:rPr>
        <w:t xml:space="preserve"> акта проверки</w:t>
      </w:r>
      <w:r w:rsidRPr="004713AD">
        <w:rPr>
          <w:rFonts w:ascii="Times New Roman" w:hAnsi="Times New Roman" w:cs="Times New Roman"/>
          <w:color w:val="22272F"/>
          <w:sz w:val="28"/>
          <w:szCs w:val="28"/>
        </w:rPr>
        <w:t>;</w:t>
      </w:r>
    </w:p>
    <w:p w:rsidR="00EB7CCB"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 xml:space="preserve">б) дата и номер приказа </w:t>
      </w:r>
      <w:r w:rsidR="00A7449B" w:rsidRPr="004713AD">
        <w:rPr>
          <w:rFonts w:ascii="Times New Roman" w:hAnsi="Times New Roman" w:cs="Times New Roman"/>
          <w:color w:val="22272F"/>
          <w:sz w:val="28"/>
          <w:szCs w:val="28"/>
        </w:rPr>
        <w:t>лицензирующего органа</w:t>
      </w:r>
      <w:r w:rsidRPr="004713AD">
        <w:rPr>
          <w:rFonts w:ascii="Times New Roman" w:hAnsi="Times New Roman" w:cs="Times New Roman"/>
          <w:color w:val="22272F"/>
          <w:sz w:val="28"/>
          <w:szCs w:val="28"/>
        </w:rPr>
        <w:t xml:space="preserve"> о проведении проверки;</w:t>
      </w:r>
    </w:p>
    <w:p w:rsidR="00EB7CCB"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в) фамилии, имена, отчества и должности должностных лиц, проводивших проверку;</w:t>
      </w:r>
    </w:p>
    <w:p w:rsidR="00EB7CCB"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 xml:space="preserve">г) наименование </w:t>
      </w:r>
      <w:r w:rsidR="00A7449B" w:rsidRPr="004713AD">
        <w:rPr>
          <w:rFonts w:ascii="Times New Roman" w:hAnsi="Times New Roman" w:cs="Times New Roman"/>
          <w:color w:val="22272F"/>
          <w:sz w:val="28"/>
          <w:szCs w:val="28"/>
        </w:rPr>
        <w:t>лицензиата</w:t>
      </w:r>
      <w:r w:rsidRPr="004713AD">
        <w:rPr>
          <w:rFonts w:ascii="Times New Roman" w:hAnsi="Times New Roman" w:cs="Times New Roman"/>
          <w:color w:val="22272F"/>
          <w:sz w:val="28"/>
          <w:szCs w:val="28"/>
        </w:rPr>
        <w:t>, в отношении которого проведена проверка;</w:t>
      </w:r>
    </w:p>
    <w:p w:rsidR="00EB7CCB" w:rsidRPr="004713AD" w:rsidRDefault="00A7449B" w:rsidP="00EB7CCB">
      <w:pPr>
        <w:pStyle w:val="ConsPlusNormal"/>
        <w:spacing w:line="360" w:lineRule="auto"/>
        <w:ind w:firstLine="540"/>
        <w:jc w:val="both"/>
        <w:rPr>
          <w:rFonts w:ascii="Times New Roman" w:hAnsi="Times New Roman" w:cs="Times New Roman"/>
          <w:color w:val="22272F"/>
          <w:sz w:val="28"/>
          <w:szCs w:val="28"/>
        </w:rPr>
      </w:pPr>
      <w:proofErr w:type="spellStart"/>
      <w:r w:rsidRPr="004713AD">
        <w:rPr>
          <w:rFonts w:ascii="Times New Roman" w:hAnsi="Times New Roman" w:cs="Times New Roman"/>
          <w:color w:val="22272F"/>
          <w:sz w:val="28"/>
          <w:szCs w:val="28"/>
        </w:rPr>
        <w:t>д</w:t>
      </w:r>
      <w:proofErr w:type="spellEnd"/>
      <w:r w:rsidRPr="004713AD">
        <w:rPr>
          <w:rFonts w:ascii="Times New Roman" w:hAnsi="Times New Roman" w:cs="Times New Roman"/>
          <w:color w:val="22272F"/>
          <w:sz w:val="28"/>
          <w:szCs w:val="28"/>
        </w:rPr>
        <w:t>)</w:t>
      </w:r>
      <w:r w:rsidR="00EB7CCB" w:rsidRPr="004713AD">
        <w:rPr>
          <w:rFonts w:ascii="Times New Roman" w:hAnsi="Times New Roman" w:cs="Times New Roman"/>
          <w:color w:val="22272F"/>
          <w:sz w:val="28"/>
          <w:szCs w:val="28"/>
        </w:rPr>
        <w:t xml:space="preserve"> продолжительность и место проведения проверки;</w:t>
      </w:r>
    </w:p>
    <w:p w:rsidR="00EB7CCB"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 xml:space="preserve">е) сведения о результатах проверки, в том числе о выявленных нарушениях </w:t>
      </w:r>
      <w:r w:rsidR="007807EE" w:rsidRPr="004713AD">
        <w:rPr>
          <w:rFonts w:ascii="Times New Roman" w:hAnsi="Times New Roman" w:cs="Times New Roman"/>
          <w:color w:val="22272F"/>
          <w:sz w:val="28"/>
          <w:szCs w:val="28"/>
        </w:rPr>
        <w:t>лицензионных требований и</w:t>
      </w:r>
      <w:r w:rsidRPr="004713AD">
        <w:rPr>
          <w:rFonts w:ascii="Times New Roman" w:hAnsi="Times New Roman" w:cs="Times New Roman"/>
          <w:color w:val="22272F"/>
          <w:sz w:val="28"/>
          <w:szCs w:val="28"/>
        </w:rPr>
        <w:t xml:space="preserve"> об их характере;</w:t>
      </w:r>
    </w:p>
    <w:p w:rsidR="007807EE" w:rsidRPr="004713AD" w:rsidRDefault="00EB7CCB"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ж) </w:t>
      </w:r>
      <w:r w:rsidR="007807EE" w:rsidRPr="004713AD">
        <w:rPr>
          <w:rFonts w:ascii="Times New Roman" w:hAnsi="Times New Roman" w:cs="Times New Roman"/>
          <w:color w:val="22272F"/>
          <w:sz w:val="28"/>
          <w:szCs w:val="28"/>
        </w:rPr>
        <w:t>сведения о результатах рассмотрения материалов проверки комиссией;</w:t>
      </w:r>
    </w:p>
    <w:p w:rsidR="00EB7CCB" w:rsidRPr="004713AD" w:rsidRDefault="007807EE" w:rsidP="00EB7CCB">
      <w:pPr>
        <w:pStyle w:val="ConsPlusNormal"/>
        <w:spacing w:line="360" w:lineRule="auto"/>
        <w:ind w:firstLine="540"/>
        <w:jc w:val="both"/>
        <w:rPr>
          <w:rFonts w:ascii="Times New Roman" w:hAnsi="Times New Roman" w:cs="Times New Roman"/>
          <w:color w:val="22272F"/>
          <w:sz w:val="28"/>
          <w:szCs w:val="28"/>
        </w:rPr>
      </w:pPr>
      <w:proofErr w:type="spellStart"/>
      <w:r w:rsidRPr="004713AD">
        <w:rPr>
          <w:rFonts w:ascii="Times New Roman" w:hAnsi="Times New Roman" w:cs="Times New Roman"/>
          <w:color w:val="22272F"/>
          <w:sz w:val="28"/>
          <w:szCs w:val="28"/>
        </w:rPr>
        <w:t>з</w:t>
      </w:r>
      <w:proofErr w:type="spellEnd"/>
      <w:r w:rsidRPr="004713AD">
        <w:rPr>
          <w:rFonts w:ascii="Times New Roman" w:hAnsi="Times New Roman" w:cs="Times New Roman"/>
          <w:color w:val="22272F"/>
          <w:sz w:val="28"/>
          <w:szCs w:val="28"/>
        </w:rPr>
        <w:t>) </w:t>
      </w:r>
      <w:r w:rsidR="00EB7CCB" w:rsidRPr="004713AD">
        <w:rPr>
          <w:rFonts w:ascii="Times New Roman" w:hAnsi="Times New Roman" w:cs="Times New Roman"/>
          <w:color w:val="22272F"/>
          <w:sz w:val="28"/>
          <w:szCs w:val="28"/>
        </w:rPr>
        <w:t>сведения об ознакомлении или отказе в ознакомлении с</w:t>
      </w:r>
      <w:r w:rsidR="004F28B0" w:rsidRPr="004713AD">
        <w:rPr>
          <w:rFonts w:ascii="Times New Roman" w:hAnsi="Times New Roman" w:cs="Times New Roman"/>
          <w:color w:val="22272F"/>
          <w:sz w:val="28"/>
          <w:szCs w:val="28"/>
        </w:rPr>
        <w:t xml:space="preserve"> актом проверки </w:t>
      </w:r>
      <w:r w:rsidRPr="004713AD">
        <w:rPr>
          <w:rFonts w:ascii="Times New Roman" w:hAnsi="Times New Roman" w:cs="Times New Roman"/>
          <w:color w:val="22272F"/>
          <w:sz w:val="28"/>
          <w:szCs w:val="28"/>
        </w:rPr>
        <w:t>представителя лицензиата</w:t>
      </w:r>
      <w:r w:rsidR="00EB7CCB" w:rsidRPr="004713AD">
        <w:rPr>
          <w:rFonts w:ascii="Times New Roman" w:hAnsi="Times New Roman" w:cs="Times New Roman"/>
          <w:color w:val="22272F"/>
          <w:sz w:val="28"/>
          <w:szCs w:val="28"/>
        </w:rPr>
        <w:t>;</w:t>
      </w:r>
    </w:p>
    <w:p w:rsidR="00EB7CCB" w:rsidRPr="004713AD" w:rsidRDefault="007807EE" w:rsidP="00EB7CCB">
      <w:pPr>
        <w:pStyle w:val="ConsPlusNormal"/>
        <w:spacing w:line="360" w:lineRule="auto"/>
        <w:ind w:firstLine="540"/>
        <w:jc w:val="both"/>
        <w:rPr>
          <w:rFonts w:ascii="Times New Roman" w:hAnsi="Times New Roman" w:cs="Times New Roman"/>
          <w:color w:val="22272F"/>
          <w:sz w:val="28"/>
          <w:szCs w:val="28"/>
        </w:rPr>
      </w:pPr>
      <w:r w:rsidRPr="004713AD">
        <w:rPr>
          <w:rFonts w:ascii="Times New Roman" w:hAnsi="Times New Roman" w:cs="Times New Roman"/>
          <w:color w:val="22272F"/>
          <w:sz w:val="28"/>
          <w:szCs w:val="28"/>
        </w:rPr>
        <w:t xml:space="preserve">и) </w:t>
      </w:r>
      <w:r w:rsidR="00EB7CCB" w:rsidRPr="004713AD">
        <w:rPr>
          <w:rFonts w:ascii="Times New Roman" w:hAnsi="Times New Roman" w:cs="Times New Roman"/>
          <w:color w:val="22272F"/>
          <w:sz w:val="28"/>
          <w:szCs w:val="28"/>
        </w:rPr>
        <w:t>подписи должностного лица или должностных лиц, проводивших проверку.</w:t>
      </w:r>
    </w:p>
    <w:p w:rsidR="007D42E0" w:rsidRPr="004713AD" w:rsidRDefault="007807EE" w:rsidP="00EB7CCB">
      <w:pPr>
        <w:pStyle w:val="ConsPlusNormal"/>
        <w:spacing w:line="360" w:lineRule="auto"/>
        <w:ind w:firstLine="540"/>
        <w:jc w:val="both"/>
        <w:rPr>
          <w:rFonts w:ascii="Times New Roman" w:hAnsi="Times New Roman" w:cs="Times New Roman"/>
          <w:color w:val="22272F"/>
          <w:sz w:val="28"/>
          <w:szCs w:val="28"/>
        </w:rPr>
      </w:pPr>
      <w:proofErr w:type="gramStart"/>
      <w:r w:rsidRPr="004713AD">
        <w:rPr>
          <w:rFonts w:ascii="Times New Roman" w:hAnsi="Times New Roman" w:cs="Times New Roman"/>
          <w:color w:val="22272F"/>
          <w:sz w:val="28"/>
          <w:szCs w:val="28"/>
        </w:rPr>
        <w:t xml:space="preserve">Акт составляется в двух экземплярах, один из которых с приложением </w:t>
      </w:r>
      <w:r w:rsidR="007B22F8" w:rsidRPr="004713AD">
        <w:rPr>
          <w:rFonts w:ascii="Times New Roman" w:hAnsi="Times New Roman" w:cs="Times New Roman"/>
          <w:color w:val="22272F"/>
          <w:sz w:val="28"/>
          <w:szCs w:val="28"/>
        </w:rPr>
        <w:t>копи</w:t>
      </w:r>
      <w:r w:rsidR="007B22F8">
        <w:rPr>
          <w:rFonts w:ascii="Times New Roman" w:hAnsi="Times New Roman" w:cs="Times New Roman"/>
          <w:color w:val="22272F"/>
          <w:sz w:val="28"/>
          <w:szCs w:val="28"/>
        </w:rPr>
        <w:t>и</w:t>
      </w:r>
      <w:r w:rsidR="007B22F8" w:rsidRPr="004713AD">
        <w:rPr>
          <w:rFonts w:ascii="Times New Roman" w:hAnsi="Times New Roman" w:cs="Times New Roman"/>
          <w:color w:val="22272F"/>
          <w:sz w:val="28"/>
          <w:szCs w:val="28"/>
        </w:rPr>
        <w:t xml:space="preserve"> </w:t>
      </w:r>
      <w:r w:rsidRPr="004713AD">
        <w:rPr>
          <w:rFonts w:ascii="Times New Roman" w:hAnsi="Times New Roman" w:cs="Times New Roman"/>
          <w:color w:val="22272F"/>
          <w:sz w:val="28"/>
          <w:szCs w:val="28"/>
        </w:rPr>
        <w:t xml:space="preserve">рекомендации комиссии </w:t>
      </w:r>
      <w:r w:rsidRPr="004713AD">
        <w:rPr>
          <w:rFonts w:ascii="Times New Roman" w:hAnsi="Times New Roman" w:cs="Times New Roman"/>
          <w:sz w:val="28"/>
          <w:szCs w:val="28"/>
        </w:rPr>
        <w:t xml:space="preserve">вручается </w:t>
      </w:r>
      <w:r w:rsidRPr="004713AD">
        <w:rPr>
          <w:rFonts w:ascii="Times New Roman" w:hAnsi="Times New Roman" w:cs="Times New Roman"/>
          <w:color w:val="22272F"/>
          <w:sz w:val="28"/>
          <w:szCs w:val="28"/>
        </w:rPr>
        <w:t>под роспись уполномоченному представителю лицензиата</w:t>
      </w:r>
      <w:r w:rsidR="00434D52" w:rsidRPr="004713AD">
        <w:rPr>
          <w:rFonts w:ascii="Times New Roman" w:hAnsi="Times New Roman" w:cs="Times New Roman"/>
          <w:sz w:val="28"/>
          <w:szCs w:val="28"/>
        </w:rPr>
        <w:t xml:space="preserve">, а </w:t>
      </w:r>
      <w:r w:rsidR="007D42E0" w:rsidRPr="004713A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7178E" w:rsidRPr="004713AD">
        <w:rPr>
          <w:rFonts w:ascii="Times New Roman" w:hAnsi="Times New Roman" w:cs="Times New Roman"/>
          <w:sz w:val="28"/>
          <w:szCs w:val="28"/>
        </w:rPr>
        <w:t xml:space="preserve"> либо</w:t>
      </w:r>
      <w:r w:rsidR="007D42E0" w:rsidRPr="004713AD">
        <w:rPr>
          <w:rFonts w:ascii="Times New Roman" w:hAnsi="Times New Roman" w:cs="Times New Roman"/>
          <w:sz w:val="28"/>
          <w:szCs w:val="28"/>
        </w:rPr>
        <w:t xml:space="preserve"> в случае отказа проверяемого лица дать расписку об ознакомлении </w:t>
      </w:r>
      <w:r w:rsidR="0087178E" w:rsidRPr="004713AD">
        <w:rPr>
          <w:rFonts w:ascii="Times New Roman" w:hAnsi="Times New Roman" w:cs="Times New Roman"/>
          <w:sz w:val="28"/>
          <w:szCs w:val="28"/>
        </w:rPr>
        <w:t>или</w:t>
      </w:r>
      <w:r w:rsidR="007D42E0" w:rsidRPr="004713AD">
        <w:rPr>
          <w:rFonts w:ascii="Times New Roman" w:hAnsi="Times New Roman" w:cs="Times New Roman"/>
          <w:sz w:val="28"/>
          <w:szCs w:val="28"/>
        </w:rPr>
        <w:t xml:space="preserve"> об отказе в ознакомлении с актом проверки акт направляется заказным почтовым отправлением</w:t>
      </w:r>
      <w:proofErr w:type="gramEnd"/>
      <w:r w:rsidR="007D42E0" w:rsidRPr="004713AD">
        <w:rPr>
          <w:rFonts w:ascii="Times New Roman" w:hAnsi="Times New Roman" w:cs="Times New Roman"/>
          <w:sz w:val="28"/>
          <w:szCs w:val="28"/>
        </w:rPr>
        <w:t xml:space="preserve"> с уведомлением о вручении</w:t>
      </w:r>
      <w:r w:rsidRPr="004713AD">
        <w:rPr>
          <w:rFonts w:ascii="Times New Roman" w:hAnsi="Times New Roman" w:cs="Times New Roman"/>
          <w:sz w:val="28"/>
          <w:szCs w:val="28"/>
        </w:rPr>
        <w:t>.</w:t>
      </w:r>
    </w:p>
    <w:p w:rsidR="00BB03FA" w:rsidRPr="004713AD" w:rsidRDefault="00AF7277" w:rsidP="00BB03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40</w:t>
      </w:r>
      <w:r w:rsidR="00BB03FA" w:rsidRPr="004713AD">
        <w:rPr>
          <w:rFonts w:ascii="Times New Roman" w:hAnsi="Times New Roman" w:cs="Times New Roman"/>
          <w:sz w:val="28"/>
          <w:szCs w:val="28"/>
        </w:rPr>
        <w:t>. При выявлении нарушения лицензиатом лицензионных требований</w:t>
      </w:r>
      <w:r w:rsidR="0071406E" w:rsidRPr="004713AD">
        <w:rPr>
          <w:rFonts w:ascii="Times New Roman" w:hAnsi="Times New Roman" w:cs="Times New Roman"/>
          <w:sz w:val="28"/>
          <w:szCs w:val="28"/>
        </w:rPr>
        <w:t xml:space="preserve">, </w:t>
      </w:r>
      <w:r w:rsidR="0071406E" w:rsidRPr="004713AD">
        <w:rPr>
          <w:rFonts w:ascii="Times New Roman" w:hAnsi="Times New Roman" w:cs="Times New Roman"/>
          <w:sz w:val="28"/>
          <w:szCs w:val="28"/>
        </w:rPr>
        <w:lastRenderedPageBreak/>
        <w:t xml:space="preserve">за исключением грубого нарушения лицензионных требований, </w:t>
      </w:r>
      <w:r w:rsidR="00BB03FA" w:rsidRPr="004713AD">
        <w:rPr>
          <w:rFonts w:ascii="Times New Roman" w:hAnsi="Times New Roman" w:cs="Times New Roman"/>
          <w:sz w:val="28"/>
          <w:szCs w:val="28"/>
        </w:rPr>
        <w:t xml:space="preserve">лицензирующий орган выдает </w:t>
      </w:r>
      <w:r w:rsidR="00AA6D57" w:rsidRPr="004713AD">
        <w:rPr>
          <w:rFonts w:ascii="Times New Roman" w:hAnsi="Times New Roman" w:cs="Times New Roman"/>
          <w:sz w:val="28"/>
          <w:szCs w:val="28"/>
        </w:rPr>
        <w:t>ему</w:t>
      </w:r>
      <w:r w:rsidR="00BB03FA" w:rsidRPr="004713AD">
        <w:rPr>
          <w:rFonts w:ascii="Times New Roman" w:hAnsi="Times New Roman" w:cs="Times New Roman"/>
          <w:sz w:val="28"/>
          <w:szCs w:val="28"/>
        </w:rPr>
        <w:t xml:space="preserve"> предписание об устранении выявленного нарушения с указанием ср</w:t>
      </w:r>
      <w:r w:rsidR="00F861B5" w:rsidRPr="004713AD">
        <w:rPr>
          <w:rFonts w:ascii="Times New Roman" w:hAnsi="Times New Roman" w:cs="Times New Roman"/>
          <w:sz w:val="28"/>
          <w:szCs w:val="28"/>
        </w:rPr>
        <w:t>ока исполнения этого предписания, который не может составлять менее тридцати и более девяноста рабочих дней</w:t>
      </w:r>
      <w:r w:rsidR="00BB03FA" w:rsidRPr="004713AD">
        <w:rPr>
          <w:rFonts w:ascii="Times New Roman" w:hAnsi="Times New Roman" w:cs="Times New Roman"/>
          <w:sz w:val="28"/>
          <w:szCs w:val="28"/>
        </w:rPr>
        <w:t>.</w:t>
      </w:r>
    </w:p>
    <w:p w:rsidR="00BB03FA" w:rsidRPr="004713AD" w:rsidRDefault="00AA6D57" w:rsidP="00570D9F">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При выявлении грубого нарушения лицензиатом лицензионных требований</w:t>
      </w:r>
      <w:r w:rsidR="004F1E24" w:rsidRPr="004713AD">
        <w:rPr>
          <w:rFonts w:ascii="Times New Roman" w:hAnsi="Times New Roman" w:cs="Times New Roman"/>
          <w:sz w:val="28"/>
          <w:szCs w:val="28"/>
        </w:rPr>
        <w:t xml:space="preserve"> </w:t>
      </w:r>
      <w:r w:rsidRPr="004713AD">
        <w:rPr>
          <w:rFonts w:ascii="Times New Roman" w:hAnsi="Times New Roman" w:cs="Times New Roman"/>
          <w:sz w:val="28"/>
          <w:szCs w:val="28"/>
        </w:rPr>
        <w:t>лицензирующий орган выдает ему предписание об устранении выявленного грубого нарушения с указанием срока исполнения этого предписания, который не может составлять менее шестидесяти и более ста восьмидесяти рабочих дней.</w:t>
      </w:r>
    </w:p>
    <w:p w:rsidR="00864247" w:rsidRPr="004713AD" w:rsidRDefault="00864247" w:rsidP="000C68C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При выявлении нарушения лицензиатом лицензионных требований лицензирующий орган принимает меры </w:t>
      </w:r>
      <w:r w:rsidRPr="004713AD">
        <w:rPr>
          <w:rFonts w:ascii="Times New Roman" w:hAnsi="Times New Roman" w:cs="Times New Roman"/>
          <w:iCs/>
          <w:sz w:val="28"/>
          <w:szCs w:val="28"/>
        </w:rPr>
        <w:t>по привлечению лицензиата к административной ответственности.</w:t>
      </w:r>
    </w:p>
    <w:p w:rsidR="00AA6D57" w:rsidRPr="004713AD" w:rsidRDefault="00AF7277" w:rsidP="00B931F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41</w:t>
      </w:r>
      <w:r w:rsidR="00B314FA" w:rsidRPr="004713AD">
        <w:rPr>
          <w:rFonts w:ascii="Times New Roman" w:hAnsi="Times New Roman" w:cs="Times New Roman"/>
          <w:sz w:val="28"/>
          <w:szCs w:val="28"/>
        </w:rPr>
        <w:t xml:space="preserve">. </w:t>
      </w:r>
      <w:r w:rsidR="00AA6D57" w:rsidRPr="004713AD">
        <w:rPr>
          <w:rFonts w:ascii="Times New Roman" w:hAnsi="Times New Roman" w:cs="Times New Roman"/>
          <w:sz w:val="28"/>
          <w:szCs w:val="28"/>
        </w:rPr>
        <w:t>Действие лицензии прекращается в следующих случаях:</w:t>
      </w:r>
    </w:p>
    <w:p w:rsidR="00AA6D57" w:rsidRPr="004713AD" w:rsidRDefault="008367F4"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а) </w:t>
      </w:r>
      <w:r w:rsidR="00AA6D57" w:rsidRPr="004713AD">
        <w:rPr>
          <w:rFonts w:ascii="Times New Roman" w:hAnsi="Times New Roman" w:cs="Times New Roman"/>
          <w:sz w:val="28"/>
          <w:szCs w:val="28"/>
        </w:rPr>
        <w:t>получение от лицензиата заявления о прекращении действия лицензии;</w:t>
      </w:r>
    </w:p>
    <w:p w:rsidR="0071406E" w:rsidRPr="004713AD" w:rsidRDefault="0071406E" w:rsidP="0071406E">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б) введение в отношении лицензиата процедуры конкурсного производства;</w:t>
      </w:r>
    </w:p>
    <w:p w:rsidR="0071406E" w:rsidRPr="004713AD" w:rsidRDefault="0071406E" w:rsidP="0071406E">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внесение в единый государственный реестр юридических лиц записи о нахождении лицензиата в процессе ликвидации;</w:t>
      </w:r>
    </w:p>
    <w:p w:rsidR="0071406E" w:rsidRPr="004713AD" w:rsidRDefault="0071406E" w:rsidP="0071406E">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г) внесение в единый государственный реестр юридических лиц записи о прекращении лицензиатом деятельности (за исключением реорганизации в форме преобразования, а также в форме слияния или присоединения к другому юридическому лицу);</w:t>
      </w:r>
    </w:p>
    <w:p w:rsidR="0071406E" w:rsidRPr="004713AD" w:rsidRDefault="0071406E" w:rsidP="0071406E">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д</w:t>
      </w:r>
      <w:proofErr w:type="spellEnd"/>
      <w:r w:rsidRPr="004713AD">
        <w:rPr>
          <w:rFonts w:ascii="Times New Roman" w:hAnsi="Times New Roman" w:cs="Times New Roman"/>
          <w:sz w:val="28"/>
          <w:szCs w:val="28"/>
        </w:rPr>
        <w:t>) принятие лицензирующим органом решения об отказе в переоформлении лицензии либо непредставление лицензиатом или его правопреемником в срок, определенный пунктом 2</w:t>
      </w:r>
      <w:r w:rsidR="009574AF" w:rsidRPr="004713AD">
        <w:rPr>
          <w:rFonts w:ascii="Times New Roman" w:hAnsi="Times New Roman" w:cs="Times New Roman"/>
          <w:sz w:val="28"/>
          <w:szCs w:val="28"/>
        </w:rPr>
        <w:t>8</w:t>
      </w:r>
      <w:r w:rsidRPr="004713AD">
        <w:rPr>
          <w:rFonts w:ascii="Times New Roman" w:hAnsi="Times New Roman" w:cs="Times New Roman"/>
          <w:sz w:val="28"/>
          <w:szCs w:val="28"/>
        </w:rPr>
        <w:t xml:space="preserve"> настоящего Положения, заявления о переоформлении лицензии и прилагаемых к нему документов, соответствующих установленным требованиям;</w:t>
      </w:r>
    </w:p>
    <w:p w:rsidR="00AA6D57" w:rsidRPr="004713AD" w:rsidRDefault="0071406E"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е</w:t>
      </w:r>
      <w:r w:rsidR="008367F4" w:rsidRPr="004713AD">
        <w:rPr>
          <w:rFonts w:ascii="Times New Roman" w:hAnsi="Times New Roman" w:cs="Times New Roman"/>
          <w:sz w:val="28"/>
          <w:szCs w:val="28"/>
        </w:rPr>
        <w:t xml:space="preserve">) </w:t>
      </w:r>
      <w:r w:rsidR="00AA6D57" w:rsidRPr="004713AD">
        <w:rPr>
          <w:rFonts w:ascii="Times New Roman" w:hAnsi="Times New Roman" w:cs="Times New Roman"/>
          <w:sz w:val="28"/>
          <w:szCs w:val="28"/>
        </w:rPr>
        <w:t>установление в отношении лицензиата</w:t>
      </w:r>
      <w:r w:rsidR="00B73800" w:rsidRPr="004713AD">
        <w:rPr>
          <w:rFonts w:ascii="Times New Roman" w:hAnsi="Times New Roman" w:cs="Times New Roman"/>
          <w:sz w:val="28"/>
          <w:szCs w:val="28"/>
        </w:rPr>
        <w:t xml:space="preserve"> – гарантирующего поставщика, </w:t>
      </w:r>
      <w:r w:rsidR="00B73800" w:rsidRPr="004713AD">
        <w:rPr>
          <w:rFonts w:ascii="Times New Roman" w:hAnsi="Times New Roman" w:cs="Times New Roman"/>
          <w:sz w:val="28"/>
          <w:szCs w:val="28"/>
        </w:rPr>
        <w:lastRenderedPageBreak/>
        <w:t>производителя электрической энергии</w:t>
      </w:r>
      <w:r w:rsidRPr="004713AD">
        <w:rPr>
          <w:rFonts w:ascii="Times New Roman" w:hAnsi="Times New Roman" w:cs="Times New Roman"/>
          <w:sz w:val="28"/>
          <w:szCs w:val="28"/>
        </w:rPr>
        <w:t xml:space="preserve"> (мощности)</w:t>
      </w:r>
      <w:r w:rsidR="00B73800" w:rsidRPr="004713AD">
        <w:rPr>
          <w:rFonts w:ascii="Times New Roman" w:hAnsi="Times New Roman" w:cs="Times New Roman"/>
          <w:sz w:val="28"/>
          <w:szCs w:val="28"/>
        </w:rPr>
        <w:t xml:space="preserve">, </w:t>
      </w: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организации при </w:t>
      </w:r>
      <w:r w:rsidR="00B73800" w:rsidRPr="004713AD">
        <w:rPr>
          <w:rFonts w:ascii="Times New Roman" w:hAnsi="Times New Roman" w:cs="Times New Roman"/>
          <w:sz w:val="28"/>
          <w:szCs w:val="28"/>
        </w:rPr>
        <w:t>осуществл</w:t>
      </w:r>
      <w:r w:rsidRPr="004713AD">
        <w:rPr>
          <w:rFonts w:ascii="Times New Roman" w:hAnsi="Times New Roman" w:cs="Times New Roman"/>
          <w:sz w:val="28"/>
          <w:szCs w:val="28"/>
        </w:rPr>
        <w:t>ении</w:t>
      </w:r>
      <w:r w:rsidR="00B73800" w:rsidRPr="004713AD">
        <w:rPr>
          <w:rFonts w:ascii="Times New Roman" w:hAnsi="Times New Roman" w:cs="Times New Roman"/>
          <w:sz w:val="28"/>
          <w:szCs w:val="28"/>
        </w:rPr>
        <w:t xml:space="preserve"> </w:t>
      </w:r>
      <w:proofErr w:type="spellStart"/>
      <w:r w:rsidR="00B73800" w:rsidRPr="004713AD">
        <w:rPr>
          <w:rFonts w:ascii="Times New Roman" w:hAnsi="Times New Roman" w:cs="Times New Roman"/>
          <w:sz w:val="28"/>
          <w:szCs w:val="28"/>
        </w:rPr>
        <w:t>энергосбытов</w:t>
      </w:r>
      <w:r w:rsidRPr="004713AD">
        <w:rPr>
          <w:rFonts w:ascii="Times New Roman" w:hAnsi="Times New Roman" w:cs="Times New Roman"/>
          <w:sz w:val="28"/>
          <w:szCs w:val="28"/>
        </w:rPr>
        <w:t>ой</w:t>
      </w:r>
      <w:proofErr w:type="spellEnd"/>
      <w:r w:rsidR="00B73800" w:rsidRPr="004713AD">
        <w:rPr>
          <w:rFonts w:ascii="Times New Roman" w:hAnsi="Times New Roman" w:cs="Times New Roman"/>
          <w:sz w:val="28"/>
          <w:szCs w:val="28"/>
        </w:rPr>
        <w:t xml:space="preserve"> деятельност</w:t>
      </w:r>
      <w:r w:rsidRPr="004713AD">
        <w:rPr>
          <w:rFonts w:ascii="Times New Roman" w:hAnsi="Times New Roman" w:cs="Times New Roman"/>
          <w:sz w:val="28"/>
          <w:szCs w:val="28"/>
        </w:rPr>
        <w:t>и</w:t>
      </w:r>
      <w:r w:rsidR="00B73800" w:rsidRPr="004713AD">
        <w:rPr>
          <w:rFonts w:ascii="Times New Roman" w:hAnsi="Times New Roman" w:cs="Times New Roman"/>
          <w:sz w:val="28"/>
          <w:szCs w:val="28"/>
        </w:rPr>
        <w:t xml:space="preserve"> в пределах Единой энергетической системы России</w:t>
      </w:r>
      <w:r w:rsidR="00AA6D57" w:rsidRPr="004713AD">
        <w:rPr>
          <w:rFonts w:ascii="Times New Roman" w:hAnsi="Times New Roman" w:cs="Times New Roman"/>
          <w:sz w:val="28"/>
          <w:szCs w:val="28"/>
        </w:rPr>
        <w:t xml:space="preserve"> одного из следующих фактов: </w:t>
      </w:r>
    </w:p>
    <w:p w:rsidR="0071406E" w:rsidRPr="004713AD" w:rsidRDefault="0071406E" w:rsidP="0071406E">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однократное неисполнение в установленный срок лицензиатом предписания лицензирующего органа об устранении нарушения лицензионного требования, указанного в абзаце четвертом пункта 4 статьи 29</w:t>
      </w:r>
      <w:r w:rsidRPr="004713AD">
        <w:rPr>
          <w:rFonts w:ascii="Times New Roman" w:hAnsi="Times New Roman" w:cs="Times New Roman"/>
          <w:sz w:val="28"/>
          <w:szCs w:val="28"/>
          <w:vertAlign w:val="superscript"/>
        </w:rPr>
        <w:t>3</w:t>
      </w:r>
      <w:r w:rsidRPr="004713AD">
        <w:rPr>
          <w:rFonts w:ascii="Times New Roman" w:hAnsi="Times New Roman" w:cs="Times New Roman"/>
          <w:sz w:val="28"/>
          <w:szCs w:val="28"/>
        </w:rPr>
        <w:t xml:space="preserve"> Федерального закона «Об электроэнергетике»;</w:t>
      </w:r>
    </w:p>
    <w:p w:rsidR="00AA6D57" w:rsidRPr="004713AD" w:rsidRDefault="00AA6D5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неоднократное в течение двенадцати месяцев неисполнение в установленный срок лицензиатом предписания лицензирующего органа об устранении нарушения лицензионных требований; </w:t>
      </w:r>
    </w:p>
    <w:p w:rsidR="00AA6D57" w:rsidRPr="004713AD" w:rsidRDefault="00AA6D5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неоднократное в течение двенадцати месяцев грубое нарушение лицензиатом лицензионных требований;</w:t>
      </w:r>
    </w:p>
    <w:p w:rsidR="00AA6D57" w:rsidRPr="004713AD" w:rsidRDefault="00AA6D5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неисполнение в установленный срок лицензиатом предписания лицензирующего органа об устранении грубого нарушения лицензионных требований;</w:t>
      </w:r>
    </w:p>
    <w:p w:rsidR="00AA6D57" w:rsidRPr="004713AD" w:rsidRDefault="00AA6D5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неисполнение в установленный срок лицензиатом предписания о предоставлении документов, необходимых для осуществления лицензионного контроля, выданного лицензирующим органом в соответствии с пунктом </w:t>
      </w:r>
      <w:r w:rsidR="008367F4" w:rsidRPr="004713AD">
        <w:rPr>
          <w:rFonts w:ascii="Times New Roman" w:hAnsi="Times New Roman" w:cs="Times New Roman"/>
          <w:sz w:val="28"/>
          <w:szCs w:val="28"/>
        </w:rPr>
        <w:t>3</w:t>
      </w:r>
      <w:r w:rsidR="009574AF" w:rsidRPr="004713AD">
        <w:rPr>
          <w:rFonts w:ascii="Times New Roman" w:hAnsi="Times New Roman" w:cs="Times New Roman"/>
          <w:sz w:val="28"/>
          <w:szCs w:val="28"/>
        </w:rPr>
        <w:t>5</w:t>
      </w:r>
      <w:r w:rsidRPr="004713AD">
        <w:rPr>
          <w:rFonts w:ascii="Times New Roman" w:hAnsi="Times New Roman" w:cs="Times New Roman"/>
          <w:sz w:val="28"/>
          <w:szCs w:val="28"/>
        </w:rPr>
        <w:t xml:space="preserve"> настояще</w:t>
      </w:r>
      <w:r w:rsidR="008367F4" w:rsidRPr="004713AD">
        <w:rPr>
          <w:rFonts w:ascii="Times New Roman" w:hAnsi="Times New Roman" w:cs="Times New Roman"/>
          <w:sz w:val="28"/>
          <w:szCs w:val="28"/>
        </w:rPr>
        <w:t>го</w:t>
      </w:r>
      <w:r w:rsidRPr="004713AD">
        <w:rPr>
          <w:rFonts w:ascii="Times New Roman" w:hAnsi="Times New Roman" w:cs="Times New Roman"/>
          <w:sz w:val="28"/>
          <w:szCs w:val="28"/>
        </w:rPr>
        <w:t xml:space="preserve"> </w:t>
      </w:r>
      <w:r w:rsidR="008367F4" w:rsidRPr="004713AD">
        <w:rPr>
          <w:rFonts w:ascii="Times New Roman" w:hAnsi="Times New Roman" w:cs="Times New Roman"/>
          <w:sz w:val="28"/>
          <w:szCs w:val="28"/>
        </w:rPr>
        <w:t>Положения</w:t>
      </w:r>
      <w:r w:rsidR="00C519EF" w:rsidRPr="004713AD">
        <w:rPr>
          <w:rFonts w:ascii="Times New Roman" w:hAnsi="Times New Roman" w:cs="Times New Roman"/>
          <w:sz w:val="28"/>
          <w:szCs w:val="28"/>
        </w:rPr>
        <w:t>.</w:t>
      </w:r>
    </w:p>
    <w:p w:rsidR="00755127" w:rsidRPr="004713AD" w:rsidRDefault="00AF727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42</w:t>
      </w:r>
      <w:r w:rsidR="00755127" w:rsidRPr="004713AD">
        <w:rPr>
          <w:rFonts w:ascii="Times New Roman" w:hAnsi="Times New Roman" w:cs="Times New Roman"/>
          <w:sz w:val="28"/>
          <w:szCs w:val="28"/>
        </w:rPr>
        <w:t>. Действие лицензии прекращается по решению лицензирующего органа.</w:t>
      </w:r>
      <w:r w:rsidR="00A12038" w:rsidRPr="004713AD">
        <w:rPr>
          <w:rFonts w:ascii="Times New Roman" w:hAnsi="Times New Roman" w:cs="Times New Roman"/>
          <w:sz w:val="28"/>
          <w:szCs w:val="28"/>
        </w:rPr>
        <w:t xml:space="preserve"> Решение о прекращении действия лицензии оформляется приказом лицензирующего органа.</w:t>
      </w:r>
    </w:p>
    <w:p w:rsidR="00A12038" w:rsidRPr="004713AD" w:rsidRDefault="00755127" w:rsidP="00AA6D5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Решение о прекращении действия лицензии </w:t>
      </w:r>
      <w:r w:rsidR="001E43FC" w:rsidRPr="004713AD">
        <w:rPr>
          <w:rFonts w:ascii="Times New Roman" w:hAnsi="Times New Roman" w:cs="Times New Roman"/>
          <w:sz w:val="28"/>
          <w:szCs w:val="28"/>
        </w:rPr>
        <w:t>должно быть мотивированным</w:t>
      </w:r>
      <w:r w:rsidR="00A12038" w:rsidRPr="004713AD">
        <w:rPr>
          <w:rFonts w:ascii="Times New Roman" w:hAnsi="Times New Roman" w:cs="Times New Roman"/>
          <w:sz w:val="28"/>
          <w:szCs w:val="28"/>
        </w:rPr>
        <w:t>.</w:t>
      </w:r>
    </w:p>
    <w:p w:rsidR="00C57846" w:rsidRPr="004713AD" w:rsidRDefault="000F0C6C" w:rsidP="000F0C6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Решение о прекращении действия лицензии в случаях, предусмотренных абзацами вторым – пятым подпункта «е» пункта 42 настоящего Положения, принимается не ранее </w:t>
      </w:r>
      <w:r w:rsidR="00D36CDF" w:rsidRPr="004713AD">
        <w:rPr>
          <w:rFonts w:ascii="Times New Roman" w:hAnsi="Times New Roman" w:cs="Times New Roman"/>
          <w:sz w:val="28"/>
          <w:szCs w:val="28"/>
        </w:rPr>
        <w:t>вступления в силу</w:t>
      </w:r>
      <w:r w:rsidR="00282C91"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постановления </w:t>
      </w:r>
      <w:r w:rsidR="00D0302D" w:rsidRPr="004713AD">
        <w:rPr>
          <w:rFonts w:ascii="Times New Roman" w:hAnsi="Times New Roman" w:cs="Times New Roman"/>
          <w:sz w:val="28"/>
          <w:szCs w:val="28"/>
        </w:rPr>
        <w:tab/>
      </w:r>
      <w:r w:rsidRPr="004713AD">
        <w:rPr>
          <w:rFonts w:ascii="Times New Roman" w:hAnsi="Times New Roman" w:cs="Times New Roman"/>
          <w:sz w:val="28"/>
          <w:szCs w:val="28"/>
        </w:rPr>
        <w:t xml:space="preserve">о </w:t>
      </w:r>
      <w:r w:rsidR="00D0302D" w:rsidRPr="004713AD">
        <w:rPr>
          <w:rFonts w:ascii="Times New Roman" w:hAnsi="Times New Roman" w:cs="Times New Roman"/>
          <w:sz w:val="28"/>
          <w:szCs w:val="28"/>
        </w:rPr>
        <w:t xml:space="preserve">назначении </w:t>
      </w:r>
      <w:r w:rsidRPr="004713AD">
        <w:rPr>
          <w:rFonts w:ascii="Times New Roman" w:hAnsi="Times New Roman" w:cs="Times New Roman"/>
          <w:sz w:val="28"/>
          <w:szCs w:val="28"/>
        </w:rPr>
        <w:t>административно</w:t>
      </w:r>
      <w:r w:rsidR="00D0302D" w:rsidRPr="004713AD">
        <w:rPr>
          <w:rFonts w:ascii="Times New Roman" w:hAnsi="Times New Roman" w:cs="Times New Roman"/>
          <w:sz w:val="28"/>
          <w:szCs w:val="28"/>
        </w:rPr>
        <w:t>го наказания</w:t>
      </w:r>
      <w:r w:rsidRPr="004713AD">
        <w:rPr>
          <w:rFonts w:ascii="Times New Roman" w:hAnsi="Times New Roman" w:cs="Times New Roman"/>
          <w:sz w:val="28"/>
          <w:szCs w:val="28"/>
        </w:rPr>
        <w:t>,</w:t>
      </w:r>
      <w:r w:rsidR="00D0302D" w:rsidRPr="004713AD">
        <w:rPr>
          <w:rFonts w:ascii="Times New Roman" w:hAnsi="Times New Roman" w:cs="Times New Roman"/>
          <w:sz w:val="28"/>
          <w:szCs w:val="28"/>
        </w:rPr>
        <w:t xml:space="preserve"> </w:t>
      </w:r>
      <w:r w:rsidRPr="004713AD">
        <w:rPr>
          <w:rFonts w:ascii="Times New Roman" w:hAnsi="Times New Roman" w:cs="Times New Roman"/>
          <w:sz w:val="28"/>
          <w:szCs w:val="28"/>
        </w:rPr>
        <w:t xml:space="preserve"> создающе</w:t>
      </w:r>
      <w:r w:rsidR="00D0302D" w:rsidRPr="004713AD">
        <w:rPr>
          <w:rFonts w:ascii="Times New Roman" w:hAnsi="Times New Roman" w:cs="Times New Roman"/>
          <w:sz w:val="28"/>
          <w:szCs w:val="28"/>
        </w:rPr>
        <w:t xml:space="preserve">го </w:t>
      </w:r>
      <w:r w:rsidRPr="004713AD">
        <w:rPr>
          <w:rFonts w:ascii="Times New Roman" w:hAnsi="Times New Roman" w:cs="Times New Roman"/>
          <w:sz w:val="28"/>
          <w:szCs w:val="28"/>
        </w:rPr>
        <w:t>основание для прекращения действия лицензии.</w:t>
      </w:r>
    </w:p>
    <w:p w:rsidR="00755127" w:rsidRPr="004713AD" w:rsidRDefault="00C57846" w:rsidP="000F0C6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lastRenderedPageBreak/>
        <w:t>Решение о прекращении действия лицензии в случаях, предусмотренных подпункт</w:t>
      </w:r>
      <w:r w:rsidR="003950BF" w:rsidRPr="004713AD">
        <w:rPr>
          <w:rFonts w:ascii="Times New Roman" w:hAnsi="Times New Roman" w:cs="Times New Roman"/>
          <w:sz w:val="28"/>
          <w:szCs w:val="28"/>
        </w:rPr>
        <w:t>ом</w:t>
      </w:r>
      <w:r w:rsidRPr="004713AD">
        <w:rPr>
          <w:rFonts w:ascii="Times New Roman" w:hAnsi="Times New Roman" w:cs="Times New Roman"/>
          <w:sz w:val="28"/>
          <w:szCs w:val="28"/>
        </w:rPr>
        <w:t xml:space="preserve"> «е» пункта </w:t>
      </w:r>
      <w:r w:rsidR="00AF7277" w:rsidRPr="004713AD">
        <w:rPr>
          <w:rFonts w:ascii="Times New Roman" w:hAnsi="Times New Roman" w:cs="Times New Roman"/>
          <w:sz w:val="28"/>
          <w:szCs w:val="28"/>
        </w:rPr>
        <w:t xml:space="preserve">41 </w:t>
      </w:r>
      <w:r w:rsidRPr="004713AD">
        <w:rPr>
          <w:rFonts w:ascii="Times New Roman" w:hAnsi="Times New Roman" w:cs="Times New Roman"/>
          <w:sz w:val="28"/>
          <w:szCs w:val="28"/>
        </w:rPr>
        <w:t xml:space="preserve">настоящего Положения, вступает в силу не ранее истечения десяти суток со дня вручения </w:t>
      </w:r>
      <w:r w:rsidR="007B22F8">
        <w:rPr>
          <w:rFonts w:ascii="Times New Roman" w:hAnsi="Times New Roman" w:cs="Times New Roman"/>
          <w:sz w:val="28"/>
          <w:szCs w:val="28"/>
        </w:rPr>
        <w:t xml:space="preserve">его </w:t>
      </w:r>
      <w:r w:rsidRPr="004713AD">
        <w:rPr>
          <w:rFonts w:ascii="Times New Roman" w:hAnsi="Times New Roman" w:cs="Times New Roman"/>
          <w:sz w:val="28"/>
          <w:szCs w:val="28"/>
        </w:rPr>
        <w:t>лицензиату или получения лицензиатом его копии.</w:t>
      </w:r>
      <w:r w:rsidR="00D36CDF" w:rsidRPr="004713AD">
        <w:rPr>
          <w:rFonts w:ascii="Times New Roman" w:hAnsi="Times New Roman" w:cs="Times New Roman"/>
          <w:sz w:val="28"/>
          <w:szCs w:val="28"/>
        </w:rPr>
        <w:t xml:space="preserve"> </w:t>
      </w:r>
    </w:p>
    <w:p w:rsidR="00035F3F" w:rsidRPr="004713AD" w:rsidRDefault="00E12921" w:rsidP="003D634F">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В случа</w:t>
      </w:r>
      <w:r w:rsidR="00C519EF" w:rsidRPr="004713AD">
        <w:rPr>
          <w:rFonts w:ascii="Times New Roman" w:hAnsi="Times New Roman" w:cs="Times New Roman"/>
          <w:sz w:val="28"/>
          <w:szCs w:val="28"/>
        </w:rPr>
        <w:t>ях</w:t>
      </w:r>
      <w:r w:rsidRPr="004713AD">
        <w:rPr>
          <w:rFonts w:ascii="Times New Roman" w:hAnsi="Times New Roman" w:cs="Times New Roman"/>
          <w:sz w:val="28"/>
          <w:szCs w:val="28"/>
        </w:rPr>
        <w:t>, предусмотренн</w:t>
      </w:r>
      <w:r w:rsidR="00C519EF" w:rsidRPr="004713AD">
        <w:rPr>
          <w:rFonts w:ascii="Times New Roman" w:hAnsi="Times New Roman" w:cs="Times New Roman"/>
          <w:sz w:val="28"/>
          <w:szCs w:val="28"/>
        </w:rPr>
        <w:t>ых</w:t>
      </w:r>
      <w:r w:rsidRPr="004713AD">
        <w:rPr>
          <w:rFonts w:ascii="Times New Roman" w:hAnsi="Times New Roman" w:cs="Times New Roman"/>
          <w:sz w:val="28"/>
          <w:szCs w:val="28"/>
        </w:rPr>
        <w:t xml:space="preserve"> подпункт</w:t>
      </w:r>
      <w:r w:rsidR="00D74C48" w:rsidRPr="004713AD">
        <w:rPr>
          <w:rFonts w:ascii="Times New Roman" w:hAnsi="Times New Roman" w:cs="Times New Roman"/>
          <w:sz w:val="28"/>
          <w:szCs w:val="28"/>
        </w:rPr>
        <w:t>ами</w:t>
      </w:r>
      <w:r w:rsidRPr="004713AD">
        <w:rPr>
          <w:rFonts w:ascii="Times New Roman" w:hAnsi="Times New Roman" w:cs="Times New Roman"/>
          <w:sz w:val="28"/>
          <w:szCs w:val="28"/>
        </w:rPr>
        <w:t xml:space="preserve"> «</w:t>
      </w:r>
      <w:proofErr w:type="spellStart"/>
      <w:r w:rsidR="00C519EF" w:rsidRPr="004713AD">
        <w:rPr>
          <w:rFonts w:ascii="Times New Roman" w:hAnsi="Times New Roman" w:cs="Times New Roman"/>
          <w:sz w:val="28"/>
          <w:szCs w:val="28"/>
        </w:rPr>
        <w:t>д</w:t>
      </w:r>
      <w:proofErr w:type="spellEnd"/>
      <w:r w:rsidRPr="004713AD">
        <w:rPr>
          <w:rFonts w:ascii="Times New Roman" w:hAnsi="Times New Roman" w:cs="Times New Roman"/>
          <w:sz w:val="28"/>
          <w:szCs w:val="28"/>
        </w:rPr>
        <w:t xml:space="preserve">» </w:t>
      </w:r>
      <w:r w:rsidR="00D74C48" w:rsidRPr="004713AD">
        <w:rPr>
          <w:rFonts w:ascii="Times New Roman" w:hAnsi="Times New Roman" w:cs="Times New Roman"/>
          <w:sz w:val="28"/>
          <w:szCs w:val="28"/>
        </w:rPr>
        <w:t xml:space="preserve">и «е» </w:t>
      </w:r>
      <w:r w:rsidRPr="004713AD">
        <w:rPr>
          <w:rFonts w:ascii="Times New Roman" w:hAnsi="Times New Roman" w:cs="Times New Roman"/>
          <w:sz w:val="28"/>
          <w:szCs w:val="28"/>
        </w:rPr>
        <w:t xml:space="preserve">пункта </w:t>
      </w:r>
      <w:r w:rsidR="00AF7277" w:rsidRPr="004713AD">
        <w:rPr>
          <w:rFonts w:ascii="Times New Roman" w:hAnsi="Times New Roman" w:cs="Times New Roman"/>
          <w:sz w:val="28"/>
          <w:szCs w:val="28"/>
        </w:rPr>
        <w:t xml:space="preserve">41 </w:t>
      </w:r>
      <w:r w:rsidRPr="004713AD">
        <w:rPr>
          <w:rFonts w:ascii="Times New Roman" w:hAnsi="Times New Roman" w:cs="Times New Roman"/>
          <w:sz w:val="28"/>
          <w:szCs w:val="28"/>
        </w:rPr>
        <w:t>настоящего Положения, действие лицензии прекращается с даты присвоения статуса гарантирующего поставщика в соответствующей зон</w:t>
      </w:r>
      <w:r w:rsidR="00D74C48" w:rsidRPr="004713AD">
        <w:rPr>
          <w:rFonts w:ascii="Times New Roman" w:hAnsi="Times New Roman" w:cs="Times New Roman"/>
          <w:sz w:val="28"/>
          <w:szCs w:val="28"/>
        </w:rPr>
        <w:t>е</w:t>
      </w:r>
      <w:r w:rsidRPr="004713AD">
        <w:rPr>
          <w:rFonts w:ascii="Times New Roman" w:hAnsi="Times New Roman" w:cs="Times New Roman"/>
          <w:sz w:val="28"/>
          <w:szCs w:val="28"/>
        </w:rPr>
        <w:t xml:space="preserve"> деятельности иной организации </w:t>
      </w:r>
      <w:r w:rsidR="00D74C48" w:rsidRPr="004713AD">
        <w:rPr>
          <w:rFonts w:ascii="Times New Roman" w:hAnsi="Times New Roman" w:cs="Times New Roman"/>
          <w:sz w:val="28"/>
          <w:szCs w:val="28"/>
        </w:rPr>
        <w:t xml:space="preserve">или с даты, установленной в соответствии с основными </w:t>
      </w:r>
      <w:hyperlink r:id="rId15" w:history="1">
        <w:r w:rsidR="00D74C48" w:rsidRPr="004713AD">
          <w:rPr>
            <w:rStyle w:val="aa"/>
            <w:rFonts w:ascii="Times New Roman" w:hAnsi="Times New Roman" w:cs="Times New Roman"/>
            <w:color w:val="auto"/>
            <w:sz w:val="28"/>
            <w:szCs w:val="28"/>
            <w:u w:val="none"/>
          </w:rPr>
          <w:t>положениями</w:t>
        </w:r>
      </w:hyperlink>
      <w:r w:rsidR="00D74C48" w:rsidRPr="004713AD">
        <w:rPr>
          <w:rFonts w:ascii="Times New Roman" w:hAnsi="Times New Roman" w:cs="Times New Roman"/>
          <w:sz w:val="28"/>
          <w:szCs w:val="28"/>
        </w:rPr>
        <w:t xml:space="preserve"> функционирования розничных рынков для принятия гарантирующим поставщиком на обслуживание потребителей </w:t>
      </w:r>
      <w:proofErr w:type="spellStart"/>
      <w:r w:rsidR="00D74C48" w:rsidRPr="004713AD">
        <w:rPr>
          <w:rFonts w:ascii="Times New Roman" w:hAnsi="Times New Roman" w:cs="Times New Roman"/>
          <w:sz w:val="28"/>
          <w:szCs w:val="28"/>
        </w:rPr>
        <w:t>энергосбытовой</w:t>
      </w:r>
      <w:proofErr w:type="spellEnd"/>
      <w:r w:rsidR="00D74C48" w:rsidRPr="004713AD">
        <w:rPr>
          <w:rFonts w:ascii="Times New Roman" w:hAnsi="Times New Roman" w:cs="Times New Roman"/>
          <w:sz w:val="28"/>
          <w:szCs w:val="28"/>
        </w:rPr>
        <w:t xml:space="preserve"> организации или производителя электрической энергии</w:t>
      </w:r>
      <w:r w:rsidR="00C519EF" w:rsidRPr="004713AD">
        <w:rPr>
          <w:rFonts w:ascii="Times New Roman" w:hAnsi="Times New Roman" w:cs="Times New Roman"/>
          <w:sz w:val="28"/>
          <w:szCs w:val="28"/>
        </w:rPr>
        <w:t xml:space="preserve"> (мощности)</w:t>
      </w:r>
      <w:r w:rsidR="00D74C48" w:rsidRPr="004713AD">
        <w:rPr>
          <w:rFonts w:ascii="Times New Roman" w:hAnsi="Times New Roman" w:cs="Times New Roman"/>
          <w:sz w:val="28"/>
          <w:szCs w:val="28"/>
        </w:rPr>
        <w:t>, в отношении которого принимается решение о прекращении действия</w:t>
      </w:r>
      <w:proofErr w:type="gramEnd"/>
      <w:r w:rsidR="00D74C48" w:rsidRPr="004713AD">
        <w:rPr>
          <w:rFonts w:ascii="Times New Roman" w:hAnsi="Times New Roman" w:cs="Times New Roman"/>
          <w:sz w:val="28"/>
          <w:szCs w:val="28"/>
        </w:rPr>
        <w:t xml:space="preserve"> лицензии</w:t>
      </w:r>
      <w:r w:rsidRPr="004713AD">
        <w:rPr>
          <w:rFonts w:ascii="Times New Roman" w:hAnsi="Times New Roman" w:cs="Times New Roman"/>
          <w:sz w:val="28"/>
          <w:szCs w:val="28"/>
        </w:rPr>
        <w:t>.</w:t>
      </w:r>
    </w:p>
    <w:p w:rsidR="00755127" w:rsidRPr="004713AD" w:rsidRDefault="00755127" w:rsidP="0075512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случае, предусмотренном </w:t>
      </w:r>
      <w:r w:rsidR="001E43FC" w:rsidRPr="004713AD">
        <w:rPr>
          <w:rFonts w:ascii="Times New Roman" w:hAnsi="Times New Roman" w:cs="Times New Roman"/>
          <w:sz w:val="28"/>
          <w:szCs w:val="28"/>
        </w:rPr>
        <w:t>подпунктом «</w:t>
      </w:r>
      <w:r w:rsidR="00C519EF" w:rsidRPr="004713AD">
        <w:rPr>
          <w:rFonts w:ascii="Times New Roman" w:hAnsi="Times New Roman" w:cs="Times New Roman"/>
          <w:sz w:val="28"/>
          <w:szCs w:val="28"/>
        </w:rPr>
        <w:t>б</w:t>
      </w:r>
      <w:r w:rsidR="001E43FC" w:rsidRPr="004713AD">
        <w:rPr>
          <w:rFonts w:ascii="Times New Roman" w:hAnsi="Times New Roman" w:cs="Times New Roman"/>
          <w:sz w:val="28"/>
          <w:szCs w:val="28"/>
        </w:rPr>
        <w:t>»</w:t>
      </w:r>
      <w:r w:rsidRPr="004713AD">
        <w:rPr>
          <w:rFonts w:ascii="Times New Roman" w:hAnsi="Times New Roman" w:cs="Times New Roman"/>
          <w:sz w:val="28"/>
          <w:szCs w:val="28"/>
        </w:rPr>
        <w:t xml:space="preserve"> пункта </w:t>
      </w:r>
      <w:r w:rsidR="00AF7277" w:rsidRPr="004713AD">
        <w:rPr>
          <w:rFonts w:ascii="Times New Roman" w:hAnsi="Times New Roman" w:cs="Times New Roman"/>
          <w:sz w:val="28"/>
          <w:szCs w:val="28"/>
        </w:rPr>
        <w:t xml:space="preserve">41 </w:t>
      </w:r>
      <w:r w:rsidRPr="004713AD">
        <w:rPr>
          <w:rFonts w:ascii="Times New Roman" w:hAnsi="Times New Roman" w:cs="Times New Roman"/>
          <w:sz w:val="28"/>
          <w:szCs w:val="28"/>
        </w:rPr>
        <w:t>настояще</w:t>
      </w:r>
      <w:r w:rsidR="001E43FC" w:rsidRPr="004713AD">
        <w:rPr>
          <w:rFonts w:ascii="Times New Roman" w:hAnsi="Times New Roman" w:cs="Times New Roman"/>
          <w:sz w:val="28"/>
          <w:szCs w:val="28"/>
        </w:rPr>
        <w:t>го</w:t>
      </w:r>
      <w:r w:rsidRPr="004713AD">
        <w:rPr>
          <w:rFonts w:ascii="Times New Roman" w:hAnsi="Times New Roman" w:cs="Times New Roman"/>
          <w:sz w:val="28"/>
          <w:szCs w:val="28"/>
        </w:rPr>
        <w:t xml:space="preserve"> </w:t>
      </w:r>
      <w:r w:rsidR="001E43FC" w:rsidRPr="004713AD">
        <w:rPr>
          <w:rFonts w:ascii="Times New Roman" w:hAnsi="Times New Roman" w:cs="Times New Roman"/>
          <w:sz w:val="28"/>
          <w:szCs w:val="28"/>
        </w:rPr>
        <w:t>Положения</w:t>
      </w:r>
      <w:r w:rsidRPr="004713AD">
        <w:rPr>
          <w:rFonts w:ascii="Times New Roman" w:hAnsi="Times New Roman" w:cs="Times New Roman"/>
          <w:sz w:val="28"/>
          <w:szCs w:val="28"/>
        </w:rPr>
        <w:t>, действие лицензии прекращается со дня принятия судом решения о признании лицензиата банкротом и об открытии конкурсного производства.</w:t>
      </w:r>
    </w:p>
    <w:p w:rsidR="00E12921" w:rsidRPr="004713AD" w:rsidRDefault="00755127" w:rsidP="00755127">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В случаях, предусмотренных </w:t>
      </w:r>
      <w:r w:rsidR="001E43FC" w:rsidRPr="004713AD">
        <w:rPr>
          <w:rFonts w:ascii="Times New Roman" w:hAnsi="Times New Roman" w:cs="Times New Roman"/>
          <w:sz w:val="28"/>
          <w:szCs w:val="28"/>
        </w:rPr>
        <w:t xml:space="preserve">подпунктами </w:t>
      </w:r>
      <w:r w:rsidR="00C519EF" w:rsidRPr="004713AD">
        <w:rPr>
          <w:rFonts w:ascii="Times New Roman" w:hAnsi="Times New Roman" w:cs="Times New Roman"/>
          <w:sz w:val="28"/>
          <w:szCs w:val="28"/>
        </w:rPr>
        <w:t xml:space="preserve">«в» и </w:t>
      </w:r>
      <w:r w:rsidR="001E43FC" w:rsidRPr="004713AD">
        <w:rPr>
          <w:rFonts w:ascii="Times New Roman" w:hAnsi="Times New Roman" w:cs="Times New Roman"/>
          <w:sz w:val="28"/>
          <w:szCs w:val="28"/>
        </w:rPr>
        <w:t xml:space="preserve">«г» пункта </w:t>
      </w:r>
      <w:r w:rsidR="00AF7277" w:rsidRPr="004713AD">
        <w:rPr>
          <w:rFonts w:ascii="Times New Roman" w:hAnsi="Times New Roman" w:cs="Times New Roman"/>
          <w:sz w:val="28"/>
          <w:szCs w:val="28"/>
        </w:rPr>
        <w:t xml:space="preserve">41 </w:t>
      </w:r>
      <w:r w:rsidR="001E43FC" w:rsidRPr="004713AD">
        <w:rPr>
          <w:rFonts w:ascii="Times New Roman" w:hAnsi="Times New Roman" w:cs="Times New Roman"/>
          <w:sz w:val="28"/>
          <w:szCs w:val="28"/>
        </w:rPr>
        <w:t>настоящего Положения</w:t>
      </w:r>
      <w:r w:rsidRPr="004713AD">
        <w:rPr>
          <w:rFonts w:ascii="Times New Roman" w:hAnsi="Times New Roman" w:cs="Times New Roman"/>
          <w:sz w:val="28"/>
          <w:szCs w:val="28"/>
        </w:rPr>
        <w:t>, действие лицензии прекращается со дня внесения в единый государственный реестр юридических лиц записи о нахождении лицензиата в процессе ликвидации или о прекращении лицензиатом деятельности.</w:t>
      </w:r>
    </w:p>
    <w:p w:rsidR="001E43FC" w:rsidRPr="004713AD" w:rsidRDefault="00AF7277" w:rsidP="001E43F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43</w:t>
      </w:r>
      <w:r w:rsidR="00B314FA" w:rsidRPr="004713AD">
        <w:rPr>
          <w:rFonts w:ascii="Times New Roman" w:hAnsi="Times New Roman" w:cs="Times New Roman"/>
          <w:sz w:val="28"/>
          <w:szCs w:val="28"/>
        </w:rPr>
        <w:t xml:space="preserve">. </w:t>
      </w:r>
      <w:proofErr w:type="gramStart"/>
      <w:r w:rsidR="004461D0" w:rsidRPr="004713AD">
        <w:rPr>
          <w:rFonts w:ascii="Times New Roman" w:hAnsi="Times New Roman" w:cs="Times New Roman"/>
          <w:sz w:val="28"/>
          <w:szCs w:val="28"/>
        </w:rPr>
        <w:t>Р</w:t>
      </w:r>
      <w:r w:rsidR="001E43FC" w:rsidRPr="004713AD">
        <w:rPr>
          <w:rFonts w:ascii="Times New Roman" w:hAnsi="Times New Roman" w:cs="Times New Roman"/>
          <w:sz w:val="28"/>
          <w:szCs w:val="28"/>
        </w:rPr>
        <w:t>ешени</w:t>
      </w:r>
      <w:r w:rsidR="004461D0" w:rsidRPr="004713AD">
        <w:rPr>
          <w:rFonts w:ascii="Times New Roman" w:hAnsi="Times New Roman" w:cs="Times New Roman"/>
          <w:sz w:val="28"/>
          <w:szCs w:val="28"/>
        </w:rPr>
        <w:t>е</w:t>
      </w:r>
      <w:r w:rsidR="001E43FC" w:rsidRPr="004713AD">
        <w:rPr>
          <w:rFonts w:ascii="Times New Roman" w:hAnsi="Times New Roman" w:cs="Times New Roman"/>
          <w:sz w:val="28"/>
          <w:szCs w:val="28"/>
        </w:rPr>
        <w:t xml:space="preserve"> </w:t>
      </w:r>
      <w:r w:rsidR="00B314FA" w:rsidRPr="004713AD">
        <w:rPr>
          <w:rFonts w:ascii="Times New Roman" w:hAnsi="Times New Roman" w:cs="Times New Roman"/>
          <w:sz w:val="28"/>
          <w:szCs w:val="28"/>
        </w:rPr>
        <w:t xml:space="preserve">лицензирующего органа </w:t>
      </w:r>
      <w:r w:rsidR="001E43FC" w:rsidRPr="004713AD">
        <w:rPr>
          <w:rFonts w:ascii="Times New Roman" w:hAnsi="Times New Roman" w:cs="Times New Roman"/>
          <w:sz w:val="28"/>
          <w:szCs w:val="28"/>
        </w:rPr>
        <w:t xml:space="preserve">о прекращении действия лицензии </w:t>
      </w:r>
      <w:r w:rsidR="004461D0" w:rsidRPr="004713AD">
        <w:rPr>
          <w:rFonts w:ascii="Times New Roman" w:hAnsi="Times New Roman" w:cs="Times New Roman"/>
          <w:sz w:val="28"/>
          <w:szCs w:val="28"/>
        </w:rPr>
        <w:t xml:space="preserve">вручается уполномоченному представителю </w:t>
      </w:r>
      <w:r w:rsidR="001E43FC" w:rsidRPr="004713AD">
        <w:rPr>
          <w:rFonts w:ascii="Times New Roman" w:hAnsi="Times New Roman" w:cs="Times New Roman"/>
          <w:sz w:val="28"/>
          <w:szCs w:val="28"/>
        </w:rPr>
        <w:t>лицензиат</w:t>
      </w:r>
      <w:r w:rsidR="004461D0" w:rsidRPr="004713AD">
        <w:rPr>
          <w:rFonts w:ascii="Times New Roman" w:hAnsi="Times New Roman" w:cs="Times New Roman"/>
          <w:sz w:val="28"/>
          <w:szCs w:val="28"/>
        </w:rPr>
        <w:t>а под роспись или направляется</w:t>
      </w:r>
      <w:r w:rsidR="001E43FC" w:rsidRPr="004713AD">
        <w:rPr>
          <w:rFonts w:ascii="Times New Roman" w:hAnsi="Times New Roman" w:cs="Times New Roman"/>
          <w:sz w:val="28"/>
          <w:szCs w:val="28"/>
        </w:rPr>
        <w:t xml:space="preserve"> заказным почтовым отправлением с уведомлением о вручении либо</w:t>
      </w:r>
      <w:r w:rsidR="00C519EF" w:rsidRPr="004713AD">
        <w:rPr>
          <w:rFonts w:ascii="Times New Roman" w:hAnsi="Times New Roman" w:cs="Times New Roman"/>
          <w:sz w:val="28"/>
          <w:szCs w:val="28"/>
        </w:rPr>
        <w:t>,</w:t>
      </w:r>
      <w:r w:rsidR="001E43FC" w:rsidRPr="004713AD">
        <w:rPr>
          <w:rFonts w:ascii="Times New Roman" w:hAnsi="Times New Roman" w:cs="Times New Roman"/>
          <w:sz w:val="28"/>
          <w:szCs w:val="28"/>
        </w:rPr>
        <w:t xml:space="preserve"> по выбору лицензи</w:t>
      </w:r>
      <w:r w:rsidR="00C519EF" w:rsidRPr="004713AD">
        <w:rPr>
          <w:rFonts w:ascii="Times New Roman" w:hAnsi="Times New Roman" w:cs="Times New Roman"/>
          <w:sz w:val="28"/>
          <w:szCs w:val="28"/>
        </w:rPr>
        <w:t>ата,</w:t>
      </w:r>
      <w:r w:rsidR="001E43FC" w:rsidRPr="004713A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w:t>
      </w:r>
      <w:r w:rsidR="004461D0" w:rsidRPr="004713AD">
        <w:rPr>
          <w:rFonts w:ascii="Times New Roman" w:hAnsi="Times New Roman" w:cs="Times New Roman"/>
          <w:sz w:val="28"/>
          <w:szCs w:val="28"/>
        </w:rPr>
        <w:t xml:space="preserve">решения </w:t>
      </w:r>
      <w:r w:rsidR="001E43FC" w:rsidRPr="004713AD">
        <w:rPr>
          <w:rFonts w:ascii="Times New Roman" w:hAnsi="Times New Roman" w:cs="Times New Roman"/>
          <w:sz w:val="28"/>
          <w:szCs w:val="28"/>
        </w:rPr>
        <w:t>и его получения лицензи</w:t>
      </w:r>
      <w:r w:rsidR="00C519EF" w:rsidRPr="004713AD">
        <w:rPr>
          <w:rFonts w:ascii="Times New Roman" w:hAnsi="Times New Roman" w:cs="Times New Roman"/>
          <w:sz w:val="28"/>
          <w:szCs w:val="28"/>
        </w:rPr>
        <w:t>атом</w:t>
      </w:r>
      <w:r w:rsidR="004461D0" w:rsidRPr="004713AD">
        <w:rPr>
          <w:rFonts w:ascii="Times New Roman" w:hAnsi="Times New Roman" w:cs="Times New Roman"/>
          <w:sz w:val="28"/>
          <w:szCs w:val="28"/>
        </w:rPr>
        <w:t>,</w:t>
      </w:r>
      <w:r w:rsidR="001E43FC" w:rsidRPr="004713AD">
        <w:rPr>
          <w:rFonts w:ascii="Times New Roman" w:hAnsi="Times New Roman" w:cs="Times New Roman"/>
          <w:sz w:val="28"/>
          <w:szCs w:val="28"/>
        </w:rPr>
        <w:t xml:space="preserve"> </w:t>
      </w:r>
      <w:r w:rsidR="004461D0" w:rsidRPr="004713AD">
        <w:rPr>
          <w:rFonts w:ascii="Times New Roman" w:hAnsi="Times New Roman" w:cs="Times New Roman"/>
          <w:sz w:val="28"/>
          <w:szCs w:val="28"/>
        </w:rPr>
        <w:t xml:space="preserve">не позднее двух рабочих дней с даты его </w:t>
      </w:r>
      <w:r w:rsidR="004461D0" w:rsidRPr="004713AD">
        <w:rPr>
          <w:rFonts w:ascii="Times New Roman" w:hAnsi="Times New Roman" w:cs="Times New Roman"/>
          <w:sz w:val="28"/>
          <w:szCs w:val="28"/>
        </w:rPr>
        <w:lastRenderedPageBreak/>
        <w:t>принятия.</w:t>
      </w:r>
      <w:proofErr w:type="gramEnd"/>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44</w:t>
      </w:r>
      <w:r w:rsidR="00B314FA" w:rsidRPr="004713AD">
        <w:rPr>
          <w:rFonts w:ascii="Times New Roman" w:hAnsi="Times New Roman" w:cs="Times New Roman"/>
          <w:sz w:val="28"/>
          <w:szCs w:val="28"/>
        </w:rPr>
        <w:t xml:space="preserve">. В случае </w:t>
      </w:r>
      <w:r w:rsidR="001E43FC" w:rsidRPr="004713AD">
        <w:rPr>
          <w:rFonts w:ascii="Times New Roman" w:hAnsi="Times New Roman" w:cs="Times New Roman"/>
          <w:sz w:val="28"/>
          <w:szCs w:val="28"/>
        </w:rPr>
        <w:t xml:space="preserve">прекращения действия </w:t>
      </w:r>
      <w:r w:rsidR="00B314FA" w:rsidRPr="004713AD">
        <w:rPr>
          <w:rFonts w:ascii="Times New Roman" w:hAnsi="Times New Roman" w:cs="Times New Roman"/>
          <w:sz w:val="28"/>
          <w:szCs w:val="28"/>
        </w:rPr>
        <w:t>лицензии лицензиат обязан возвратить лицензию в лицензирующий орган</w:t>
      </w:r>
      <w:r w:rsidR="003F092E" w:rsidRPr="004713AD">
        <w:rPr>
          <w:rFonts w:ascii="Times New Roman" w:hAnsi="Times New Roman" w:cs="Times New Roman"/>
          <w:sz w:val="28"/>
          <w:szCs w:val="28"/>
        </w:rPr>
        <w:t xml:space="preserve">, за исключением </w:t>
      </w:r>
      <w:r w:rsidR="007B53DC" w:rsidRPr="004713AD">
        <w:rPr>
          <w:rFonts w:ascii="Times New Roman" w:hAnsi="Times New Roman" w:cs="Times New Roman"/>
          <w:sz w:val="28"/>
          <w:szCs w:val="28"/>
        </w:rPr>
        <w:t xml:space="preserve">случаев, когда лицензия была </w:t>
      </w:r>
      <w:r w:rsidR="00F06C8F" w:rsidRPr="004713AD">
        <w:rPr>
          <w:rFonts w:ascii="Times New Roman" w:hAnsi="Times New Roman" w:cs="Times New Roman"/>
          <w:sz w:val="28"/>
          <w:szCs w:val="28"/>
        </w:rPr>
        <w:t xml:space="preserve">выдана </w:t>
      </w:r>
      <w:r w:rsidR="007B53DC" w:rsidRPr="004713A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лицензирующего органа.</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45</w:t>
      </w:r>
      <w:r w:rsidR="00B314FA" w:rsidRPr="004713AD">
        <w:rPr>
          <w:rFonts w:ascii="Times New Roman" w:hAnsi="Times New Roman" w:cs="Times New Roman"/>
          <w:sz w:val="28"/>
          <w:szCs w:val="28"/>
        </w:rPr>
        <w:t>. Лицензирующий орган формирует и ведет лицензионные дела соискателей лицензий и (или) лицензиатов, в которые включаются следующие документы:</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 заявление соискателя лицензии о предоставлении лицензии, иные заявления лицензиата и прилагаемые к соответствующ</w:t>
      </w:r>
      <w:r w:rsidR="00C519EF" w:rsidRPr="004713AD">
        <w:rPr>
          <w:rFonts w:ascii="Times New Roman" w:hAnsi="Times New Roman" w:cs="Times New Roman"/>
          <w:sz w:val="28"/>
          <w:szCs w:val="28"/>
        </w:rPr>
        <w:t>им</w:t>
      </w:r>
      <w:r w:rsidRPr="004713AD">
        <w:rPr>
          <w:rFonts w:ascii="Times New Roman" w:hAnsi="Times New Roman" w:cs="Times New Roman"/>
          <w:sz w:val="28"/>
          <w:szCs w:val="28"/>
        </w:rPr>
        <w:t xml:space="preserve"> заявлени</w:t>
      </w:r>
      <w:r w:rsidR="00C519EF" w:rsidRPr="004713AD">
        <w:rPr>
          <w:rFonts w:ascii="Times New Roman" w:hAnsi="Times New Roman" w:cs="Times New Roman"/>
          <w:sz w:val="28"/>
          <w:szCs w:val="28"/>
        </w:rPr>
        <w:t>ям</w:t>
      </w:r>
      <w:r w:rsidRPr="004713AD">
        <w:rPr>
          <w:rFonts w:ascii="Times New Roman" w:hAnsi="Times New Roman" w:cs="Times New Roman"/>
          <w:sz w:val="28"/>
          <w:szCs w:val="28"/>
        </w:rPr>
        <w:t xml:space="preserve"> документы;</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б) решения о выдаче лицензии, об отказе в выдаче, о переоформлении лицензии, о прекращении действия лицензии, копии уведомлений, связанных с осуществлением лицензирования;</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копия подписанной и зарегистрированной лицензии;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г) приказы (распоряжения) о назначении проверок соискателя лицензии, лицензиата, акты проверок;</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д</w:t>
      </w:r>
      <w:proofErr w:type="spellEnd"/>
      <w:r w:rsidRPr="004713AD">
        <w:rPr>
          <w:rFonts w:ascii="Times New Roman" w:hAnsi="Times New Roman" w:cs="Times New Roman"/>
          <w:sz w:val="28"/>
          <w:szCs w:val="28"/>
        </w:rPr>
        <w:t>) заключени</w:t>
      </w:r>
      <w:r w:rsidR="00D51836" w:rsidRPr="004713AD">
        <w:rPr>
          <w:rFonts w:ascii="Times New Roman" w:hAnsi="Times New Roman" w:cs="Times New Roman"/>
          <w:sz w:val="28"/>
          <w:szCs w:val="28"/>
        </w:rPr>
        <w:t>я комиссии по вопросам, связанным с лицензированием</w:t>
      </w:r>
      <w:r w:rsidRPr="004713AD">
        <w:rPr>
          <w:rFonts w:ascii="Times New Roman" w:hAnsi="Times New Roman" w:cs="Times New Roman"/>
          <w:sz w:val="28"/>
          <w:szCs w:val="28"/>
        </w:rPr>
        <w:t>.</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46</w:t>
      </w:r>
      <w:r w:rsidR="00B314FA" w:rsidRPr="004713AD">
        <w:rPr>
          <w:rFonts w:ascii="Times New Roman" w:hAnsi="Times New Roman" w:cs="Times New Roman"/>
          <w:sz w:val="28"/>
          <w:szCs w:val="28"/>
        </w:rPr>
        <w:t xml:space="preserve">. Лицензионные дела хранятся в течение </w:t>
      </w:r>
      <w:r w:rsidR="003950BF" w:rsidRPr="004713AD">
        <w:rPr>
          <w:rFonts w:ascii="Times New Roman" w:hAnsi="Times New Roman" w:cs="Times New Roman"/>
          <w:sz w:val="28"/>
          <w:szCs w:val="28"/>
        </w:rPr>
        <w:t>трех лет</w:t>
      </w:r>
      <w:r w:rsidR="00B314FA" w:rsidRPr="004713AD">
        <w:rPr>
          <w:rFonts w:ascii="Times New Roman" w:hAnsi="Times New Roman" w:cs="Times New Roman"/>
          <w:sz w:val="28"/>
          <w:szCs w:val="28"/>
        </w:rPr>
        <w:t xml:space="preserve"> после </w:t>
      </w:r>
      <w:r w:rsidR="00D51836" w:rsidRPr="004713AD">
        <w:rPr>
          <w:rFonts w:ascii="Times New Roman" w:hAnsi="Times New Roman" w:cs="Times New Roman"/>
          <w:sz w:val="28"/>
          <w:szCs w:val="28"/>
        </w:rPr>
        <w:t xml:space="preserve">прекращения действия </w:t>
      </w:r>
      <w:r w:rsidR="00B314FA" w:rsidRPr="004713AD">
        <w:rPr>
          <w:rFonts w:ascii="Times New Roman" w:hAnsi="Times New Roman" w:cs="Times New Roman"/>
          <w:sz w:val="28"/>
          <w:szCs w:val="28"/>
        </w:rPr>
        <w:t>лицензий.</w:t>
      </w:r>
    </w:p>
    <w:p w:rsidR="00B314FA" w:rsidRPr="004713AD" w:rsidRDefault="00D51836"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Л</w:t>
      </w:r>
      <w:r w:rsidR="00B314FA" w:rsidRPr="004713AD">
        <w:rPr>
          <w:rFonts w:ascii="Times New Roman" w:hAnsi="Times New Roman" w:cs="Times New Roman"/>
          <w:sz w:val="28"/>
          <w:szCs w:val="28"/>
        </w:rPr>
        <w:t xml:space="preserve">ицензии, возвращенные лицензиатами в связи с </w:t>
      </w:r>
      <w:r w:rsidRPr="004713AD">
        <w:rPr>
          <w:rFonts w:ascii="Times New Roman" w:hAnsi="Times New Roman" w:cs="Times New Roman"/>
          <w:sz w:val="28"/>
          <w:szCs w:val="28"/>
        </w:rPr>
        <w:t>прекращением их действия</w:t>
      </w:r>
      <w:r w:rsidR="00B314FA" w:rsidRPr="004713AD">
        <w:rPr>
          <w:rFonts w:ascii="Times New Roman" w:hAnsi="Times New Roman" w:cs="Times New Roman"/>
          <w:sz w:val="28"/>
          <w:szCs w:val="28"/>
        </w:rPr>
        <w:t>, в связи с переоформлением лицензий и в случае их порчи, подлежат уничтожению по истечении одного года.</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47</w:t>
      </w:r>
      <w:r w:rsidR="00B314FA" w:rsidRPr="004713AD">
        <w:rPr>
          <w:rFonts w:ascii="Times New Roman" w:hAnsi="Times New Roman" w:cs="Times New Roman"/>
          <w:sz w:val="28"/>
          <w:szCs w:val="28"/>
        </w:rPr>
        <w:t xml:space="preserve">. Лицензирующий орган ведет </w:t>
      </w:r>
      <w:r w:rsidR="00D51836" w:rsidRPr="004713AD">
        <w:rPr>
          <w:rFonts w:ascii="Times New Roman" w:hAnsi="Times New Roman" w:cs="Times New Roman"/>
          <w:sz w:val="28"/>
          <w:szCs w:val="28"/>
        </w:rPr>
        <w:t>сводный федеральный</w:t>
      </w:r>
      <w:r w:rsidR="00D51836" w:rsidRPr="004713AD">
        <w:rPr>
          <w:sz w:val="30"/>
          <w:szCs w:val="30"/>
        </w:rPr>
        <w:t xml:space="preserve"> </w:t>
      </w:r>
      <w:r w:rsidR="00B314FA" w:rsidRPr="004713AD">
        <w:rPr>
          <w:rFonts w:ascii="Times New Roman" w:hAnsi="Times New Roman" w:cs="Times New Roman"/>
          <w:sz w:val="28"/>
          <w:szCs w:val="28"/>
        </w:rPr>
        <w:t xml:space="preserve">реестр лицензий, в котором наряду со сведениями, предусмотренными </w:t>
      </w:r>
      <w:hyperlink w:anchor="P131" w:history="1">
        <w:r w:rsidRPr="004713AD">
          <w:rPr>
            <w:rFonts w:ascii="Times New Roman" w:hAnsi="Times New Roman" w:cs="Times New Roman"/>
            <w:sz w:val="28"/>
            <w:szCs w:val="28"/>
          </w:rPr>
          <w:t>пунктом 2</w:t>
        </w:r>
      </w:hyperlink>
      <w:r w:rsidRPr="004713AD">
        <w:rPr>
          <w:rFonts w:ascii="Times New Roman" w:hAnsi="Times New Roman" w:cs="Times New Roman"/>
          <w:sz w:val="28"/>
          <w:szCs w:val="28"/>
        </w:rPr>
        <w:t xml:space="preserve">3 </w:t>
      </w:r>
      <w:r w:rsidR="00B314FA" w:rsidRPr="004713AD">
        <w:rPr>
          <w:rFonts w:ascii="Times New Roman" w:hAnsi="Times New Roman" w:cs="Times New Roman"/>
          <w:sz w:val="28"/>
          <w:szCs w:val="28"/>
        </w:rPr>
        <w:t>настоящего Положения, указываются следующие сведения:</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а) номер, серия бланка и дата выдачи дубликата лицензии (в случае его выдачи);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lastRenderedPageBreak/>
        <w:t xml:space="preserve">б) основание и дата </w:t>
      </w:r>
      <w:r w:rsidR="00D51836" w:rsidRPr="004713AD">
        <w:rPr>
          <w:rFonts w:ascii="Times New Roman" w:hAnsi="Times New Roman" w:cs="Times New Roman"/>
          <w:sz w:val="28"/>
          <w:szCs w:val="28"/>
        </w:rPr>
        <w:t>прекращения</w:t>
      </w:r>
      <w:r w:rsidRPr="004713AD">
        <w:rPr>
          <w:rFonts w:ascii="Times New Roman" w:hAnsi="Times New Roman" w:cs="Times New Roman"/>
          <w:sz w:val="28"/>
          <w:szCs w:val="28"/>
        </w:rPr>
        <w:t xml:space="preserve"> действия лицензии;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в) реквизиты заявлений о выдаче лицензии, о выдаче дубликата лицензии, о прекращении действия лицензии;</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г) реквизиты решений о </w:t>
      </w:r>
      <w:r w:rsidR="00D51836" w:rsidRPr="004713AD">
        <w:rPr>
          <w:rFonts w:ascii="Times New Roman" w:hAnsi="Times New Roman" w:cs="Times New Roman"/>
          <w:sz w:val="28"/>
          <w:szCs w:val="28"/>
        </w:rPr>
        <w:t>прекращении действия лицензии</w:t>
      </w:r>
      <w:r w:rsidRPr="004713AD">
        <w:rPr>
          <w:rFonts w:ascii="Times New Roman" w:hAnsi="Times New Roman" w:cs="Times New Roman"/>
          <w:sz w:val="28"/>
          <w:szCs w:val="28"/>
        </w:rPr>
        <w:t>;</w:t>
      </w:r>
    </w:p>
    <w:p w:rsidR="00B314FA" w:rsidRPr="004713AD" w:rsidRDefault="00B314FA" w:rsidP="00B314FA">
      <w:pPr>
        <w:pStyle w:val="ConsPlusNormal"/>
        <w:spacing w:line="360" w:lineRule="auto"/>
        <w:ind w:firstLine="540"/>
        <w:jc w:val="both"/>
        <w:rPr>
          <w:rFonts w:ascii="Times New Roman" w:hAnsi="Times New Roman" w:cs="Times New Roman"/>
          <w:sz w:val="28"/>
          <w:szCs w:val="28"/>
        </w:rPr>
      </w:pPr>
      <w:proofErr w:type="spellStart"/>
      <w:r w:rsidRPr="004713AD">
        <w:rPr>
          <w:rFonts w:ascii="Times New Roman" w:hAnsi="Times New Roman" w:cs="Times New Roman"/>
          <w:sz w:val="28"/>
          <w:szCs w:val="28"/>
        </w:rPr>
        <w:t>д</w:t>
      </w:r>
      <w:proofErr w:type="spellEnd"/>
      <w:r w:rsidRPr="004713AD">
        <w:rPr>
          <w:rFonts w:ascii="Times New Roman" w:hAnsi="Times New Roman" w:cs="Times New Roman"/>
          <w:sz w:val="28"/>
          <w:szCs w:val="28"/>
        </w:rPr>
        <w:t xml:space="preserve">) наименование лицензирующего органа, осуществляющего </w:t>
      </w:r>
      <w:proofErr w:type="gramStart"/>
      <w:r w:rsidRPr="004713AD">
        <w:rPr>
          <w:rFonts w:ascii="Times New Roman" w:hAnsi="Times New Roman" w:cs="Times New Roman"/>
          <w:sz w:val="28"/>
          <w:szCs w:val="28"/>
        </w:rPr>
        <w:t>контроль за</w:t>
      </w:r>
      <w:proofErr w:type="gramEnd"/>
      <w:r w:rsidRPr="004713AD">
        <w:rPr>
          <w:rFonts w:ascii="Times New Roman" w:hAnsi="Times New Roman" w:cs="Times New Roman"/>
          <w:sz w:val="28"/>
          <w:szCs w:val="28"/>
        </w:rPr>
        <w:t xml:space="preserve"> соблюдением условий действия лицензии;</w:t>
      </w:r>
    </w:p>
    <w:p w:rsidR="003950BF" w:rsidRPr="004713AD" w:rsidRDefault="00B314FA"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е) информация об уплате государственной пошлины за предоставление, переоформление лицензии или предоставление ее дубликата</w:t>
      </w:r>
      <w:r w:rsidR="003950BF" w:rsidRPr="004713AD">
        <w:rPr>
          <w:rFonts w:ascii="Times New Roman" w:hAnsi="Times New Roman" w:cs="Times New Roman"/>
          <w:sz w:val="28"/>
          <w:szCs w:val="28"/>
        </w:rPr>
        <w:t>;</w:t>
      </w:r>
    </w:p>
    <w:p w:rsidR="00B314FA" w:rsidRPr="004713AD" w:rsidRDefault="003950BF"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ж) информация о сроках проведения внеплановых выездных проверок</w:t>
      </w:r>
      <w:r w:rsidR="00B314FA" w:rsidRPr="004713AD">
        <w:rPr>
          <w:rFonts w:ascii="Times New Roman" w:hAnsi="Times New Roman" w:cs="Times New Roman"/>
          <w:sz w:val="28"/>
          <w:szCs w:val="28"/>
        </w:rPr>
        <w:t>.</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48</w:t>
      </w:r>
      <w:r w:rsidR="00B314FA" w:rsidRPr="004713AD">
        <w:rPr>
          <w:rFonts w:ascii="Times New Roman" w:hAnsi="Times New Roman" w:cs="Times New Roman"/>
          <w:sz w:val="28"/>
          <w:szCs w:val="28"/>
        </w:rPr>
        <w:t xml:space="preserve">. </w:t>
      </w:r>
      <w:r w:rsidR="00D51836" w:rsidRPr="004713AD">
        <w:rPr>
          <w:rFonts w:ascii="Times New Roman" w:hAnsi="Times New Roman" w:cs="Times New Roman"/>
          <w:sz w:val="28"/>
          <w:szCs w:val="28"/>
        </w:rPr>
        <w:t>Сводный федеральный</w:t>
      </w:r>
      <w:r w:rsidR="00D51836" w:rsidRPr="004713AD">
        <w:rPr>
          <w:sz w:val="30"/>
          <w:szCs w:val="30"/>
        </w:rPr>
        <w:t xml:space="preserve"> р</w:t>
      </w:r>
      <w:r w:rsidR="00B314FA" w:rsidRPr="004713AD">
        <w:rPr>
          <w:rFonts w:ascii="Times New Roman" w:hAnsi="Times New Roman" w:cs="Times New Roman"/>
          <w:sz w:val="28"/>
          <w:szCs w:val="28"/>
        </w:rPr>
        <w:t>еестр лицензий ведется на электронном носителе,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несанкционированного изменения информации.</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49</w:t>
      </w:r>
      <w:r w:rsidR="00B314FA" w:rsidRPr="004713AD">
        <w:rPr>
          <w:rFonts w:ascii="Times New Roman" w:hAnsi="Times New Roman" w:cs="Times New Roman"/>
          <w:sz w:val="28"/>
          <w:szCs w:val="28"/>
        </w:rPr>
        <w:t xml:space="preserve">. Основанием для внесения соответствующей записи в </w:t>
      </w:r>
      <w:r w:rsidR="00D51836" w:rsidRPr="004713AD">
        <w:rPr>
          <w:rFonts w:ascii="Times New Roman" w:hAnsi="Times New Roman" w:cs="Times New Roman"/>
          <w:sz w:val="28"/>
          <w:szCs w:val="28"/>
        </w:rPr>
        <w:t>сводный федеральный</w:t>
      </w:r>
      <w:r w:rsidR="00D51836" w:rsidRPr="004713AD">
        <w:rPr>
          <w:sz w:val="30"/>
          <w:szCs w:val="30"/>
        </w:rPr>
        <w:t xml:space="preserve"> </w:t>
      </w:r>
      <w:r w:rsidR="00B314FA" w:rsidRPr="004713AD">
        <w:rPr>
          <w:rFonts w:ascii="Times New Roman" w:hAnsi="Times New Roman" w:cs="Times New Roman"/>
          <w:sz w:val="28"/>
          <w:szCs w:val="28"/>
        </w:rPr>
        <w:t>реестр лицензий является подписанн</w:t>
      </w:r>
      <w:r w:rsidR="00E8154B" w:rsidRPr="004713AD">
        <w:rPr>
          <w:rFonts w:ascii="Times New Roman" w:hAnsi="Times New Roman" w:cs="Times New Roman"/>
          <w:sz w:val="28"/>
          <w:szCs w:val="28"/>
        </w:rPr>
        <w:t>ое</w:t>
      </w:r>
      <w:r w:rsidR="00B314FA" w:rsidRPr="004713AD">
        <w:rPr>
          <w:rFonts w:ascii="Times New Roman" w:hAnsi="Times New Roman" w:cs="Times New Roman"/>
          <w:sz w:val="28"/>
          <w:szCs w:val="28"/>
        </w:rPr>
        <w:t xml:space="preserve"> руководителем лицензирующего органа </w:t>
      </w:r>
      <w:r w:rsidR="00E8154B" w:rsidRPr="004713AD">
        <w:rPr>
          <w:rFonts w:ascii="Times New Roman" w:hAnsi="Times New Roman" w:cs="Times New Roman"/>
          <w:sz w:val="28"/>
          <w:szCs w:val="28"/>
        </w:rPr>
        <w:t xml:space="preserve">решение о предоставлении лицензии, о переоформлении лицензии, о выдаче дубликата лицензии, </w:t>
      </w:r>
      <w:r w:rsidR="006D15B3" w:rsidRPr="004713AD">
        <w:rPr>
          <w:rFonts w:ascii="Times New Roman" w:hAnsi="Times New Roman" w:cs="Times New Roman"/>
          <w:sz w:val="28"/>
          <w:szCs w:val="28"/>
        </w:rPr>
        <w:t xml:space="preserve">об изменении сведений об условиях осуществления лицензиатом </w:t>
      </w:r>
      <w:proofErr w:type="spellStart"/>
      <w:r w:rsidR="006D15B3" w:rsidRPr="004713AD">
        <w:rPr>
          <w:rFonts w:ascii="Times New Roman" w:hAnsi="Times New Roman" w:cs="Times New Roman"/>
          <w:sz w:val="28"/>
          <w:szCs w:val="28"/>
        </w:rPr>
        <w:t>энергосбытовой</w:t>
      </w:r>
      <w:proofErr w:type="spellEnd"/>
      <w:r w:rsidR="006D15B3" w:rsidRPr="004713AD">
        <w:rPr>
          <w:rFonts w:ascii="Times New Roman" w:hAnsi="Times New Roman" w:cs="Times New Roman"/>
          <w:sz w:val="28"/>
          <w:szCs w:val="28"/>
        </w:rPr>
        <w:t xml:space="preserve"> деятельности, </w:t>
      </w:r>
      <w:r w:rsidR="00E8154B" w:rsidRPr="004713AD">
        <w:rPr>
          <w:rFonts w:ascii="Times New Roman" w:hAnsi="Times New Roman" w:cs="Times New Roman"/>
          <w:sz w:val="28"/>
          <w:szCs w:val="28"/>
        </w:rPr>
        <w:t>о проведении внеплановой документарной или выездной проверки, о прекращении действия лицензии</w:t>
      </w:r>
      <w:r w:rsidR="00B314FA" w:rsidRPr="004713AD">
        <w:rPr>
          <w:rFonts w:ascii="Times New Roman" w:hAnsi="Times New Roman" w:cs="Times New Roman"/>
          <w:sz w:val="28"/>
          <w:szCs w:val="28"/>
        </w:rPr>
        <w:t xml:space="preserve">. Запись в </w:t>
      </w:r>
      <w:r w:rsidR="00913142" w:rsidRPr="004713AD">
        <w:rPr>
          <w:rFonts w:ascii="Times New Roman" w:hAnsi="Times New Roman" w:cs="Times New Roman"/>
          <w:sz w:val="28"/>
          <w:szCs w:val="28"/>
        </w:rPr>
        <w:t>сводный федеральный</w:t>
      </w:r>
      <w:r w:rsidR="00913142" w:rsidRPr="004713AD">
        <w:rPr>
          <w:sz w:val="30"/>
          <w:szCs w:val="30"/>
        </w:rPr>
        <w:t xml:space="preserve"> </w:t>
      </w:r>
      <w:r w:rsidR="00B314FA" w:rsidRPr="004713AD">
        <w:rPr>
          <w:rFonts w:ascii="Times New Roman" w:hAnsi="Times New Roman" w:cs="Times New Roman"/>
          <w:sz w:val="28"/>
          <w:szCs w:val="28"/>
        </w:rPr>
        <w:t>реестр лицензий вносится лицензирующим органом</w:t>
      </w:r>
      <w:r w:rsidR="00E8154B" w:rsidRPr="004713AD">
        <w:rPr>
          <w:rFonts w:ascii="Times New Roman" w:hAnsi="Times New Roman" w:cs="Times New Roman"/>
          <w:sz w:val="28"/>
          <w:szCs w:val="28"/>
        </w:rPr>
        <w:t xml:space="preserve"> не позднее трех рабочих дней со дня принятия соответствующего решения</w:t>
      </w:r>
      <w:r w:rsidR="00B314FA" w:rsidRPr="004713AD">
        <w:rPr>
          <w:rFonts w:ascii="Times New Roman" w:hAnsi="Times New Roman" w:cs="Times New Roman"/>
          <w:sz w:val="28"/>
          <w:szCs w:val="28"/>
        </w:rPr>
        <w:t>.</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50</w:t>
      </w:r>
      <w:r w:rsidR="00B314FA" w:rsidRPr="004713AD">
        <w:rPr>
          <w:rFonts w:ascii="Times New Roman" w:hAnsi="Times New Roman" w:cs="Times New Roman"/>
          <w:sz w:val="28"/>
          <w:szCs w:val="28"/>
        </w:rPr>
        <w:t xml:space="preserve">. Сведения, содержащиеся в </w:t>
      </w:r>
      <w:r w:rsidR="00913142" w:rsidRPr="004713AD">
        <w:rPr>
          <w:rFonts w:ascii="Times New Roman" w:hAnsi="Times New Roman" w:cs="Times New Roman"/>
          <w:sz w:val="28"/>
          <w:szCs w:val="28"/>
        </w:rPr>
        <w:t>сводном федеральном</w:t>
      </w:r>
      <w:r w:rsidR="00913142" w:rsidRPr="004713AD">
        <w:rPr>
          <w:sz w:val="30"/>
          <w:szCs w:val="30"/>
        </w:rPr>
        <w:t xml:space="preserve"> </w:t>
      </w:r>
      <w:r w:rsidR="00B314FA" w:rsidRPr="004713AD">
        <w:rPr>
          <w:rFonts w:ascii="Times New Roman" w:hAnsi="Times New Roman" w:cs="Times New Roman"/>
          <w:sz w:val="28"/>
          <w:szCs w:val="28"/>
        </w:rPr>
        <w:t xml:space="preserve">реестре лицензий, являются открытыми, за исключением случаев, если в интересах сохранения государственной или иной охраняемой </w:t>
      </w:r>
      <w:hyperlink r:id="rId16" w:history="1">
        <w:r w:rsidR="00B314FA" w:rsidRPr="004713AD">
          <w:rPr>
            <w:rFonts w:ascii="Times New Roman" w:hAnsi="Times New Roman" w:cs="Times New Roman"/>
            <w:sz w:val="28"/>
            <w:szCs w:val="28"/>
          </w:rPr>
          <w:t>законом</w:t>
        </w:r>
      </w:hyperlink>
      <w:r w:rsidR="00B314FA" w:rsidRPr="004713AD">
        <w:rPr>
          <w:rFonts w:ascii="Times New Roman" w:hAnsi="Times New Roman" w:cs="Times New Roman"/>
          <w:sz w:val="28"/>
          <w:szCs w:val="28"/>
        </w:rPr>
        <w:t xml:space="preserve"> тайны свободный доступ к таким сведениям в соответствии с законодательством Российской Федерации ограничен.</w:t>
      </w:r>
    </w:p>
    <w:p w:rsidR="00B314FA" w:rsidRPr="004713AD" w:rsidRDefault="00AF7277" w:rsidP="00B314FA">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51</w:t>
      </w:r>
      <w:r w:rsidR="00B314FA" w:rsidRPr="004713AD">
        <w:rPr>
          <w:rFonts w:ascii="Times New Roman" w:hAnsi="Times New Roman" w:cs="Times New Roman"/>
          <w:sz w:val="28"/>
          <w:szCs w:val="28"/>
        </w:rPr>
        <w:t xml:space="preserve">. Сведения о конкретной лицензии или о наличии лицензии у </w:t>
      </w:r>
      <w:r w:rsidR="00B314FA" w:rsidRPr="004713AD">
        <w:rPr>
          <w:rFonts w:ascii="Times New Roman" w:hAnsi="Times New Roman" w:cs="Times New Roman"/>
          <w:sz w:val="28"/>
          <w:szCs w:val="28"/>
        </w:rPr>
        <w:lastRenderedPageBreak/>
        <w:t xml:space="preserve">конкретной организации, содержащиеся в </w:t>
      </w:r>
      <w:r w:rsidR="00913142" w:rsidRPr="004713AD">
        <w:rPr>
          <w:rFonts w:ascii="Times New Roman" w:hAnsi="Times New Roman" w:cs="Times New Roman"/>
          <w:sz w:val="28"/>
          <w:szCs w:val="28"/>
        </w:rPr>
        <w:t>сводном федеральном</w:t>
      </w:r>
      <w:r w:rsidR="00913142" w:rsidRPr="004713AD">
        <w:rPr>
          <w:sz w:val="30"/>
          <w:szCs w:val="30"/>
        </w:rPr>
        <w:t xml:space="preserve"> </w:t>
      </w:r>
      <w:r w:rsidR="00B314FA" w:rsidRPr="004713AD">
        <w:rPr>
          <w:rFonts w:ascii="Times New Roman" w:hAnsi="Times New Roman" w:cs="Times New Roman"/>
          <w:sz w:val="28"/>
          <w:szCs w:val="28"/>
        </w:rPr>
        <w:t>реестре лицензий, предоставляются бесплатно в соответствии с законодательством Российской Федерации.</w:t>
      </w:r>
    </w:p>
    <w:p w:rsidR="00A60136" w:rsidRPr="004713AD" w:rsidRDefault="00AF7277" w:rsidP="00A97608">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52</w:t>
      </w:r>
      <w:r w:rsidR="001E5619" w:rsidRPr="004713AD">
        <w:rPr>
          <w:rFonts w:ascii="Times New Roman" w:hAnsi="Times New Roman" w:cs="Times New Roman"/>
          <w:sz w:val="28"/>
          <w:szCs w:val="28"/>
        </w:rPr>
        <w:t>. Соискатель лицензии, лицензиат имеют право обжалования в судебном порядке действий (бездействия), решений, предписаний лицензирующего органа в порядке, установленном законодательством Российской Федерации.</w:t>
      </w:r>
    </w:p>
    <w:p w:rsidR="00A60136" w:rsidRPr="004713AD" w:rsidRDefault="006F3064" w:rsidP="00A60136">
      <w:pPr>
        <w:pStyle w:val="ConsPlusNormal"/>
        <w:pageBreakBefore/>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lastRenderedPageBreak/>
        <w:t>Приложение 1</w:t>
      </w:r>
    </w:p>
    <w:p w:rsidR="00A60136" w:rsidRPr="004713AD" w:rsidRDefault="006F3064" w:rsidP="00A60136">
      <w:pPr>
        <w:pStyle w:val="ConsPlusNormal"/>
        <w:spacing w:line="360" w:lineRule="auto"/>
        <w:jc w:val="right"/>
        <w:rPr>
          <w:rFonts w:ascii="Times New Roman" w:hAnsi="Times New Roman" w:cs="Times New Roman"/>
          <w:sz w:val="28"/>
          <w:szCs w:val="28"/>
        </w:rPr>
      </w:pPr>
      <w:r w:rsidRPr="004713AD">
        <w:rPr>
          <w:rFonts w:ascii="Times New Roman" w:hAnsi="Times New Roman" w:cs="Times New Roman"/>
          <w:sz w:val="28"/>
          <w:szCs w:val="28"/>
        </w:rPr>
        <w:t>к П</w:t>
      </w:r>
      <w:r w:rsidR="00A60136" w:rsidRPr="004713AD">
        <w:rPr>
          <w:rFonts w:ascii="Times New Roman" w:hAnsi="Times New Roman" w:cs="Times New Roman"/>
          <w:sz w:val="28"/>
          <w:szCs w:val="28"/>
        </w:rPr>
        <w:t>о</w:t>
      </w:r>
      <w:r w:rsidRPr="004713AD">
        <w:rPr>
          <w:rFonts w:ascii="Times New Roman" w:hAnsi="Times New Roman" w:cs="Times New Roman"/>
          <w:sz w:val="28"/>
          <w:szCs w:val="28"/>
        </w:rPr>
        <w:t>ложению о лицензировании</w:t>
      </w:r>
    </w:p>
    <w:p w:rsidR="00A60136" w:rsidRPr="004713AD" w:rsidRDefault="006F3064" w:rsidP="00A60136">
      <w:pPr>
        <w:pStyle w:val="ConsPlusNormal"/>
        <w:spacing w:line="360" w:lineRule="auto"/>
        <w:jc w:val="right"/>
        <w:rPr>
          <w:rFonts w:ascii="Times New Roman" w:hAnsi="Times New Roman" w:cs="Times New Roman"/>
          <w:sz w:val="28"/>
          <w:szCs w:val="28"/>
        </w:rPr>
      </w:pP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A60136" w:rsidRPr="004713AD" w:rsidRDefault="00A60136" w:rsidP="00B314FA">
      <w:pPr>
        <w:pStyle w:val="ConsPlusNormal"/>
        <w:spacing w:line="360" w:lineRule="auto"/>
        <w:ind w:firstLine="540"/>
        <w:jc w:val="both"/>
        <w:rPr>
          <w:rFonts w:ascii="Times New Roman" w:hAnsi="Times New Roman" w:cs="Times New Roman"/>
          <w:sz w:val="28"/>
          <w:szCs w:val="28"/>
        </w:rPr>
      </w:pPr>
    </w:p>
    <w:p w:rsidR="00A60136" w:rsidRPr="004713AD" w:rsidRDefault="00A60136" w:rsidP="00B314FA">
      <w:pPr>
        <w:pStyle w:val="ConsPlusNormal"/>
        <w:spacing w:line="360" w:lineRule="auto"/>
        <w:ind w:firstLine="540"/>
        <w:jc w:val="both"/>
        <w:rPr>
          <w:rFonts w:ascii="Times New Roman" w:hAnsi="Times New Roman" w:cs="Times New Roman"/>
          <w:sz w:val="28"/>
          <w:szCs w:val="28"/>
        </w:rPr>
      </w:pPr>
    </w:p>
    <w:p w:rsidR="00A60136" w:rsidRPr="004713AD" w:rsidRDefault="00A60136" w:rsidP="007F36CD">
      <w:pPr>
        <w:pStyle w:val="ConsPlusNormal"/>
        <w:spacing w:line="360" w:lineRule="auto"/>
        <w:jc w:val="center"/>
        <w:rPr>
          <w:rFonts w:ascii="Times New Roman" w:hAnsi="Times New Roman" w:cs="Times New Roman"/>
          <w:b/>
          <w:sz w:val="28"/>
          <w:szCs w:val="28"/>
        </w:rPr>
      </w:pPr>
      <w:proofErr w:type="gramStart"/>
      <w:r w:rsidRPr="004713AD">
        <w:rPr>
          <w:rFonts w:ascii="Times New Roman" w:hAnsi="Times New Roman" w:cs="Times New Roman"/>
          <w:b/>
          <w:sz w:val="28"/>
          <w:szCs w:val="28"/>
        </w:rPr>
        <w:t>П</w:t>
      </w:r>
      <w:proofErr w:type="gramEnd"/>
      <w:r w:rsidRPr="004713AD">
        <w:rPr>
          <w:rFonts w:ascii="Times New Roman" w:hAnsi="Times New Roman" w:cs="Times New Roman"/>
          <w:b/>
          <w:sz w:val="28"/>
          <w:szCs w:val="28"/>
        </w:rPr>
        <w:t> Р А В И Л А</w:t>
      </w:r>
    </w:p>
    <w:p w:rsidR="00A60136" w:rsidRPr="004713AD" w:rsidRDefault="00A60136" w:rsidP="007F36CD">
      <w:pPr>
        <w:pStyle w:val="ConsPlusNormal"/>
        <w:spacing w:line="360" w:lineRule="auto"/>
        <w:jc w:val="center"/>
        <w:rPr>
          <w:rFonts w:ascii="Times New Roman" w:hAnsi="Times New Roman" w:cs="Times New Roman"/>
          <w:b/>
          <w:sz w:val="28"/>
          <w:szCs w:val="28"/>
        </w:rPr>
      </w:pPr>
      <w:r w:rsidRPr="004713AD">
        <w:rPr>
          <w:rFonts w:ascii="Times New Roman" w:hAnsi="Times New Roman" w:cs="Times New Roman"/>
          <w:b/>
          <w:sz w:val="28"/>
          <w:szCs w:val="28"/>
        </w:rPr>
        <w:t xml:space="preserve">создания и деятельности комиссии по вопросам лицензирования </w:t>
      </w:r>
      <w:proofErr w:type="spellStart"/>
      <w:r w:rsidRPr="004713AD">
        <w:rPr>
          <w:rFonts w:ascii="Times New Roman" w:hAnsi="Times New Roman" w:cs="Times New Roman"/>
          <w:b/>
          <w:sz w:val="28"/>
          <w:szCs w:val="28"/>
        </w:rPr>
        <w:t>энергосбытовой</w:t>
      </w:r>
      <w:proofErr w:type="spellEnd"/>
      <w:r w:rsidRPr="004713AD">
        <w:rPr>
          <w:rFonts w:ascii="Times New Roman" w:hAnsi="Times New Roman" w:cs="Times New Roman"/>
          <w:b/>
          <w:sz w:val="28"/>
          <w:szCs w:val="28"/>
        </w:rPr>
        <w:t xml:space="preserve"> деятельности</w:t>
      </w:r>
    </w:p>
    <w:p w:rsidR="00A60136" w:rsidRPr="004713AD" w:rsidRDefault="00A60136" w:rsidP="00A60136">
      <w:pPr>
        <w:pStyle w:val="ConsPlusNormal"/>
        <w:spacing w:line="360" w:lineRule="auto"/>
        <w:ind w:firstLine="540"/>
        <w:jc w:val="center"/>
        <w:rPr>
          <w:rFonts w:ascii="Times New Roman" w:hAnsi="Times New Roman" w:cs="Times New Roman"/>
          <w:sz w:val="28"/>
          <w:szCs w:val="28"/>
        </w:rPr>
      </w:pP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1. Комиссия по вопросам лицензирования </w:t>
      </w:r>
      <w:proofErr w:type="spellStart"/>
      <w:r w:rsidRPr="004713AD">
        <w:rPr>
          <w:rFonts w:ascii="Times New Roman" w:hAnsi="Times New Roman"/>
          <w:sz w:val="28"/>
          <w:szCs w:val="28"/>
        </w:rPr>
        <w:t>энергосбытовой</w:t>
      </w:r>
      <w:proofErr w:type="spellEnd"/>
      <w:r w:rsidRPr="004713AD">
        <w:rPr>
          <w:rFonts w:ascii="Times New Roman" w:hAnsi="Times New Roman"/>
          <w:sz w:val="28"/>
          <w:szCs w:val="28"/>
        </w:rPr>
        <w:t xml:space="preserve"> деятельности (далее – комиссия) является постоянно действующим </w:t>
      </w:r>
      <w:proofErr w:type="spellStart"/>
      <w:r w:rsidR="00E8154B" w:rsidRPr="004713AD">
        <w:rPr>
          <w:rFonts w:ascii="Times New Roman" w:hAnsi="Times New Roman" w:cs="Times New Roman"/>
          <w:sz w:val="28"/>
          <w:szCs w:val="28"/>
        </w:rPr>
        <w:t>совещательно-консультативный</w:t>
      </w:r>
      <w:proofErr w:type="spellEnd"/>
      <w:r w:rsidR="00E8154B" w:rsidRPr="004713AD">
        <w:rPr>
          <w:rFonts w:ascii="Times New Roman" w:hAnsi="Times New Roman" w:cs="Times New Roman"/>
          <w:sz w:val="28"/>
          <w:szCs w:val="28"/>
        </w:rPr>
        <w:t xml:space="preserve"> </w:t>
      </w:r>
      <w:r w:rsidRPr="004713AD">
        <w:rPr>
          <w:rFonts w:ascii="Times New Roman" w:hAnsi="Times New Roman"/>
          <w:sz w:val="28"/>
          <w:szCs w:val="28"/>
        </w:rPr>
        <w:t>органом</w:t>
      </w:r>
      <w:r w:rsidR="0015192B" w:rsidRPr="004713AD">
        <w:rPr>
          <w:rFonts w:ascii="Times New Roman" w:hAnsi="Times New Roman"/>
          <w:sz w:val="28"/>
          <w:szCs w:val="28"/>
        </w:rPr>
        <w:t>, который создается при лицензирующ</w:t>
      </w:r>
      <w:r w:rsidR="00E8154B" w:rsidRPr="004713AD">
        <w:rPr>
          <w:rFonts w:ascii="Times New Roman" w:hAnsi="Times New Roman"/>
          <w:sz w:val="28"/>
          <w:szCs w:val="28"/>
        </w:rPr>
        <w:t>ем</w:t>
      </w:r>
      <w:r w:rsidR="0015192B" w:rsidRPr="004713AD">
        <w:rPr>
          <w:rFonts w:ascii="Times New Roman" w:hAnsi="Times New Roman"/>
          <w:sz w:val="28"/>
          <w:szCs w:val="28"/>
        </w:rPr>
        <w:t xml:space="preserve"> орган</w:t>
      </w:r>
      <w:r w:rsidR="00E8154B" w:rsidRPr="004713AD">
        <w:rPr>
          <w:rFonts w:ascii="Times New Roman" w:hAnsi="Times New Roman"/>
          <w:sz w:val="28"/>
          <w:szCs w:val="28"/>
        </w:rPr>
        <w:t>е</w:t>
      </w:r>
      <w:r w:rsidRPr="004713AD">
        <w:rPr>
          <w:rFonts w:ascii="Times New Roman" w:hAnsi="Times New Roman"/>
          <w:sz w:val="28"/>
          <w:szCs w:val="28"/>
        </w:rPr>
        <w:t xml:space="preserve">, </w:t>
      </w:r>
      <w:r w:rsidR="00E8154B" w:rsidRPr="004713AD">
        <w:rPr>
          <w:rFonts w:ascii="Times New Roman" w:hAnsi="Times New Roman"/>
          <w:sz w:val="28"/>
          <w:szCs w:val="28"/>
        </w:rPr>
        <w:t>участвует в исследовании обстоятельств, свидетельствующих о наличии или об отсутствии оснований для прекращения лицензии,</w:t>
      </w:r>
      <w:r w:rsidR="00E8154B" w:rsidRPr="004713AD" w:rsidDel="00E8154B">
        <w:rPr>
          <w:rFonts w:ascii="Times New Roman" w:hAnsi="Times New Roman"/>
          <w:sz w:val="28"/>
          <w:szCs w:val="28"/>
        </w:rPr>
        <w:t xml:space="preserve"> </w:t>
      </w:r>
      <w:r w:rsidR="0015192B" w:rsidRPr="004713AD">
        <w:rPr>
          <w:rFonts w:ascii="Times New Roman" w:hAnsi="Times New Roman"/>
          <w:sz w:val="28"/>
          <w:szCs w:val="28"/>
        </w:rPr>
        <w:t xml:space="preserve">и </w:t>
      </w:r>
      <w:r w:rsidR="00E8154B" w:rsidRPr="004713AD">
        <w:rPr>
          <w:rFonts w:ascii="Times New Roman" w:hAnsi="Times New Roman"/>
          <w:sz w:val="28"/>
          <w:szCs w:val="28"/>
        </w:rPr>
        <w:t xml:space="preserve">осуществляет </w:t>
      </w:r>
      <w:r w:rsidR="0015192B" w:rsidRPr="004713AD">
        <w:rPr>
          <w:rFonts w:ascii="Times New Roman" w:hAnsi="Times New Roman"/>
          <w:sz w:val="28"/>
          <w:szCs w:val="28"/>
        </w:rPr>
        <w:t xml:space="preserve">подготовку рекомендаций для лицензирующего органа по вопросам </w:t>
      </w:r>
      <w:r w:rsidR="00E8154B" w:rsidRPr="004713AD">
        <w:rPr>
          <w:rFonts w:ascii="Times New Roman" w:hAnsi="Times New Roman"/>
          <w:sz w:val="28"/>
          <w:szCs w:val="28"/>
        </w:rPr>
        <w:t>прекращения действия лицензии</w:t>
      </w:r>
      <w:r w:rsidRPr="004713AD">
        <w:rPr>
          <w:rFonts w:ascii="Times New Roman" w:hAnsi="Times New Roman"/>
          <w:sz w:val="28"/>
          <w:szCs w:val="28"/>
        </w:rPr>
        <w:t>.</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2. Комиссия руководствуется в своей деятельности </w:t>
      </w:r>
      <w:r w:rsidR="00AA5502" w:rsidRPr="004713AD">
        <w:rPr>
          <w:rFonts w:ascii="Times New Roman" w:hAnsi="Times New Roman"/>
          <w:sz w:val="28"/>
          <w:szCs w:val="28"/>
        </w:rPr>
        <w:t>Конституцией</w:t>
      </w:r>
      <w:r w:rsidRPr="004713AD">
        <w:rPr>
          <w:rFonts w:ascii="Times New Roman"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w:t>
      </w:r>
      <w:r w:rsidR="0015192B" w:rsidRPr="004713AD">
        <w:rPr>
          <w:rFonts w:ascii="Times New Roman" w:hAnsi="Times New Roman"/>
          <w:sz w:val="28"/>
          <w:szCs w:val="28"/>
        </w:rPr>
        <w:t>ведомственными актами лицензирующего органа</w:t>
      </w:r>
      <w:r w:rsidRPr="004713AD">
        <w:rPr>
          <w:rFonts w:ascii="Times New Roman" w:hAnsi="Times New Roman"/>
          <w:sz w:val="28"/>
          <w:szCs w:val="28"/>
        </w:rPr>
        <w:t>.</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3. Комиссия осуществляет свою деятельность во взаимодействии с органами государственной власти Российской Федерации, общественными объединениями и иными заинтересованными организациями.</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4. Комиссия для реализации возложенных на нее задач осуществляет следующие основные функции:</w:t>
      </w:r>
    </w:p>
    <w:p w:rsidR="00DA6820" w:rsidRPr="004713AD" w:rsidRDefault="00E8154B"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а</w:t>
      </w:r>
      <w:r w:rsidR="00E82C85" w:rsidRPr="004713AD">
        <w:rPr>
          <w:rFonts w:ascii="Times New Roman" w:hAnsi="Times New Roman"/>
          <w:sz w:val="28"/>
          <w:szCs w:val="28"/>
        </w:rPr>
        <w:t xml:space="preserve">) </w:t>
      </w:r>
      <w:r w:rsidR="00DA6820" w:rsidRPr="004713AD">
        <w:rPr>
          <w:rFonts w:ascii="Times New Roman" w:hAnsi="Times New Roman"/>
          <w:sz w:val="28"/>
          <w:szCs w:val="28"/>
        </w:rPr>
        <w:t xml:space="preserve">обеспечивает проведение комплексного анализа </w:t>
      </w:r>
      <w:r w:rsidR="00DA6820" w:rsidRPr="004713AD">
        <w:rPr>
          <w:rFonts w:ascii="Times New Roman" w:hAnsi="Times New Roman" w:cs="Times New Roman"/>
          <w:sz w:val="28"/>
          <w:szCs w:val="28"/>
        </w:rPr>
        <w:t>документов, необходимых для осуществления лицензионного контроля</w:t>
      </w:r>
      <w:r w:rsidR="00DA6820" w:rsidRPr="004713AD">
        <w:rPr>
          <w:rFonts w:ascii="Times New Roman" w:hAnsi="Times New Roman"/>
          <w:sz w:val="28"/>
          <w:szCs w:val="28"/>
        </w:rPr>
        <w:t xml:space="preserve"> и представляемых лицензиатами в лицензирующий орган;</w:t>
      </w:r>
    </w:p>
    <w:p w:rsidR="00E8154B" w:rsidRPr="004713AD" w:rsidRDefault="00E8154B"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lastRenderedPageBreak/>
        <w:t xml:space="preserve">б) обеспечивает проведение комплексного анализа </w:t>
      </w:r>
      <w:r w:rsidRPr="004713AD">
        <w:rPr>
          <w:rFonts w:ascii="Times New Roman" w:hAnsi="Times New Roman" w:cs="Times New Roman"/>
          <w:sz w:val="28"/>
          <w:szCs w:val="28"/>
        </w:rPr>
        <w:t>документов,</w:t>
      </w:r>
      <w:r w:rsidR="00B633AA" w:rsidRPr="004713AD">
        <w:rPr>
          <w:rFonts w:ascii="Times New Roman" w:hAnsi="Times New Roman" w:cs="Times New Roman"/>
          <w:sz w:val="28"/>
          <w:szCs w:val="28"/>
        </w:rPr>
        <w:t xml:space="preserve"> поступивших в лицензирующий орган в ходе проведения внеплановых документарных или выездных проверок;</w:t>
      </w:r>
    </w:p>
    <w:p w:rsidR="00E82C85" w:rsidRPr="004713AD" w:rsidRDefault="00B633AA"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в</w:t>
      </w:r>
      <w:r w:rsidR="00DA6820" w:rsidRPr="004713AD">
        <w:rPr>
          <w:rFonts w:ascii="Times New Roman" w:hAnsi="Times New Roman"/>
          <w:sz w:val="28"/>
          <w:szCs w:val="28"/>
        </w:rPr>
        <w:t xml:space="preserve">) </w:t>
      </w:r>
      <w:r w:rsidR="00E82C85" w:rsidRPr="004713AD">
        <w:rPr>
          <w:rFonts w:ascii="Times New Roman" w:hAnsi="Times New Roman"/>
          <w:sz w:val="28"/>
          <w:szCs w:val="28"/>
        </w:rPr>
        <w:t xml:space="preserve">подготавливает </w:t>
      </w:r>
      <w:r w:rsidR="00DA6820" w:rsidRPr="004713AD">
        <w:rPr>
          <w:rFonts w:ascii="Times New Roman" w:hAnsi="Times New Roman"/>
          <w:sz w:val="28"/>
          <w:szCs w:val="28"/>
        </w:rPr>
        <w:t xml:space="preserve">рекомендации для лицензирующего органа </w:t>
      </w:r>
      <w:r w:rsidR="00E82C85" w:rsidRPr="004713AD">
        <w:rPr>
          <w:rFonts w:ascii="Times New Roman" w:hAnsi="Times New Roman"/>
          <w:sz w:val="28"/>
          <w:szCs w:val="28"/>
        </w:rPr>
        <w:t xml:space="preserve">по вопросам </w:t>
      </w:r>
      <w:r w:rsidRPr="004713AD">
        <w:rPr>
          <w:rFonts w:ascii="Times New Roman" w:hAnsi="Times New Roman"/>
          <w:sz w:val="28"/>
          <w:szCs w:val="28"/>
        </w:rPr>
        <w:t>прекращение действия лицензий</w:t>
      </w:r>
      <w:r w:rsidR="00177D44" w:rsidRPr="004713AD">
        <w:rPr>
          <w:rFonts w:ascii="Times New Roman" w:hAnsi="Times New Roman"/>
          <w:sz w:val="28"/>
          <w:szCs w:val="28"/>
        </w:rPr>
        <w:t>.</w:t>
      </w:r>
    </w:p>
    <w:p w:rsidR="00E82C85" w:rsidRPr="004713AD" w:rsidRDefault="00177D44"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5</w:t>
      </w:r>
      <w:r w:rsidR="00E82C85" w:rsidRPr="004713AD">
        <w:rPr>
          <w:rFonts w:ascii="Times New Roman" w:hAnsi="Times New Roman"/>
          <w:sz w:val="28"/>
          <w:szCs w:val="28"/>
        </w:rPr>
        <w:t>. Комиссия имеет право:</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а) запрашивать в установленном порядке у федеральных органов исполнительной власти, органов исполнительной власти субъектов Российской Федерации, органов местного самоуправления, а также у организаций информацию по вопр</w:t>
      </w:r>
      <w:r w:rsidR="00177D44" w:rsidRPr="004713AD">
        <w:rPr>
          <w:rFonts w:ascii="Times New Roman" w:hAnsi="Times New Roman"/>
          <w:sz w:val="28"/>
          <w:szCs w:val="28"/>
        </w:rPr>
        <w:t>осам, отнесенным к компетенции к</w:t>
      </w:r>
      <w:r w:rsidRPr="004713AD">
        <w:rPr>
          <w:rFonts w:ascii="Times New Roman" w:hAnsi="Times New Roman"/>
          <w:sz w:val="28"/>
          <w:szCs w:val="28"/>
        </w:rPr>
        <w:t>омиссии;</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б) заслушивать представителей </w:t>
      </w:r>
      <w:r w:rsidR="00177D44" w:rsidRPr="004713AD">
        <w:rPr>
          <w:rFonts w:ascii="Times New Roman" w:hAnsi="Times New Roman"/>
          <w:sz w:val="28"/>
          <w:szCs w:val="28"/>
        </w:rPr>
        <w:t xml:space="preserve">лицензиатов </w:t>
      </w:r>
      <w:r w:rsidRPr="004713AD">
        <w:rPr>
          <w:rFonts w:ascii="Times New Roman" w:hAnsi="Times New Roman"/>
          <w:sz w:val="28"/>
          <w:szCs w:val="28"/>
        </w:rPr>
        <w:t xml:space="preserve">по вопросам, отнесенным к компетенции </w:t>
      </w:r>
      <w:r w:rsidR="00177D44" w:rsidRPr="004713AD">
        <w:rPr>
          <w:rFonts w:ascii="Times New Roman" w:hAnsi="Times New Roman"/>
          <w:sz w:val="28"/>
          <w:szCs w:val="28"/>
        </w:rPr>
        <w:t>к</w:t>
      </w:r>
      <w:r w:rsidRPr="004713AD">
        <w:rPr>
          <w:rFonts w:ascii="Times New Roman" w:hAnsi="Times New Roman"/>
          <w:sz w:val="28"/>
          <w:szCs w:val="28"/>
        </w:rPr>
        <w:t>омиссии;</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в) </w:t>
      </w:r>
      <w:r w:rsidR="00177D44" w:rsidRPr="004713AD">
        <w:rPr>
          <w:rFonts w:ascii="Times New Roman" w:hAnsi="Times New Roman"/>
          <w:sz w:val="28"/>
          <w:szCs w:val="28"/>
        </w:rPr>
        <w:t xml:space="preserve">участвовать в </w:t>
      </w:r>
      <w:r w:rsidR="00B75D71" w:rsidRPr="004713AD">
        <w:rPr>
          <w:rFonts w:ascii="Times New Roman" w:hAnsi="Times New Roman"/>
          <w:sz w:val="28"/>
          <w:szCs w:val="28"/>
        </w:rPr>
        <w:t xml:space="preserve">мероприятиях лицензирующего органа, проводимых в рамках внеплановых </w:t>
      </w:r>
      <w:r w:rsidR="00B633AA" w:rsidRPr="004713AD">
        <w:rPr>
          <w:rFonts w:ascii="Times New Roman" w:hAnsi="Times New Roman"/>
          <w:sz w:val="28"/>
          <w:szCs w:val="28"/>
        </w:rPr>
        <w:t xml:space="preserve">документарных и </w:t>
      </w:r>
      <w:r w:rsidR="00B75D71" w:rsidRPr="004713AD">
        <w:rPr>
          <w:rFonts w:ascii="Times New Roman" w:hAnsi="Times New Roman"/>
          <w:sz w:val="28"/>
          <w:szCs w:val="28"/>
        </w:rPr>
        <w:t>выездных проверок деятельности лицензиатов</w:t>
      </w:r>
      <w:r w:rsidRPr="004713AD">
        <w:rPr>
          <w:rFonts w:ascii="Times New Roman" w:hAnsi="Times New Roman"/>
          <w:sz w:val="28"/>
          <w:szCs w:val="28"/>
        </w:rPr>
        <w:t>.</w:t>
      </w:r>
    </w:p>
    <w:p w:rsidR="00B75D71" w:rsidRPr="004713AD" w:rsidRDefault="00B75D71" w:rsidP="00B75D7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sz w:val="28"/>
          <w:szCs w:val="28"/>
        </w:rPr>
        <w:t>6</w:t>
      </w:r>
      <w:r w:rsidR="00E82C85" w:rsidRPr="004713AD">
        <w:rPr>
          <w:rFonts w:ascii="Times New Roman" w:hAnsi="Times New Roman"/>
          <w:sz w:val="28"/>
          <w:szCs w:val="28"/>
        </w:rPr>
        <w:t xml:space="preserve">. Состав Комиссии утверждается </w:t>
      </w:r>
      <w:r w:rsidRPr="004713AD">
        <w:rPr>
          <w:rFonts w:ascii="Times New Roman" w:hAnsi="Times New Roman" w:cs="Times New Roman"/>
          <w:sz w:val="28"/>
          <w:szCs w:val="28"/>
        </w:rPr>
        <w:t>актом лицензирующего органа на 3-летний период.</w:t>
      </w:r>
    </w:p>
    <w:p w:rsidR="00B75D71" w:rsidRPr="004713AD" w:rsidRDefault="00B75D71" w:rsidP="00B75D7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Комиссия</w:t>
      </w:r>
      <w:r w:rsidRPr="004713AD">
        <w:rPr>
          <w:rFonts w:ascii="Times New Roman" w:hAnsi="Times New Roman"/>
          <w:sz w:val="28"/>
          <w:szCs w:val="28"/>
        </w:rPr>
        <w:t xml:space="preserve"> состоит из представителей лицензирующего органа, федерального антимонопольного органа, </w:t>
      </w:r>
      <w:r w:rsidR="00B633AA" w:rsidRPr="004713AD">
        <w:rPr>
          <w:rFonts w:ascii="Times New Roman" w:hAnsi="Times New Roman"/>
          <w:sz w:val="28"/>
          <w:szCs w:val="28"/>
        </w:rP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r w:rsidR="00C75872" w:rsidRPr="004713AD">
        <w:rPr>
          <w:rFonts w:ascii="Times New Roman" w:hAnsi="Times New Roman"/>
          <w:sz w:val="28"/>
          <w:szCs w:val="28"/>
        </w:rPr>
        <w:t xml:space="preserve"> и</w:t>
      </w:r>
      <w:r w:rsidR="00B633AA" w:rsidRPr="004713AD">
        <w:rPr>
          <w:rFonts w:ascii="Times New Roman" w:hAnsi="Times New Roman"/>
          <w:sz w:val="28"/>
          <w:szCs w:val="28"/>
        </w:rPr>
        <w:t xml:space="preserve"> </w:t>
      </w:r>
      <w:r w:rsidRPr="004713AD">
        <w:rPr>
          <w:rFonts w:ascii="Times New Roman" w:hAnsi="Times New Roman"/>
          <w:sz w:val="28"/>
          <w:szCs w:val="28"/>
        </w:rPr>
        <w:t>совета рынка</w:t>
      </w:r>
      <w:r w:rsidRPr="004713AD">
        <w:rPr>
          <w:rFonts w:ascii="Times New Roman" w:hAnsi="Times New Roman" w:cs="Times New Roman"/>
          <w:sz w:val="28"/>
          <w:szCs w:val="28"/>
        </w:rPr>
        <w:t>.</w:t>
      </w:r>
    </w:p>
    <w:p w:rsidR="00C75872" w:rsidRPr="004713AD" w:rsidRDefault="00C75872"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По решению лицензирующего органа в состав комиссии могут входить представители иных организаций.</w:t>
      </w:r>
    </w:p>
    <w:p w:rsidR="00B633AA" w:rsidRPr="004713AD" w:rsidRDefault="00B633AA" w:rsidP="0015192B">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sz w:val="28"/>
          <w:szCs w:val="28"/>
        </w:rPr>
        <w:t xml:space="preserve">Условиями участия </w:t>
      </w:r>
      <w:r w:rsidR="00C75872" w:rsidRPr="004713AD">
        <w:rPr>
          <w:rFonts w:ascii="Times New Roman" w:hAnsi="Times New Roman"/>
          <w:sz w:val="28"/>
          <w:szCs w:val="28"/>
        </w:rPr>
        <w:t xml:space="preserve">в комиссии </w:t>
      </w:r>
      <w:r w:rsidRPr="004713AD">
        <w:rPr>
          <w:rFonts w:ascii="Times New Roman" w:hAnsi="Times New Roman"/>
          <w:sz w:val="28"/>
          <w:szCs w:val="28"/>
        </w:rPr>
        <w:t xml:space="preserve">представителей </w:t>
      </w:r>
      <w:r w:rsidR="00C75872" w:rsidRPr="004713AD">
        <w:rPr>
          <w:rFonts w:ascii="Times New Roman" w:hAnsi="Times New Roman"/>
          <w:sz w:val="28"/>
          <w:szCs w:val="28"/>
        </w:rPr>
        <w:t xml:space="preserve">иных организаций </w:t>
      </w:r>
      <w:r w:rsidRPr="004713AD">
        <w:rPr>
          <w:rFonts w:ascii="Times New Roman" w:hAnsi="Times New Roman" w:cs="Times New Roman"/>
          <w:sz w:val="28"/>
          <w:szCs w:val="28"/>
        </w:rPr>
        <w:t>являются:</w:t>
      </w:r>
    </w:p>
    <w:p w:rsidR="00D007DC" w:rsidRPr="004713AD" w:rsidRDefault="00D007DC" w:rsidP="00D007DC">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а) наличие высшего образования и стажа работы в сфере </w:t>
      </w:r>
      <w:r w:rsidRPr="004713AD">
        <w:rPr>
          <w:rFonts w:ascii="Times New Roman" w:hAnsi="Times New Roman" w:cs="Times New Roman"/>
          <w:sz w:val="28"/>
          <w:szCs w:val="28"/>
        </w:rPr>
        <w:lastRenderedPageBreak/>
        <w:t>электроэнергетики на должности руководителя (заместителя руководителя) коммерческой или некоммерческой организации, руководителя (заместителя руководителя) структурного подразделения коммерческой или некоммерческой организации не менее 5 (пяти) лет;</w:t>
      </w:r>
    </w:p>
    <w:p w:rsidR="004C0A43" w:rsidRPr="004713AD" w:rsidRDefault="00D007DC" w:rsidP="004C0A43">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б) </w:t>
      </w:r>
      <w:r w:rsidR="004C0A43" w:rsidRPr="004713AD">
        <w:rPr>
          <w:rFonts w:ascii="Times New Roman" w:hAnsi="Times New Roman" w:cs="Times New Roman"/>
          <w:sz w:val="28"/>
          <w:szCs w:val="28"/>
        </w:rPr>
        <w:t>отсутствие конфликта интересов с лицензиатами.</w:t>
      </w:r>
    </w:p>
    <w:p w:rsidR="004C0A43" w:rsidRPr="004713AD" w:rsidRDefault="004C0A43" w:rsidP="004C0A43">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Под конфликтом интересов для целей настоящих Правил понимаются случаи, когда представитель </w:t>
      </w:r>
      <w:r w:rsidR="0046435F" w:rsidRPr="004713AD">
        <w:rPr>
          <w:rFonts w:ascii="Times New Roman" w:hAnsi="Times New Roman" w:cs="Times New Roman"/>
          <w:sz w:val="28"/>
          <w:szCs w:val="28"/>
        </w:rPr>
        <w:t xml:space="preserve">соответствующего </w:t>
      </w:r>
      <w:r w:rsidRPr="004713AD">
        <w:rPr>
          <w:rFonts w:ascii="Times New Roman" w:hAnsi="Times New Roman" w:cs="Times New Roman"/>
          <w:sz w:val="28"/>
          <w:szCs w:val="28"/>
        </w:rPr>
        <w:t xml:space="preserve">объединения состоит в браке с физическим лицом, являющимся </w:t>
      </w:r>
      <w:proofErr w:type="spellStart"/>
      <w:r w:rsidRPr="004713AD">
        <w:rPr>
          <w:rFonts w:ascii="Times New Roman" w:hAnsi="Times New Roman" w:cs="Times New Roman"/>
          <w:sz w:val="28"/>
          <w:szCs w:val="28"/>
        </w:rPr>
        <w:t>выгодоприобретателем</w:t>
      </w:r>
      <w:proofErr w:type="spellEnd"/>
      <w:r w:rsidRPr="004713AD">
        <w:rPr>
          <w:rFonts w:ascii="Times New Roman" w:hAnsi="Times New Roman" w:cs="Times New Roman"/>
          <w:sz w:val="28"/>
          <w:szCs w:val="28"/>
        </w:rPr>
        <w:t xml:space="preserve">,  единоличным исполнительным органом лицензиата, членом коллегиального исполнительного органа лицензиата, либо является близким родственником (по прямой восходящей и нисходящей линии (родитель и ребенок, дедушка, бабушка и внук), полнородным или </w:t>
      </w:r>
      <w:proofErr w:type="spellStart"/>
      <w:r w:rsidRPr="004713AD">
        <w:rPr>
          <w:rFonts w:ascii="Times New Roman" w:hAnsi="Times New Roman" w:cs="Times New Roman"/>
          <w:sz w:val="28"/>
          <w:szCs w:val="28"/>
        </w:rPr>
        <w:t>неполнородным</w:t>
      </w:r>
      <w:proofErr w:type="spellEnd"/>
      <w:r w:rsidRPr="004713AD">
        <w:rPr>
          <w:rFonts w:ascii="Times New Roman" w:hAnsi="Times New Roman" w:cs="Times New Roman"/>
          <w:sz w:val="28"/>
          <w:szCs w:val="28"/>
        </w:rPr>
        <w:t xml:space="preserve"> (имеющим общих отца или мать) братом или сестрой), усыновителем или</w:t>
      </w:r>
      <w:proofErr w:type="gramEnd"/>
      <w:r w:rsidRPr="004713AD">
        <w:rPr>
          <w:rFonts w:ascii="Times New Roman" w:hAnsi="Times New Roman" w:cs="Times New Roman"/>
          <w:sz w:val="28"/>
          <w:szCs w:val="28"/>
        </w:rPr>
        <w:t xml:space="preserve"> </w:t>
      </w:r>
      <w:proofErr w:type="gramStart"/>
      <w:r w:rsidRPr="004713AD">
        <w:rPr>
          <w:rFonts w:ascii="Times New Roman" w:hAnsi="Times New Roman" w:cs="Times New Roman"/>
          <w:sz w:val="28"/>
          <w:szCs w:val="28"/>
        </w:rPr>
        <w:t>усыновленным</w:t>
      </w:r>
      <w:proofErr w:type="gramEnd"/>
      <w:r w:rsidRPr="004713AD">
        <w:rPr>
          <w:rFonts w:ascii="Times New Roman" w:hAnsi="Times New Roman" w:cs="Times New Roman"/>
          <w:sz w:val="28"/>
          <w:szCs w:val="28"/>
        </w:rPr>
        <w:t xml:space="preserve"> такого физического лица.</w:t>
      </w:r>
      <w:r w:rsidRPr="004713AD">
        <w:rPr>
          <w:sz w:val="28"/>
          <w:szCs w:val="28"/>
        </w:rPr>
        <w:t> </w:t>
      </w:r>
    </w:p>
    <w:p w:rsidR="00B633AA" w:rsidRPr="004713AD" w:rsidRDefault="004C0A43" w:rsidP="004C0A43">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Под </w:t>
      </w:r>
      <w:proofErr w:type="spellStart"/>
      <w:r w:rsidRPr="004713AD">
        <w:rPr>
          <w:rFonts w:ascii="Times New Roman" w:hAnsi="Times New Roman" w:cs="Times New Roman"/>
          <w:sz w:val="28"/>
          <w:szCs w:val="28"/>
        </w:rPr>
        <w:t>выгодоприобретателями</w:t>
      </w:r>
      <w:proofErr w:type="spellEnd"/>
      <w:r w:rsidRPr="004713AD">
        <w:rPr>
          <w:rFonts w:ascii="Times New Roman" w:hAnsi="Times New Roman" w:cs="Times New Roman"/>
          <w:sz w:val="28"/>
          <w:szCs w:val="28"/>
        </w:rPr>
        <w:t xml:space="preserve"> для целей настоящих Правил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лицензиата либо долей, превышающей десять процентов в уставном капитале лицензиата.</w:t>
      </w:r>
    </w:p>
    <w:p w:rsidR="006329AF" w:rsidRPr="004713AD" w:rsidRDefault="006329AF" w:rsidP="006329AF">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7. Кандидатуры представителей указанных </w:t>
      </w:r>
      <w:r w:rsidR="00D37F22" w:rsidRPr="004713AD">
        <w:rPr>
          <w:rFonts w:ascii="Times New Roman" w:hAnsi="Times New Roman"/>
          <w:sz w:val="28"/>
          <w:szCs w:val="28"/>
        </w:rPr>
        <w:t xml:space="preserve">в пункте 6 настоящих Правил </w:t>
      </w:r>
      <w:r w:rsidRPr="004713AD">
        <w:rPr>
          <w:rFonts w:ascii="Times New Roman" w:hAnsi="Times New Roman"/>
          <w:sz w:val="28"/>
          <w:szCs w:val="28"/>
        </w:rPr>
        <w:t>органов и организаций для включения в состав комиссии представляются в лицензирующий орган до истечения месячного срока со дня вступления в силу настоящих Правил и далее каждые три года не позднее месяца до истечения 3-летнего периода, на который утвержден текущий состав комиссии.</w:t>
      </w:r>
    </w:p>
    <w:p w:rsidR="004C0A43" w:rsidRPr="004713AD" w:rsidRDefault="004C0A43" w:rsidP="004C0A43">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Кандидаты в состав комиссии</w:t>
      </w:r>
      <w:r w:rsidRPr="004713AD">
        <w:rPr>
          <w:sz w:val="28"/>
          <w:szCs w:val="28"/>
        </w:rPr>
        <w:t> </w:t>
      </w:r>
      <w:r w:rsidRPr="004713AD">
        <w:rPr>
          <w:rFonts w:ascii="Times New Roman" w:hAnsi="Times New Roman" w:cs="Times New Roman"/>
          <w:sz w:val="28"/>
          <w:szCs w:val="28"/>
        </w:rPr>
        <w:t xml:space="preserve">– представители </w:t>
      </w:r>
      <w:r w:rsidR="00153704" w:rsidRPr="004713AD">
        <w:rPr>
          <w:rFonts w:ascii="Times New Roman" w:hAnsi="Times New Roman" w:cs="Times New Roman"/>
          <w:sz w:val="28"/>
          <w:szCs w:val="28"/>
        </w:rPr>
        <w:t>иных организаций</w:t>
      </w:r>
      <w:r w:rsidRPr="004713AD">
        <w:rPr>
          <w:rFonts w:ascii="Times New Roman" w:hAnsi="Times New Roman" w:cs="Times New Roman"/>
          <w:sz w:val="28"/>
          <w:szCs w:val="28"/>
        </w:rPr>
        <w:t xml:space="preserve"> обязаны представить в лицензирующий орган в указанные в настоящем пункте сроки </w:t>
      </w:r>
      <w:r w:rsidR="00412A3D" w:rsidRPr="004713AD">
        <w:rPr>
          <w:rFonts w:ascii="Times New Roman" w:hAnsi="Times New Roman" w:cs="Times New Roman"/>
          <w:sz w:val="28"/>
          <w:szCs w:val="28"/>
        </w:rPr>
        <w:t>декларации</w:t>
      </w:r>
      <w:r w:rsidRPr="004713AD">
        <w:rPr>
          <w:rFonts w:ascii="Times New Roman" w:hAnsi="Times New Roman" w:cs="Times New Roman"/>
          <w:sz w:val="28"/>
          <w:szCs w:val="28"/>
        </w:rPr>
        <w:t xml:space="preserve"> об отсутствии к</w:t>
      </w:r>
      <w:r w:rsidR="00412A3D" w:rsidRPr="004713AD">
        <w:rPr>
          <w:rFonts w:ascii="Times New Roman" w:hAnsi="Times New Roman" w:cs="Times New Roman"/>
          <w:sz w:val="28"/>
          <w:szCs w:val="28"/>
        </w:rPr>
        <w:t>онфликта интересов с лицензиатами</w:t>
      </w:r>
      <w:r w:rsidRPr="004713AD">
        <w:rPr>
          <w:rFonts w:ascii="Times New Roman" w:hAnsi="Times New Roman" w:cs="Times New Roman"/>
          <w:sz w:val="28"/>
          <w:szCs w:val="28"/>
        </w:rPr>
        <w:t>.</w:t>
      </w:r>
    </w:p>
    <w:p w:rsidR="001778C1" w:rsidRPr="004713AD" w:rsidRDefault="001778C1"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cs="Times New Roman"/>
          <w:sz w:val="28"/>
          <w:szCs w:val="28"/>
        </w:rPr>
        <w:lastRenderedPageBreak/>
        <w:t xml:space="preserve">Лицензирующий орган утверждает состав комиссии </w:t>
      </w:r>
      <w:r w:rsidR="003E0D63" w:rsidRPr="004713AD">
        <w:rPr>
          <w:rFonts w:ascii="Times New Roman" w:hAnsi="Times New Roman" w:cs="Times New Roman"/>
          <w:sz w:val="28"/>
          <w:szCs w:val="28"/>
        </w:rPr>
        <w:t xml:space="preserve">и назначает председателя комиссии </w:t>
      </w:r>
      <w:r w:rsidRPr="004713AD">
        <w:rPr>
          <w:rFonts w:ascii="Times New Roman" w:hAnsi="Times New Roman" w:cs="Times New Roman"/>
          <w:sz w:val="28"/>
          <w:szCs w:val="28"/>
        </w:rPr>
        <w:t>в течение месяца со дня истечения срока представления кандидатур для включения в состав комиссии.</w:t>
      </w:r>
    </w:p>
    <w:p w:rsidR="00E82C85" w:rsidRPr="004713AD" w:rsidRDefault="00D37F22"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8</w:t>
      </w:r>
      <w:r w:rsidR="001778C1" w:rsidRPr="004713AD">
        <w:rPr>
          <w:rFonts w:ascii="Times New Roman" w:hAnsi="Times New Roman"/>
          <w:sz w:val="28"/>
          <w:szCs w:val="28"/>
        </w:rPr>
        <w:t>. Председатель к</w:t>
      </w:r>
      <w:r w:rsidR="00E82C85" w:rsidRPr="004713AD">
        <w:rPr>
          <w:rFonts w:ascii="Times New Roman" w:hAnsi="Times New Roman"/>
          <w:sz w:val="28"/>
          <w:szCs w:val="28"/>
        </w:rPr>
        <w:t>о</w:t>
      </w:r>
      <w:r w:rsidR="001778C1" w:rsidRPr="004713AD">
        <w:rPr>
          <w:rFonts w:ascii="Times New Roman" w:hAnsi="Times New Roman"/>
          <w:sz w:val="28"/>
          <w:szCs w:val="28"/>
        </w:rPr>
        <w:t>миссии руководит деятельностью к</w:t>
      </w:r>
      <w:r w:rsidR="00E82C85" w:rsidRPr="004713AD">
        <w:rPr>
          <w:rFonts w:ascii="Times New Roman" w:hAnsi="Times New Roman"/>
          <w:sz w:val="28"/>
          <w:szCs w:val="28"/>
        </w:rPr>
        <w:t>омиссии и несет персональную ответственность за выполнение возложенных на нее задач.</w:t>
      </w:r>
    </w:p>
    <w:p w:rsidR="00E82C85" w:rsidRPr="004713AD" w:rsidRDefault="00E82C85" w:rsidP="0015192B">
      <w:pPr>
        <w:pStyle w:val="ConsPlusNormal"/>
        <w:spacing w:line="360" w:lineRule="auto"/>
        <w:ind w:firstLine="540"/>
        <w:jc w:val="both"/>
        <w:rPr>
          <w:rFonts w:ascii="Times New Roman" w:hAnsi="Times New Roman"/>
          <w:sz w:val="28"/>
          <w:szCs w:val="28"/>
        </w:rPr>
      </w:pPr>
      <w:bookmarkStart w:id="12" w:name="Par45"/>
      <w:bookmarkEnd w:id="12"/>
      <w:r w:rsidRPr="004713AD">
        <w:rPr>
          <w:rFonts w:ascii="Times New Roman" w:hAnsi="Times New Roman"/>
          <w:sz w:val="28"/>
          <w:szCs w:val="28"/>
        </w:rPr>
        <w:t xml:space="preserve">Для ведения заседаний комиссии, подготовки повестки дня заседаний и составления протоколов заседаний председатель комиссии назначает секретаря комиссии из числа </w:t>
      </w:r>
      <w:r w:rsidR="007B22F8">
        <w:rPr>
          <w:rFonts w:ascii="Times New Roman" w:hAnsi="Times New Roman"/>
          <w:sz w:val="28"/>
          <w:szCs w:val="28"/>
        </w:rPr>
        <w:t>работников лицензирующего органа</w:t>
      </w:r>
      <w:r w:rsidRPr="004713AD">
        <w:rPr>
          <w:rFonts w:ascii="Times New Roman" w:hAnsi="Times New Roman"/>
          <w:sz w:val="28"/>
          <w:szCs w:val="28"/>
        </w:rPr>
        <w:t>.</w:t>
      </w:r>
    </w:p>
    <w:p w:rsidR="00E82C85" w:rsidRPr="004713AD" w:rsidRDefault="00D37F22"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9</w:t>
      </w:r>
      <w:r w:rsidR="00E82C85" w:rsidRPr="004713AD">
        <w:rPr>
          <w:rFonts w:ascii="Times New Roman" w:hAnsi="Times New Roman"/>
          <w:sz w:val="28"/>
          <w:szCs w:val="28"/>
        </w:rPr>
        <w:t xml:space="preserve">. Комиссия осуществляет свою деятельность в соответствии с регламентом, утверждаемым </w:t>
      </w:r>
      <w:r w:rsidR="002D60AC" w:rsidRPr="004713AD">
        <w:rPr>
          <w:rFonts w:ascii="Times New Roman" w:hAnsi="Times New Roman"/>
          <w:sz w:val="28"/>
          <w:szCs w:val="28"/>
        </w:rPr>
        <w:t>лицензирующим органом</w:t>
      </w:r>
      <w:r w:rsidR="00E82C85" w:rsidRPr="004713AD">
        <w:rPr>
          <w:rFonts w:ascii="Times New Roman" w:hAnsi="Times New Roman"/>
          <w:sz w:val="28"/>
          <w:szCs w:val="28"/>
        </w:rPr>
        <w:t>.</w:t>
      </w:r>
      <w:r w:rsidR="002D60AC" w:rsidRPr="004713AD">
        <w:rPr>
          <w:rFonts w:ascii="Times New Roman" w:hAnsi="Times New Roman"/>
          <w:sz w:val="28"/>
          <w:szCs w:val="28"/>
        </w:rPr>
        <w:t xml:space="preserve"> Количественный состав комиссии составляет не менее семи и не более четырнадцати членов, включая председателя и заместителя председателя Комиссии.</w:t>
      </w:r>
    </w:p>
    <w:p w:rsidR="00E82C85" w:rsidRPr="004713AD" w:rsidRDefault="00D37F22"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10</w:t>
      </w:r>
      <w:r w:rsidR="00E82C85" w:rsidRPr="004713AD">
        <w:rPr>
          <w:rFonts w:ascii="Times New Roman" w:hAnsi="Times New Roman"/>
          <w:sz w:val="28"/>
          <w:szCs w:val="28"/>
        </w:rPr>
        <w:t xml:space="preserve">. Заседания </w:t>
      </w:r>
      <w:r w:rsidR="001778C1" w:rsidRPr="004713AD">
        <w:rPr>
          <w:rFonts w:ascii="Times New Roman" w:hAnsi="Times New Roman"/>
          <w:sz w:val="28"/>
          <w:szCs w:val="28"/>
        </w:rPr>
        <w:t>к</w:t>
      </w:r>
      <w:r w:rsidR="00E82C85" w:rsidRPr="004713AD">
        <w:rPr>
          <w:rFonts w:ascii="Times New Roman" w:hAnsi="Times New Roman"/>
          <w:sz w:val="28"/>
          <w:szCs w:val="28"/>
        </w:rPr>
        <w:t>омиссии проводятся по мере необходимости</w:t>
      </w:r>
      <w:r w:rsidR="001778C1" w:rsidRPr="004713AD">
        <w:rPr>
          <w:rFonts w:ascii="Times New Roman" w:hAnsi="Times New Roman"/>
          <w:sz w:val="28"/>
          <w:szCs w:val="28"/>
        </w:rPr>
        <w:t xml:space="preserve"> решения вопросов, отнесенных к компетенции комиссии</w:t>
      </w:r>
      <w:r w:rsidR="00E82C85" w:rsidRPr="004713AD">
        <w:rPr>
          <w:rFonts w:ascii="Times New Roman" w:hAnsi="Times New Roman"/>
          <w:sz w:val="28"/>
          <w:szCs w:val="28"/>
        </w:rPr>
        <w:t>.</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Заседания </w:t>
      </w:r>
      <w:r w:rsidR="001778C1" w:rsidRPr="004713AD">
        <w:rPr>
          <w:rFonts w:ascii="Times New Roman" w:hAnsi="Times New Roman"/>
          <w:sz w:val="28"/>
          <w:szCs w:val="28"/>
        </w:rPr>
        <w:t>Комиссии проводит председатель к</w:t>
      </w:r>
      <w:r w:rsidRPr="004713AD">
        <w:rPr>
          <w:rFonts w:ascii="Times New Roman" w:hAnsi="Times New Roman"/>
          <w:sz w:val="28"/>
          <w:szCs w:val="28"/>
        </w:rPr>
        <w:t>омиссии или по его пору</w:t>
      </w:r>
      <w:r w:rsidR="001778C1" w:rsidRPr="004713AD">
        <w:rPr>
          <w:rFonts w:ascii="Times New Roman" w:hAnsi="Times New Roman"/>
          <w:sz w:val="28"/>
          <w:szCs w:val="28"/>
        </w:rPr>
        <w:t>чению заместитель председателя к</w:t>
      </w:r>
      <w:r w:rsidRPr="004713AD">
        <w:rPr>
          <w:rFonts w:ascii="Times New Roman" w:hAnsi="Times New Roman"/>
          <w:sz w:val="28"/>
          <w:szCs w:val="28"/>
        </w:rPr>
        <w:t>омиссии.</w:t>
      </w:r>
    </w:p>
    <w:p w:rsidR="001778C1" w:rsidRPr="004713AD" w:rsidRDefault="001778C1"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Заседание комиссии правомочно при участии в нем не менее двух третей членов комиссии. </w:t>
      </w:r>
    </w:p>
    <w:p w:rsidR="006329AF" w:rsidRPr="004713AD" w:rsidRDefault="006329AF"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Замещение членов комиссии другими лицами не допускается. В случае если член комиссии не может присутствовать на заседании, он имеет право заблаговременно представить свое мнение по рассматриваемым вопросам в письменной форме.</w:t>
      </w:r>
    </w:p>
    <w:p w:rsidR="00E82C85" w:rsidRPr="004713AD" w:rsidRDefault="001778C1"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1</w:t>
      </w:r>
      <w:r w:rsidR="00D37F22" w:rsidRPr="004713AD">
        <w:rPr>
          <w:rFonts w:ascii="Times New Roman" w:hAnsi="Times New Roman"/>
          <w:sz w:val="28"/>
          <w:szCs w:val="28"/>
        </w:rPr>
        <w:t>1</w:t>
      </w:r>
      <w:r w:rsidR="00E82C85" w:rsidRPr="004713AD">
        <w:rPr>
          <w:rFonts w:ascii="Times New Roman" w:hAnsi="Times New Roman"/>
          <w:sz w:val="28"/>
          <w:szCs w:val="28"/>
        </w:rPr>
        <w:t>. При проведении заседания комиссии все решения принимаются путем голосования.</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Голосование возможно следующими способами:</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открытое голосование простым поднятием руки;</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открытое голосование бюллетенями (секретарь комиссии готовит персональные бюллетени каждому присутствующему члену комиссии с указанием в них вопроса для голосования и после голосования прилагает их к </w:t>
      </w:r>
      <w:r w:rsidRPr="004713AD">
        <w:rPr>
          <w:rFonts w:ascii="Times New Roman" w:hAnsi="Times New Roman"/>
          <w:sz w:val="28"/>
          <w:szCs w:val="28"/>
        </w:rPr>
        <w:lastRenderedPageBreak/>
        <w:t>протоколу заседания комиссии перед подписанием его председателем (каждый бюллетень подписывается членом комиссии на заседании персонально);</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тайное голосование (секретарь комиссии готовит бюллетени для голосования с указанием в них вопроса для голосования (анонимные) и после голосования прилагает их к протоколу заседания комиссии перед его подписанием председателем).</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Порядок голосования определяется комиссией по предложению председателя или любого члена комиссии.</w:t>
      </w:r>
      <w:r w:rsidR="003E0D63" w:rsidRPr="004713AD">
        <w:rPr>
          <w:rFonts w:ascii="Times New Roman" w:hAnsi="Times New Roman"/>
          <w:sz w:val="28"/>
          <w:szCs w:val="28"/>
        </w:rPr>
        <w:t xml:space="preserve"> Председатель комиссии во всех случаях голосует открыто.</w:t>
      </w:r>
    </w:p>
    <w:p w:rsidR="00E82C85" w:rsidRPr="004713AD" w:rsidRDefault="006329AF"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1</w:t>
      </w:r>
      <w:r w:rsidR="00D37F22" w:rsidRPr="004713AD">
        <w:rPr>
          <w:rFonts w:ascii="Times New Roman" w:hAnsi="Times New Roman"/>
          <w:sz w:val="28"/>
          <w:szCs w:val="28"/>
        </w:rPr>
        <w:t>2</w:t>
      </w:r>
      <w:r w:rsidR="00E82C85" w:rsidRPr="004713AD">
        <w:rPr>
          <w:rFonts w:ascii="Times New Roman" w:hAnsi="Times New Roman"/>
          <w:sz w:val="28"/>
          <w:szCs w:val="28"/>
        </w:rPr>
        <w:t xml:space="preserve">. Для участия в заседании комиссии </w:t>
      </w:r>
      <w:r w:rsidR="00153704" w:rsidRPr="004713AD">
        <w:rPr>
          <w:rFonts w:ascii="Times New Roman" w:hAnsi="Times New Roman"/>
          <w:sz w:val="28"/>
          <w:szCs w:val="28"/>
        </w:rPr>
        <w:t xml:space="preserve">могут </w:t>
      </w:r>
      <w:r w:rsidR="00E82C85" w:rsidRPr="004713AD">
        <w:rPr>
          <w:rFonts w:ascii="Times New Roman" w:hAnsi="Times New Roman"/>
          <w:sz w:val="28"/>
          <w:szCs w:val="28"/>
        </w:rPr>
        <w:t>приглашат</w:t>
      </w:r>
      <w:r w:rsidR="00153704" w:rsidRPr="004713AD">
        <w:rPr>
          <w:rFonts w:ascii="Times New Roman" w:hAnsi="Times New Roman"/>
          <w:sz w:val="28"/>
          <w:szCs w:val="28"/>
        </w:rPr>
        <w:t>ь</w:t>
      </w:r>
      <w:r w:rsidR="00E82C85" w:rsidRPr="004713AD">
        <w:rPr>
          <w:rFonts w:ascii="Times New Roman" w:hAnsi="Times New Roman"/>
          <w:sz w:val="28"/>
          <w:szCs w:val="28"/>
        </w:rPr>
        <w:t xml:space="preserve">ся представители </w:t>
      </w:r>
      <w:r w:rsidR="00DF133C" w:rsidRPr="004713AD">
        <w:rPr>
          <w:rFonts w:ascii="Times New Roman" w:hAnsi="Times New Roman"/>
          <w:sz w:val="28"/>
          <w:szCs w:val="28"/>
        </w:rPr>
        <w:t>лицензиата</w:t>
      </w:r>
      <w:r w:rsidR="00E82C85" w:rsidRPr="004713AD">
        <w:rPr>
          <w:rFonts w:ascii="Times New Roman" w:hAnsi="Times New Roman"/>
          <w:sz w:val="28"/>
          <w:szCs w:val="28"/>
        </w:rPr>
        <w:t xml:space="preserve">, </w:t>
      </w:r>
      <w:r w:rsidR="005415A8" w:rsidRPr="004713AD">
        <w:rPr>
          <w:rFonts w:ascii="Times New Roman" w:hAnsi="Times New Roman"/>
          <w:sz w:val="28"/>
          <w:szCs w:val="28"/>
        </w:rPr>
        <w:t xml:space="preserve">а также могут приглашаться представители </w:t>
      </w:r>
      <w:r w:rsidR="00E82C85" w:rsidRPr="004713AD">
        <w:rPr>
          <w:rFonts w:ascii="Times New Roman" w:hAnsi="Times New Roman"/>
          <w:sz w:val="28"/>
          <w:szCs w:val="28"/>
        </w:rPr>
        <w:t xml:space="preserve">общественных организаций, местных органов власти, других органов и организаций, чьи интересы затрагиваются при рассмотрении вопросов, </w:t>
      </w:r>
      <w:r w:rsidRPr="004713AD">
        <w:rPr>
          <w:rFonts w:ascii="Times New Roman" w:hAnsi="Times New Roman"/>
          <w:sz w:val="28"/>
          <w:szCs w:val="28"/>
        </w:rPr>
        <w:t>отнесенных к компетенции комиссии</w:t>
      </w:r>
      <w:r w:rsidR="00E82C85" w:rsidRPr="004713AD">
        <w:rPr>
          <w:rFonts w:ascii="Times New Roman" w:hAnsi="Times New Roman"/>
          <w:sz w:val="28"/>
          <w:szCs w:val="28"/>
        </w:rPr>
        <w:t>.</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1</w:t>
      </w:r>
      <w:r w:rsidR="00D37F22" w:rsidRPr="004713AD">
        <w:rPr>
          <w:rFonts w:ascii="Times New Roman" w:hAnsi="Times New Roman"/>
          <w:sz w:val="28"/>
          <w:szCs w:val="28"/>
        </w:rPr>
        <w:t>3</w:t>
      </w:r>
      <w:r w:rsidRPr="004713AD">
        <w:rPr>
          <w:rFonts w:ascii="Times New Roman" w:hAnsi="Times New Roman"/>
          <w:sz w:val="28"/>
          <w:szCs w:val="28"/>
        </w:rPr>
        <w:t xml:space="preserve">. Решения </w:t>
      </w:r>
      <w:r w:rsidR="006329AF" w:rsidRPr="004713AD">
        <w:rPr>
          <w:rFonts w:ascii="Times New Roman" w:hAnsi="Times New Roman"/>
          <w:sz w:val="28"/>
          <w:szCs w:val="28"/>
        </w:rPr>
        <w:t>к</w:t>
      </w:r>
      <w:r w:rsidRPr="004713AD">
        <w:rPr>
          <w:rFonts w:ascii="Times New Roman" w:hAnsi="Times New Roman"/>
          <w:sz w:val="28"/>
          <w:szCs w:val="28"/>
        </w:rPr>
        <w:t xml:space="preserve">омиссии принимаются большинством голосов </w:t>
      </w:r>
      <w:r w:rsidR="006329AF" w:rsidRPr="004713AD">
        <w:rPr>
          <w:rFonts w:ascii="Times New Roman" w:hAnsi="Times New Roman"/>
          <w:sz w:val="28"/>
          <w:szCs w:val="28"/>
        </w:rPr>
        <w:t xml:space="preserve">членов комиссии, </w:t>
      </w:r>
      <w:r w:rsidRPr="004713AD">
        <w:rPr>
          <w:rFonts w:ascii="Times New Roman" w:hAnsi="Times New Roman"/>
          <w:sz w:val="28"/>
          <w:szCs w:val="28"/>
        </w:rPr>
        <w:t>присутствующих на заседании</w:t>
      </w:r>
      <w:r w:rsidR="006329AF" w:rsidRPr="004713AD">
        <w:rPr>
          <w:rFonts w:ascii="Times New Roman" w:hAnsi="Times New Roman"/>
          <w:sz w:val="28"/>
          <w:szCs w:val="28"/>
        </w:rPr>
        <w:t xml:space="preserve"> или заблаговременно представивших письменное мнение</w:t>
      </w:r>
      <w:r w:rsidRPr="004713AD">
        <w:rPr>
          <w:rFonts w:ascii="Times New Roman" w:hAnsi="Times New Roman"/>
          <w:sz w:val="28"/>
          <w:szCs w:val="28"/>
        </w:rPr>
        <w:t>.</w:t>
      </w:r>
    </w:p>
    <w:p w:rsidR="00E82C85" w:rsidRPr="004713AD" w:rsidRDefault="00E82C85" w:rsidP="0015192B">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В случае равенства голосов решающим является голос председательствующего на заседании.</w:t>
      </w:r>
    </w:p>
    <w:p w:rsidR="006329AF" w:rsidRPr="004713AD" w:rsidRDefault="006329AF" w:rsidP="006329AF">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1</w:t>
      </w:r>
      <w:r w:rsidR="00D37F22" w:rsidRPr="004713AD">
        <w:rPr>
          <w:rFonts w:ascii="Times New Roman" w:hAnsi="Times New Roman"/>
          <w:sz w:val="28"/>
          <w:szCs w:val="28"/>
        </w:rPr>
        <w:t>4</w:t>
      </w:r>
      <w:r w:rsidRPr="004713AD">
        <w:rPr>
          <w:rFonts w:ascii="Times New Roman" w:hAnsi="Times New Roman"/>
          <w:sz w:val="28"/>
          <w:szCs w:val="28"/>
        </w:rPr>
        <w:t>. Решение комиссии оформляется протоколом в 3-дневный срок со дня проведения заседания и подписывается председателем комиссии (его заместителем) и секретарем комиссии. Копии протокола направляются членам комиссии.</w:t>
      </w:r>
    </w:p>
    <w:p w:rsidR="006329AF" w:rsidRPr="004713AD" w:rsidRDefault="006329AF" w:rsidP="006329AF">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 xml:space="preserve">Члены комиссии вправе выразить особое мнение в письменной форме и приложить его к протоколу. </w:t>
      </w:r>
    </w:p>
    <w:p w:rsidR="006329AF" w:rsidRPr="004713AD" w:rsidRDefault="006329AF" w:rsidP="006329AF">
      <w:pPr>
        <w:pStyle w:val="ConsPlusNormal"/>
        <w:spacing w:line="360" w:lineRule="auto"/>
        <w:ind w:firstLine="540"/>
        <w:jc w:val="both"/>
        <w:rPr>
          <w:rFonts w:ascii="Times New Roman" w:hAnsi="Times New Roman"/>
          <w:sz w:val="28"/>
          <w:szCs w:val="28"/>
        </w:rPr>
      </w:pPr>
      <w:r w:rsidRPr="004713AD">
        <w:rPr>
          <w:rFonts w:ascii="Times New Roman" w:hAnsi="Times New Roman"/>
          <w:sz w:val="28"/>
          <w:szCs w:val="28"/>
        </w:rPr>
        <w:t>Оригинал протокола представляется лицензирующему органу не позднее следующего рабочего дня после его оформления.</w:t>
      </w:r>
    </w:p>
    <w:p w:rsidR="00B1123B" w:rsidRPr="004713AD" w:rsidRDefault="00B1123B" w:rsidP="00B1123B">
      <w:pPr>
        <w:pStyle w:val="ConsPlusNormal"/>
        <w:pageBreakBefore/>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lastRenderedPageBreak/>
        <w:t>Приложение 2</w:t>
      </w:r>
    </w:p>
    <w:p w:rsidR="00B1123B" w:rsidRPr="004713AD" w:rsidRDefault="00B1123B" w:rsidP="00B1123B">
      <w:pPr>
        <w:pStyle w:val="ConsPlusNormal"/>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t>к Положению о лицензировании</w:t>
      </w:r>
    </w:p>
    <w:p w:rsidR="00B1123B" w:rsidRPr="004713AD" w:rsidRDefault="00B1123B" w:rsidP="00B1123B">
      <w:pPr>
        <w:pStyle w:val="ConsPlusNormal"/>
        <w:spacing w:line="360" w:lineRule="auto"/>
        <w:jc w:val="right"/>
        <w:outlineLvl w:val="0"/>
        <w:rPr>
          <w:rFonts w:ascii="Times New Roman" w:hAnsi="Times New Roman" w:cs="Times New Roman"/>
          <w:sz w:val="28"/>
          <w:szCs w:val="28"/>
        </w:rPr>
      </w:pP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C75FD3" w:rsidRDefault="00C75FD3" w:rsidP="00C36D0C">
      <w:pPr>
        <w:pStyle w:val="ConsPlusNormal"/>
        <w:spacing w:line="312" w:lineRule="auto"/>
        <w:jc w:val="center"/>
        <w:outlineLvl w:val="0"/>
        <w:rPr>
          <w:rFonts w:ascii="Times New Roman" w:hAnsi="Times New Roman" w:cs="Times New Roman"/>
          <w:sz w:val="28"/>
          <w:szCs w:val="28"/>
        </w:rPr>
      </w:pPr>
    </w:p>
    <w:p w:rsidR="00B1123B" w:rsidRPr="00D76E52" w:rsidRDefault="00B1123B" w:rsidP="00C36D0C">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t>П</w:t>
      </w:r>
      <w:proofErr w:type="gramEnd"/>
      <w:r w:rsidRPr="00D76E52">
        <w:rPr>
          <w:rFonts w:ascii="Times New Roman" w:hAnsi="Times New Roman" w:cs="Times New Roman"/>
          <w:sz w:val="28"/>
          <w:szCs w:val="28"/>
        </w:rPr>
        <w:t xml:space="preserve"> О К А З А Т Е Л И </w:t>
      </w:r>
    </w:p>
    <w:p w:rsidR="00B1123B" w:rsidRPr="00D76E52" w:rsidRDefault="00B1123B" w:rsidP="00C36D0C">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финансового состояния и финансовой дисциплины организаций, осуществляющих (планирующих осуществлять) </w:t>
      </w:r>
      <w:proofErr w:type="spellStart"/>
      <w:r w:rsidRPr="00D76E52">
        <w:rPr>
          <w:rFonts w:ascii="Times New Roman" w:hAnsi="Times New Roman" w:cs="Times New Roman"/>
          <w:sz w:val="28"/>
          <w:szCs w:val="28"/>
        </w:rPr>
        <w:t>энергосбытовую</w:t>
      </w:r>
      <w:proofErr w:type="spellEnd"/>
      <w:r w:rsidRPr="00D76E52">
        <w:rPr>
          <w:rFonts w:ascii="Times New Roman" w:hAnsi="Times New Roman" w:cs="Times New Roman"/>
          <w:sz w:val="28"/>
          <w:szCs w:val="28"/>
        </w:rPr>
        <w:t xml:space="preserve"> деятельность</w:t>
      </w:r>
      <w:r w:rsidR="006D42C1" w:rsidRPr="00D76E52">
        <w:rPr>
          <w:rFonts w:ascii="Times New Roman" w:hAnsi="Times New Roman" w:cs="Times New Roman"/>
          <w:sz w:val="28"/>
          <w:szCs w:val="28"/>
        </w:rPr>
        <w:t xml:space="preserve"> (за исключением территориальных сетевых организаций)</w:t>
      </w:r>
      <w:r w:rsidRPr="00D76E52">
        <w:rPr>
          <w:rFonts w:ascii="Times New Roman" w:hAnsi="Times New Roman" w:cs="Times New Roman"/>
          <w:sz w:val="28"/>
          <w:szCs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908"/>
        <w:gridCol w:w="2525"/>
        <w:gridCol w:w="2139"/>
        <w:gridCol w:w="2140"/>
      </w:tblGrid>
      <w:tr w:rsidR="009C727E" w:rsidRPr="00D76E52" w:rsidTr="00205F90">
        <w:tc>
          <w:tcPr>
            <w:tcW w:w="636"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9C727E" w:rsidRPr="00D76E52" w:rsidRDefault="009C727E" w:rsidP="00EC5D26">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908"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525"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 значения показателя</w:t>
            </w:r>
            <w:r w:rsidRPr="00D76E52">
              <w:rPr>
                <w:rStyle w:val="af5"/>
                <w:sz w:val="28"/>
                <w:szCs w:val="28"/>
              </w:rPr>
              <w:footnoteReference w:id="2"/>
            </w:r>
          </w:p>
        </w:tc>
        <w:tc>
          <w:tcPr>
            <w:tcW w:w="4279" w:type="dxa"/>
            <w:gridSpan w:val="2"/>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 при которых лицензионное требование считается выполненным</w:t>
            </w:r>
          </w:p>
        </w:tc>
      </w:tr>
      <w:tr w:rsidR="009C727E" w:rsidRPr="00D76E52" w:rsidTr="00205F90">
        <w:tc>
          <w:tcPr>
            <w:tcW w:w="636"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908"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25"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139"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2140"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с 1 января</w:t>
            </w:r>
          </w:p>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2020 года</w:t>
            </w:r>
          </w:p>
        </w:tc>
      </w:tr>
      <w:tr w:rsidR="009C727E" w:rsidRPr="00D76E52" w:rsidTr="00205F90">
        <w:tc>
          <w:tcPr>
            <w:tcW w:w="636"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908"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Комплексный показатель финансового состояния </w:t>
            </w:r>
            <w:r w:rsidR="00205F90" w:rsidRPr="00D76E52">
              <w:rPr>
                <w:rFonts w:ascii="Times New Roman" w:hAnsi="Times New Roman" w:cs="Times New Roman"/>
                <w:sz w:val="28"/>
                <w:szCs w:val="28"/>
              </w:rPr>
              <w:t>и финансовой</w:t>
            </w:r>
            <w:r w:rsidRPr="00D76E52">
              <w:rPr>
                <w:rFonts w:ascii="Times New Roman" w:hAnsi="Times New Roman" w:cs="Times New Roman"/>
                <w:sz w:val="28"/>
                <w:szCs w:val="28"/>
              </w:rPr>
              <w:t xml:space="preserve"> дисциплины №1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w:t>
            </w:r>
          </w:p>
        </w:tc>
        <w:tc>
          <w:tcPr>
            <w:tcW w:w="2525"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w:t>
            </w:r>
            <w:r w:rsidRPr="00D76E52">
              <w:rPr>
                <w:rFonts w:ascii="Times New Roman" w:hAnsi="Times New Roman" w:cs="Times New Roman"/>
                <w:sz w:val="28"/>
                <w:szCs w:val="28"/>
                <w:lang w:val="en-US"/>
              </w:rPr>
              <w:t>K</w:t>
            </w:r>
            <w:r w:rsidRPr="00D76E52">
              <w:rPr>
                <w:rFonts w:ascii="Times New Roman" w:hAnsi="Times New Roman" w:cs="Times New Roman"/>
                <w:sz w:val="28"/>
                <w:szCs w:val="28"/>
              </w:rPr>
              <w:t>1÷75×0,6 + К3÷40×0,2 + К4÷15×0,2</w:t>
            </w:r>
          </w:p>
        </w:tc>
        <w:tc>
          <w:tcPr>
            <w:tcW w:w="2139" w:type="dxa"/>
            <w:vAlign w:val="center"/>
          </w:tcPr>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1,3</w:t>
            </w:r>
          </w:p>
        </w:tc>
        <w:tc>
          <w:tcPr>
            <w:tcW w:w="2140"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w:t>
            </w:r>
          </w:p>
        </w:tc>
      </w:tr>
      <w:tr w:rsidR="009C727E" w:rsidRPr="00D76E52" w:rsidTr="00205F90">
        <w:trPr>
          <w:trHeight w:val="406"/>
        </w:trPr>
        <w:tc>
          <w:tcPr>
            <w:tcW w:w="636"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2 </w:t>
            </w:r>
          </w:p>
        </w:tc>
        <w:tc>
          <w:tcPr>
            <w:tcW w:w="2908"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№2 (КП</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w:t>
            </w:r>
          </w:p>
        </w:tc>
        <w:tc>
          <w:tcPr>
            <w:tcW w:w="6804" w:type="dxa"/>
            <w:gridSpan w:val="3"/>
            <w:vAlign w:val="center"/>
          </w:tcPr>
          <w:p w:rsidR="009C727E" w:rsidRPr="00D76E52" w:rsidRDefault="009C727E" w:rsidP="00205F90">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Выполняется Условие №1 или Условие №2:</w:t>
            </w:r>
          </w:p>
        </w:tc>
      </w:tr>
      <w:tr w:rsidR="009C727E" w:rsidRPr="00D76E52" w:rsidTr="00205F90">
        <w:tc>
          <w:tcPr>
            <w:tcW w:w="636"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908"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25" w:type="dxa"/>
            <w:vAlign w:val="center"/>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№1</w:t>
            </w:r>
          </w:p>
        </w:tc>
        <w:tc>
          <w:tcPr>
            <w:tcW w:w="2139"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1</w:t>
            </w:r>
          </w:p>
        </w:tc>
        <w:tc>
          <w:tcPr>
            <w:tcW w:w="2140"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&lt; 0,8</w:t>
            </w:r>
          </w:p>
        </w:tc>
      </w:tr>
      <w:tr w:rsidR="009C727E" w:rsidRPr="00D76E52" w:rsidTr="00205F90">
        <w:trPr>
          <w:trHeight w:val="2294"/>
        </w:trPr>
        <w:tc>
          <w:tcPr>
            <w:tcW w:w="636"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908"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25" w:type="dxa"/>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№2</w:t>
            </w:r>
          </w:p>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(соблюдаются все неравенства)</w:t>
            </w:r>
          </w:p>
        </w:tc>
        <w:tc>
          <w:tcPr>
            <w:tcW w:w="2139" w:type="dxa"/>
          </w:tcPr>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1 ≤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1,3</w:t>
            </w:r>
          </w:p>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÷75×0,5 + 0,05÷К5×0,1 + К6÷6×0,4 ≤ 1</w:t>
            </w:r>
          </w:p>
          <w:p w:rsidR="009C727E" w:rsidRPr="00D76E52" w:rsidRDefault="009C727E" w:rsidP="00205F90">
            <w:pPr>
              <w:spacing w:after="120" w:line="240" w:lineRule="auto"/>
              <w:jc w:val="center"/>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7</w:t>
            </w:r>
            <w:proofErr w:type="gramEnd"/>
            <w:r w:rsidRPr="00D76E52">
              <w:rPr>
                <w:rFonts w:ascii="Times New Roman" w:hAnsi="Times New Roman" w:cs="Times New Roman"/>
                <w:sz w:val="28"/>
                <w:szCs w:val="28"/>
              </w:rPr>
              <w:t xml:space="preserve"> ≥ 0</w:t>
            </w:r>
          </w:p>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К8 ≥ 0</w:t>
            </w:r>
          </w:p>
        </w:tc>
        <w:tc>
          <w:tcPr>
            <w:tcW w:w="2140" w:type="dxa"/>
          </w:tcPr>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0,8 ≤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w:t>
            </w:r>
          </w:p>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÷75×0,5 + 0,05÷К5×0,1 + К6÷6×0,4 ≤ 1</w:t>
            </w:r>
          </w:p>
          <w:p w:rsidR="009C727E" w:rsidRPr="00D76E52" w:rsidRDefault="009C727E" w:rsidP="00205F90">
            <w:pPr>
              <w:spacing w:after="120" w:line="240" w:lineRule="auto"/>
              <w:jc w:val="center"/>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7</w:t>
            </w:r>
            <w:proofErr w:type="gramEnd"/>
            <w:r w:rsidRPr="00D76E52">
              <w:rPr>
                <w:rFonts w:ascii="Times New Roman" w:hAnsi="Times New Roman" w:cs="Times New Roman"/>
                <w:sz w:val="28"/>
                <w:szCs w:val="28"/>
              </w:rPr>
              <w:t xml:space="preserve"> ≥ 0</w:t>
            </w:r>
          </w:p>
          <w:p w:rsidR="009C727E" w:rsidRPr="00D76E52" w:rsidRDefault="009C727E" w:rsidP="00205F90">
            <w:pPr>
              <w:pStyle w:val="ConsPlusNormal"/>
              <w:spacing w:after="120"/>
              <w:jc w:val="center"/>
              <w:outlineLvl w:val="0"/>
              <w:rPr>
                <w:rFonts w:ascii="Times New Roman" w:hAnsi="Times New Roman" w:cs="Times New Roman"/>
                <w:sz w:val="28"/>
                <w:szCs w:val="28"/>
              </w:rPr>
            </w:pPr>
            <w:r w:rsidRPr="00D76E52">
              <w:rPr>
                <w:rFonts w:ascii="Times New Roman" w:hAnsi="Times New Roman" w:cs="Times New Roman"/>
                <w:sz w:val="28"/>
                <w:szCs w:val="28"/>
              </w:rPr>
              <w:t>К8 ≥ 0</w:t>
            </w:r>
          </w:p>
        </w:tc>
      </w:tr>
      <w:tr w:rsidR="00205F90" w:rsidRPr="00D76E52" w:rsidTr="00205F90">
        <w:trPr>
          <w:trHeight w:val="1309"/>
        </w:trPr>
        <w:tc>
          <w:tcPr>
            <w:tcW w:w="636" w:type="dxa"/>
            <w:vAlign w:val="center"/>
          </w:tcPr>
          <w:p w:rsidR="00205F90" w:rsidRPr="00D76E52" w:rsidRDefault="00205F90" w:rsidP="00205F90">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3</w:t>
            </w:r>
          </w:p>
        </w:tc>
        <w:tc>
          <w:tcPr>
            <w:tcW w:w="2908" w:type="dxa"/>
            <w:vAlign w:val="center"/>
          </w:tcPr>
          <w:p w:rsidR="00205F90" w:rsidRPr="00D76E52" w:rsidRDefault="00205F90" w:rsidP="00205F90">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Показатель расчетов с территориальными сетевыми организациями №3 (КП 3)</w:t>
            </w:r>
          </w:p>
        </w:tc>
        <w:tc>
          <w:tcPr>
            <w:tcW w:w="2525" w:type="dxa"/>
            <w:vAlign w:val="center"/>
          </w:tcPr>
          <w:p w:rsidR="00205F90" w:rsidRPr="00D76E52" w:rsidRDefault="00205F90" w:rsidP="00205F90">
            <w:pPr>
              <w:jc w:val="center"/>
              <w:rPr>
                <w:rFonts w:ascii="Times New Roman" w:hAnsi="Times New Roman" w:cs="Times New Roman"/>
                <w:sz w:val="28"/>
                <w:szCs w:val="28"/>
              </w:rPr>
            </w:pPr>
          </w:p>
          <w:p w:rsidR="00224033" w:rsidRPr="00D76E52" w:rsidRDefault="00224033" w:rsidP="00224033">
            <w:pPr>
              <w:jc w:val="center"/>
              <w:rPr>
                <w:rFonts w:ascii="Times New Roman" w:hAnsi="Times New Roman" w:cs="Times New Roman"/>
                <w:sz w:val="28"/>
                <w:szCs w:val="28"/>
              </w:rPr>
            </w:pPr>
            <w:r w:rsidRPr="00D76E52">
              <w:rPr>
                <w:rFonts w:ascii="Times New Roman" w:hAnsi="Times New Roman" w:cs="Times New Roman"/>
                <w:sz w:val="28"/>
                <w:szCs w:val="28"/>
              </w:rPr>
              <w:t>0,7×Z - 2×(</w:t>
            </w:r>
            <w:proofErr w:type="spellStart"/>
            <w:proofErr w:type="gramStart"/>
            <w:r w:rsidRPr="00D76E52">
              <w:rPr>
                <w:rFonts w:ascii="Times New Roman" w:hAnsi="Times New Roman" w:cs="Times New Roman"/>
                <w:sz w:val="28"/>
                <w:szCs w:val="28"/>
              </w:rPr>
              <w:t>S</w:t>
            </w:r>
            <w:proofErr w:type="gramEnd"/>
            <w:r w:rsidRPr="00D76E52">
              <w:rPr>
                <w:rFonts w:ascii="Times New Roman" w:hAnsi="Times New Roman" w:cs="Times New Roman"/>
                <w:sz w:val="28"/>
                <w:szCs w:val="28"/>
                <w:vertAlign w:val="subscript"/>
              </w:rPr>
              <w:t>тсо</w:t>
            </w:r>
            <w:proofErr w:type="spellEnd"/>
            <w:r w:rsidRPr="00D76E52">
              <w:rPr>
                <w:rFonts w:ascii="Times New Roman" w:hAnsi="Times New Roman" w:cs="Times New Roman"/>
                <w:sz w:val="28"/>
                <w:szCs w:val="28"/>
              </w:rPr>
              <w:t>/</w:t>
            </w:r>
            <w:proofErr w:type="spellStart"/>
            <w:r w:rsidRPr="00D76E52">
              <w:rPr>
                <w:rFonts w:ascii="Times New Roman" w:hAnsi="Times New Roman" w:cs="Times New Roman"/>
                <w:sz w:val="28"/>
                <w:szCs w:val="28"/>
              </w:rPr>
              <w:t>n</w:t>
            </w:r>
            <w:proofErr w:type="spellEnd"/>
            <w:r w:rsidRPr="00D76E52">
              <w:rPr>
                <w:rFonts w:ascii="Times New Roman" w:hAnsi="Times New Roman" w:cs="Times New Roman"/>
                <w:sz w:val="28"/>
                <w:szCs w:val="28"/>
              </w:rPr>
              <w:t>)</w:t>
            </w:r>
          </w:p>
          <w:p w:rsidR="00205F90" w:rsidRPr="00D76E52" w:rsidRDefault="00205F90" w:rsidP="00205F90">
            <w:pPr>
              <w:spacing w:after="0" w:line="240" w:lineRule="auto"/>
              <w:rPr>
                <w:rFonts w:ascii="Times New Roman" w:hAnsi="Times New Roman" w:cs="Times New Roman"/>
                <w:sz w:val="28"/>
                <w:szCs w:val="28"/>
              </w:rPr>
            </w:pPr>
          </w:p>
        </w:tc>
        <w:tc>
          <w:tcPr>
            <w:tcW w:w="2139" w:type="dxa"/>
            <w:vAlign w:val="center"/>
          </w:tcPr>
          <w:p w:rsidR="00205F90" w:rsidRPr="00D76E52" w:rsidRDefault="00205F90" w:rsidP="00205F90">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не более 0</w:t>
            </w:r>
          </w:p>
        </w:tc>
        <w:tc>
          <w:tcPr>
            <w:tcW w:w="2140" w:type="dxa"/>
            <w:vAlign w:val="center"/>
          </w:tcPr>
          <w:p w:rsidR="00205F90" w:rsidRPr="00D76E52" w:rsidRDefault="00205F90" w:rsidP="00205F90">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не более 0</w:t>
            </w:r>
          </w:p>
        </w:tc>
      </w:tr>
    </w:tbl>
    <w:p w:rsidR="00921E0E" w:rsidRPr="00D76E52" w:rsidRDefault="00921E0E" w:rsidP="00921E0E">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lastRenderedPageBreak/>
        <w:t>П</w:t>
      </w:r>
      <w:proofErr w:type="gramEnd"/>
      <w:r w:rsidRPr="00D76E52">
        <w:rPr>
          <w:rFonts w:ascii="Times New Roman" w:hAnsi="Times New Roman" w:cs="Times New Roman"/>
          <w:sz w:val="28"/>
          <w:szCs w:val="28"/>
        </w:rPr>
        <w:t xml:space="preserve"> О К А З А Т Е Л И </w:t>
      </w:r>
    </w:p>
    <w:p w:rsidR="00921E0E" w:rsidRPr="00D76E52" w:rsidRDefault="00921E0E" w:rsidP="00921E0E">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финансового состояния и финансовой дисциплины </w:t>
      </w:r>
      <w:r w:rsidR="009A6D21" w:rsidRPr="00D76E52">
        <w:rPr>
          <w:rFonts w:ascii="Times New Roman" w:hAnsi="Times New Roman" w:cs="Times New Roman"/>
          <w:sz w:val="28"/>
          <w:szCs w:val="28"/>
        </w:rPr>
        <w:t xml:space="preserve">для </w:t>
      </w:r>
      <w:r w:rsidRPr="00D76E52">
        <w:rPr>
          <w:rFonts w:ascii="Times New Roman" w:hAnsi="Times New Roman" w:cs="Times New Roman"/>
          <w:sz w:val="28"/>
          <w:szCs w:val="28"/>
        </w:rPr>
        <w:t>территориальных сетевых организаций, осуществляющих (планирующих осуществлять</w:t>
      </w:r>
      <w:r w:rsidR="006D42C1" w:rsidRPr="00D76E52">
        <w:rPr>
          <w:rStyle w:val="af5"/>
          <w:sz w:val="28"/>
          <w:szCs w:val="28"/>
        </w:rPr>
        <w:footnoteReference w:id="3"/>
      </w:r>
      <w:r w:rsidRPr="00D76E52">
        <w:rPr>
          <w:rFonts w:ascii="Times New Roman" w:hAnsi="Times New Roman" w:cs="Times New Roman"/>
          <w:sz w:val="28"/>
          <w:szCs w:val="28"/>
        </w:rPr>
        <w:t xml:space="preserve">) </w:t>
      </w:r>
      <w:proofErr w:type="spellStart"/>
      <w:r w:rsidRPr="00D76E52">
        <w:rPr>
          <w:rFonts w:ascii="Times New Roman" w:hAnsi="Times New Roman" w:cs="Times New Roman"/>
          <w:sz w:val="28"/>
          <w:szCs w:val="28"/>
        </w:rPr>
        <w:t>энергосбытовую</w:t>
      </w:r>
      <w:proofErr w:type="spellEnd"/>
      <w:r w:rsidRPr="00D76E52">
        <w:rPr>
          <w:rFonts w:ascii="Times New Roman" w:hAnsi="Times New Roman" w:cs="Times New Roman"/>
          <w:sz w:val="28"/>
          <w:szCs w:val="28"/>
        </w:rPr>
        <w:t xml:space="preserve"> деятельность*</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908"/>
        <w:gridCol w:w="2525"/>
        <w:gridCol w:w="2139"/>
        <w:gridCol w:w="2140"/>
      </w:tblGrid>
      <w:tr w:rsidR="00921E0E" w:rsidRPr="00D76E52" w:rsidTr="00EF2462">
        <w:tc>
          <w:tcPr>
            <w:tcW w:w="636" w:type="dxa"/>
            <w:vMerge w:val="restart"/>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921E0E" w:rsidRPr="00D76E52" w:rsidRDefault="00921E0E" w:rsidP="00EF2462">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908" w:type="dxa"/>
            <w:vMerge w:val="restart"/>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525" w:type="dxa"/>
            <w:vMerge w:val="restart"/>
            <w:vAlign w:val="center"/>
          </w:tcPr>
          <w:p w:rsidR="00D82DCD" w:rsidRPr="00D76E52" w:rsidRDefault="00D82DCD" w:rsidP="00D82DC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w:t>
            </w:r>
          </w:p>
          <w:p w:rsidR="00921E0E" w:rsidRPr="00D76E52" w:rsidRDefault="00D82DCD" w:rsidP="00D82DC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w:t>
            </w:r>
          </w:p>
        </w:tc>
        <w:tc>
          <w:tcPr>
            <w:tcW w:w="4279" w:type="dxa"/>
            <w:gridSpan w:val="2"/>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 при которых лицензионное требование считается выполненным</w:t>
            </w:r>
          </w:p>
        </w:tc>
      </w:tr>
      <w:tr w:rsidR="00921E0E" w:rsidRPr="00D76E52" w:rsidTr="00EF2462">
        <w:tc>
          <w:tcPr>
            <w:tcW w:w="636" w:type="dxa"/>
            <w:vMerge/>
            <w:vAlign w:val="center"/>
          </w:tcPr>
          <w:p w:rsidR="00921E0E" w:rsidRPr="00D76E52" w:rsidRDefault="00921E0E" w:rsidP="00EF2462">
            <w:pPr>
              <w:pStyle w:val="ConsPlusNormal"/>
              <w:jc w:val="center"/>
              <w:outlineLvl w:val="0"/>
              <w:rPr>
                <w:rFonts w:ascii="Times New Roman" w:hAnsi="Times New Roman" w:cs="Times New Roman"/>
                <w:sz w:val="28"/>
                <w:szCs w:val="28"/>
              </w:rPr>
            </w:pPr>
          </w:p>
        </w:tc>
        <w:tc>
          <w:tcPr>
            <w:tcW w:w="2908" w:type="dxa"/>
            <w:vMerge/>
            <w:vAlign w:val="center"/>
          </w:tcPr>
          <w:p w:rsidR="00921E0E" w:rsidRPr="00D76E52" w:rsidRDefault="00921E0E" w:rsidP="00EF2462">
            <w:pPr>
              <w:pStyle w:val="ConsPlusNormal"/>
              <w:jc w:val="center"/>
              <w:outlineLvl w:val="0"/>
              <w:rPr>
                <w:rFonts w:ascii="Times New Roman" w:hAnsi="Times New Roman" w:cs="Times New Roman"/>
                <w:sz w:val="28"/>
                <w:szCs w:val="28"/>
              </w:rPr>
            </w:pPr>
          </w:p>
        </w:tc>
        <w:tc>
          <w:tcPr>
            <w:tcW w:w="2525" w:type="dxa"/>
            <w:vMerge/>
            <w:vAlign w:val="center"/>
          </w:tcPr>
          <w:p w:rsidR="00921E0E" w:rsidRPr="00D76E52" w:rsidRDefault="00921E0E" w:rsidP="00EF2462">
            <w:pPr>
              <w:pStyle w:val="ConsPlusNormal"/>
              <w:jc w:val="center"/>
              <w:outlineLvl w:val="0"/>
              <w:rPr>
                <w:rFonts w:ascii="Times New Roman" w:hAnsi="Times New Roman" w:cs="Times New Roman"/>
                <w:sz w:val="28"/>
                <w:szCs w:val="28"/>
              </w:rPr>
            </w:pPr>
          </w:p>
        </w:tc>
        <w:tc>
          <w:tcPr>
            <w:tcW w:w="2139" w:type="dxa"/>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2140" w:type="dxa"/>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с 1 января</w:t>
            </w:r>
          </w:p>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2020 года</w:t>
            </w:r>
          </w:p>
        </w:tc>
      </w:tr>
      <w:tr w:rsidR="00921E0E" w:rsidRPr="00D76E52" w:rsidTr="00EF2462">
        <w:tc>
          <w:tcPr>
            <w:tcW w:w="636" w:type="dxa"/>
            <w:vAlign w:val="center"/>
          </w:tcPr>
          <w:p w:rsidR="00921E0E" w:rsidRPr="00D76E52" w:rsidRDefault="00921E0E"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908" w:type="dxa"/>
            <w:vAlign w:val="center"/>
          </w:tcPr>
          <w:p w:rsidR="00921E0E" w:rsidRPr="00D76E52" w:rsidRDefault="00921E0E" w:rsidP="00990CAB">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№4 (КП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w:t>
            </w:r>
          </w:p>
        </w:tc>
        <w:tc>
          <w:tcPr>
            <w:tcW w:w="2525" w:type="dxa"/>
            <w:vAlign w:val="center"/>
          </w:tcPr>
          <w:p w:rsidR="00921E0E" w:rsidRPr="00D76E52" w:rsidRDefault="00921E0E" w:rsidP="00921E0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 К2÷75×0,5 + 0,05÷К5×0,1 + К6÷6×0,4</w:t>
            </w:r>
          </w:p>
        </w:tc>
        <w:tc>
          <w:tcPr>
            <w:tcW w:w="2139" w:type="dxa"/>
            <w:vAlign w:val="center"/>
          </w:tcPr>
          <w:p w:rsidR="00921E0E" w:rsidRPr="00D76E52" w:rsidRDefault="00921E0E" w:rsidP="00921E0E">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 1,3</w:t>
            </w:r>
          </w:p>
        </w:tc>
        <w:tc>
          <w:tcPr>
            <w:tcW w:w="2140" w:type="dxa"/>
            <w:vAlign w:val="center"/>
          </w:tcPr>
          <w:p w:rsidR="00921E0E" w:rsidRPr="00D76E52" w:rsidRDefault="00921E0E" w:rsidP="00921E0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 1</w:t>
            </w:r>
          </w:p>
        </w:tc>
      </w:tr>
    </w:tbl>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891FED" w:rsidRPr="00D76E52" w:rsidRDefault="00891FED"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Default="00921E0E" w:rsidP="00C36D0C">
      <w:pPr>
        <w:pStyle w:val="ConsPlusNormal"/>
        <w:spacing w:line="312" w:lineRule="auto"/>
        <w:jc w:val="center"/>
        <w:outlineLvl w:val="0"/>
        <w:rPr>
          <w:rFonts w:ascii="Times New Roman" w:hAnsi="Times New Roman" w:cs="Times New Roman"/>
          <w:sz w:val="28"/>
          <w:szCs w:val="28"/>
        </w:rPr>
      </w:pPr>
    </w:p>
    <w:p w:rsidR="00990CAB" w:rsidRPr="00D76E52" w:rsidRDefault="00990CAB"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921E0E" w:rsidRPr="00D76E52" w:rsidRDefault="00921E0E" w:rsidP="00C36D0C">
      <w:pPr>
        <w:pStyle w:val="ConsPlusNormal"/>
        <w:spacing w:line="312" w:lineRule="auto"/>
        <w:jc w:val="center"/>
        <w:outlineLvl w:val="0"/>
        <w:rPr>
          <w:rFonts w:ascii="Times New Roman" w:hAnsi="Times New Roman" w:cs="Times New Roman"/>
          <w:sz w:val="28"/>
          <w:szCs w:val="28"/>
        </w:rPr>
      </w:pPr>
    </w:p>
    <w:p w:rsidR="00B1123B" w:rsidRPr="00D76E52" w:rsidRDefault="00B1123B" w:rsidP="00C36D0C">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t>П</w:t>
      </w:r>
      <w:proofErr w:type="gramEnd"/>
      <w:r w:rsidRPr="00D76E52">
        <w:rPr>
          <w:rFonts w:ascii="Times New Roman" w:hAnsi="Times New Roman" w:cs="Times New Roman"/>
          <w:sz w:val="28"/>
          <w:szCs w:val="28"/>
        </w:rPr>
        <w:t xml:space="preserve"> Е Р Е Ч Е Н Ь </w:t>
      </w:r>
    </w:p>
    <w:p w:rsidR="00B1123B" w:rsidRPr="00D76E52" w:rsidRDefault="009C727E" w:rsidP="00C36D0C">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нарушений показателей финансового состояния и финансовой дисциплины, относящихся к грубым нарушениям</w:t>
      </w:r>
      <w:r w:rsidR="00891FED" w:rsidRPr="00D76E52">
        <w:rPr>
          <w:rFonts w:ascii="Times New Roman" w:hAnsi="Times New Roman" w:cs="Times New Roman"/>
          <w:sz w:val="28"/>
          <w:szCs w:val="28"/>
        </w:rPr>
        <w:t xml:space="preserve"> (за исключением территориальных сетевых организаций)</w:t>
      </w:r>
      <w:r w:rsidR="00B1123B" w:rsidRPr="00D76E52">
        <w:rPr>
          <w:rFonts w:ascii="Times New Roman" w:hAnsi="Times New Roman" w:cs="Times New Roman"/>
          <w:sz w:val="28"/>
          <w:szCs w:val="2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3"/>
        <w:gridCol w:w="2594"/>
        <w:gridCol w:w="2839"/>
        <w:gridCol w:w="2071"/>
        <w:gridCol w:w="1925"/>
      </w:tblGrid>
      <w:tr w:rsidR="009C727E" w:rsidRPr="00D76E52" w:rsidTr="009C727E">
        <w:trPr>
          <w:trHeight w:val="968"/>
        </w:trPr>
        <w:tc>
          <w:tcPr>
            <w:tcW w:w="623" w:type="dxa"/>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9C727E" w:rsidRPr="00D76E52" w:rsidRDefault="009C727E" w:rsidP="009C727E">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607" w:type="dxa"/>
            <w:gridSpan w:val="2"/>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p>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839" w:type="dxa"/>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p>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w:t>
            </w:r>
          </w:p>
          <w:p w:rsidR="009C727E" w:rsidRPr="00D76E52" w:rsidRDefault="009C727E" w:rsidP="00990CAB">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w:t>
            </w:r>
          </w:p>
        </w:tc>
        <w:tc>
          <w:tcPr>
            <w:tcW w:w="3996" w:type="dxa"/>
            <w:gridSpan w:val="2"/>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 при которых невыполнение лицензионного требования считается грубым нарушением</w:t>
            </w:r>
          </w:p>
        </w:tc>
      </w:tr>
      <w:tr w:rsidR="009C727E" w:rsidRPr="00D76E52" w:rsidTr="00224033">
        <w:trPr>
          <w:trHeight w:val="967"/>
        </w:trPr>
        <w:tc>
          <w:tcPr>
            <w:tcW w:w="623" w:type="dxa"/>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607" w:type="dxa"/>
            <w:gridSpan w:val="2"/>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839" w:type="dxa"/>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071" w:type="dxa"/>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1925" w:type="dxa"/>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r>
      <w:tr w:rsidR="009C727E" w:rsidRPr="00D76E52" w:rsidTr="00224033">
        <w:tc>
          <w:tcPr>
            <w:tcW w:w="623" w:type="dxa"/>
            <w:tcBorders>
              <w:top w:val="single" w:sz="4" w:space="0" w:color="auto"/>
              <w:left w:val="single" w:sz="4" w:space="0" w:color="auto"/>
              <w:bottom w:val="single" w:sz="4" w:space="0" w:color="auto"/>
              <w:right w:val="single" w:sz="4" w:space="0" w:color="auto"/>
            </w:tcBorders>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Комплексный показатель финансового состояния </w:t>
            </w:r>
            <w:r w:rsidR="00224033" w:rsidRPr="00D76E52">
              <w:rPr>
                <w:rFonts w:ascii="Times New Roman" w:hAnsi="Times New Roman" w:cs="Times New Roman"/>
                <w:sz w:val="28"/>
                <w:szCs w:val="28"/>
              </w:rPr>
              <w:t>и финансовой</w:t>
            </w:r>
            <w:r w:rsidRPr="00D76E52">
              <w:rPr>
                <w:rFonts w:ascii="Times New Roman" w:hAnsi="Times New Roman" w:cs="Times New Roman"/>
                <w:sz w:val="28"/>
                <w:szCs w:val="28"/>
              </w:rPr>
              <w:t xml:space="preserve"> дисциплины №1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w:t>
            </w:r>
          </w:p>
        </w:tc>
        <w:tc>
          <w:tcPr>
            <w:tcW w:w="2839" w:type="dxa"/>
            <w:tcBorders>
              <w:top w:val="single" w:sz="4" w:space="0" w:color="auto"/>
              <w:left w:val="single" w:sz="4" w:space="0" w:color="auto"/>
              <w:bottom w:val="single" w:sz="4" w:space="0" w:color="auto"/>
              <w:right w:val="single" w:sz="4" w:space="0" w:color="auto"/>
            </w:tcBorders>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K1÷75×0,6 + К3÷40×0,2 + К4÷15×0,2</w:t>
            </w:r>
          </w:p>
        </w:tc>
        <w:tc>
          <w:tcPr>
            <w:tcW w:w="2071" w:type="dxa"/>
            <w:tcBorders>
              <w:top w:val="single" w:sz="4" w:space="0" w:color="auto"/>
              <w:left w:val="single" w:sz="4" w:space="0" w:color="auto"/>
              <w:bottom w:val="single" w:sz="4" w:space="0" w:color="auto"/>
              <w:right w:val="single" w:sz="4" w:space="0" w:color="auto"/>
            </w:tcBorders>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&gt; 2</w:t>
            </w:r>
          </w:p>
        </w:tc>
        <w:tc>
          <w:tcPr>
            <w:tcW w:w="1925" w:type="dxa"/>
            <w:tcBorders>
              <w:top w:val="single" w:sz="4" w:space="0" w:color="auto"/>
              <w:left w:val="single" w:sz="4" w:space="0" w:color="auto"/>
              <w:bottom w:val="single" w:sz="4" w:space="0" w:color="auto"/>
              <w:right w:val="single" w:sz="4" w:space="0" w:color="auto"/>
            </w:tcBorders>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&gt; 1,3</w:t>
            </w:r>
          </w:p>
        </w:tc>
      </w:tr>
      <w:tr w:rsidR="009C727E" w:rsidRPr="00D76E52" w:rsidTr="009C727E">
        <w:trPr>
          <w:trHeight w:val="406"/>
        </w:trPr>
        <w:tc>
          <w:tcPr>
            <w:tcW w:w="636" w:type="dxa"/>
            <w:gridSpan w:val="2"/>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2 </w:t>
            </w:r>
          </w:p>
        </w:tc>
        <w:tc>
          <w:tcPr>
            <w:tcW w:w="2594"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№2 (КП</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w:t>
            </w:r>
            <w:r w:rsidRPr="00D76E52">
              <w:rPr>
                <w:rFonts w:ascii="Times New Roman" w:hAnsi="Times New Roman" w:cs="Times New Roman"/>
                <w:sz w:val="28"/>
                <w:szCs w:val="28"/>
                <w:vertAlign w:val="superscript"/>
              </w:rPr>
              <w:t>2</w:t>
            </w:r>
          </w:p>
        </w:tc>
        <w:tc>
          <w:tcPr>
            <w:tcW w:w="6835" w:type="dxa"/>
            <w:gridSpan w:val="3"/>
            <w:vAlign w:val="center"/>
          </w:tcPr>
          <w:p w:rsidR="009C727E" w:rsidRPr="00D76E52" w:rsidRDefault="009C727E" w:rsidP="00224033">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Выполняется Условие №1 и Условие №2:</w:t>
            </w:r>
          </w:p>
        </w:tc>
      </w:tr>
      <w:tr w:rsidR="009C727E" w:rsidRPr="00D76E52" w:rsidTr="00224033">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vAlign w:val="center"/>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№1</w:t>
            </w:r>
          </w:p>
        </w:tc>
        <w:tc>
          <w:tcPr>
            <w:tcW w:w="2071"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1,3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2</w:t>
            </w:r>
          </w:p>
        </w:tc>
        <w:tc>
          <w:tcPr>
            <w:tcW w:w="1925" w:type="dxa"/>
            <w:vAlign w:val="center"/>
          </w:tcPr>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 xml:space="preserve">1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w:t>
            </w:r>
            <w:r w:rsidRPr="00D76E52">
              <w:rPr>
                <w:rFonts w:ascii="Times New Roman" w:hAnsi="Times New Roman" w:cs="Times New Roman"/>
                <w:sz w:val="28"/>
                <w:szCs w:val="28"/>
                <w:lang w:val="en-US"/>
              </w:rPr>
              <w:t>1,3</w:t>
            </w:r>
          </w:p>
        </w:tc>
      </w:tr>
      <w:tr w:rsidR="009C727E" w:rsidRPr="00D76E52" w:rsidTr="00224033">
        <w:trPr>
          <w:trHeight w:val="3012"/>
        </w:trPr>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vAlign w:val="center"/>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№2</w:t>
            </w:r>
          </w:p>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(соблюдается любое из неравенств)</w:t>
            </w:r>
          </w:p>
        </w:tc>
        <w:tc>
          <w:tcPr>
            <w:tcW w:w="2071" w:type="dxa"/>
            <w:vAlign w:val="center"/>
          </w:tcPr>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 xml:space="preserve">÷75×0,5 + 0,05÷К5×0,1 + К6÷6×0,4 </w:t>
            </w:r>
            <w:r w:rsidRPr="00D76E52">
              <w:rPr>
                <w:rFonts w:ascii="Times New Roman" w:hAnsi="Times New Roman" w:cs="Times New Roman"/>
                <w:sz w:val="28"/>
                <w:szCs w:val="28"/>
                <w:lang w:val="en-US"/>
              </w:rPr>
              <w:t>&gt;</w:t>
            </w:r>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2</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spacing w:after="0" w:line="240" w:lineRule="auto"/>
              <w:jc w:val="center"/>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7</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0</w:t>
            </w:r>
          </w:p>
          <w:p w:rsidR="009C727E" w:rsidRPr="00D76E52" w:rsidRDefault="009C727E" w:rsidP="00EC5D26">
            <w:pPr>
              <w:spacing w:after="0" w:line="240" w:lineRule="auto"/>
              <w:jc w:val="center"/>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К8 &lt; 0</w:t>
            </w:r>
          </w:p>
        </w:tc>
        <w:tc>
          <w:tcPr>
            <w:tcW w:w="1925" w:type="dxa"/>
            <w:vAlign w:val="center"/>
          </w:tcPr>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 xml:space="preserve">÷75×0,5 + 0,05÷К5×0,1 + К6÷6×0,4 </w:t>
            </w:r>
            <w:r w:rsidRPr="00D76E52">
              <w:rPr>
                <w:rFonts w:ascii="Times New Roman" w:hAnsi="Times New Roman" w:cs="Times New Roman"/>
                <w:sz w:val="28"/>
                <w:szCs w:val="28"/>
                <w:lang w:val="en-US"/>
              </w:rPr>
              <w:t>&gt;</w:t>
            </w:r>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2</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spacing w:after="0" w:line="240" w:lineRule="auto"/>
              <w:jc w:val="center"/>
              <w:rPr>
                <w:rFonts w:ascii="Times New Roman" w:hAnsi="Times New Roman" w:cs="Times New Roman"/>
                <w:sz w:val="28"/>
                <w:szCs w:val="28"/>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7</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0</w:t>
            </w:r>
          </w:p>
          <w:p w:rsidR="009C727E" w:rsidRPr="00D76E52" w:rsidRDefault="009C727E" w:rsidP="00EC5D26">
            <w:pPr>
              <w:spacing w:after="0" w:line="240" w:lineRule="auto"/>
              <w:jc w:val="center"/>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К8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0</w:t>
            </w:r>
          </w:p>
        </w:tc>
      </w:tr>
      <w:tr w:rsidR="00AA5D78" w:rsidRPr="00D76E52" w:rsidTr="00224033">
        <w:trPr>
          <w:trHeight w:val="1720"/>
        </w:trPr>
        <w:tc>
          <w:tcPr>
            <w:tcW w:w="636" w:type="dxa"/>
            <w:gridSpan w:val="2"/>
            <w:vAlign w:val="center"/>
          </w:tcPr>
          <w:p w:rsidR="00AA5D78" w:rsidRPr="00D76E52" w:rsidRDefault="00AA5D78" w:rsidP="00AA5D78">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3</w:t>
            </w:r>
          </w:p>
        </w:tc>
        <w:tc>
          <w:tcPr>
            <w:tcW w:w="2594" w:type="dxa"/>
            <w:vAlign w:val="center"/>
          </w:tcPr>
          <w:p w:rsidR="00AA5D78" w:rsidRPr="00D76E52" w:rsidRDefault="00AA5D78" w:rsidP="00AA5D78">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Показатель расчетов с территориальными сетевыми организациями</w:t>
            </w:r>
            <w:r w:rsidR="00224033" w:rsidRPr="00D76E52">
              <w:rPr>
                <w:rFonts w:ascii="Times New Roman" w:hAnsi="Times New Roman" w:cs="Times New Roman"/>
                <w:sz w:val="28"/>
                <w:szCs w:val="28"/>
              </w:rPr>
              <w:t xml:space="preserve"> №3</w:t>
            </w:r>
            <w:r w:rsidRPr="00D76E52">
              <w:rPr>
                <w:rFonts w:ascii="Times New Roman" w:hAnsi="Times New Roman" w:cs="Times New Roman"/>
                <w:sz w:val="28"/>
                <w:szCs w:val="28"/>
              </w:rPr>
              <w:t xml:space="preserve"> (КП 3)</w:t>
            </w:r>
          </w:p>
        </w:tc>
        <w:tc>
          <w:tcPr>
            <w:tcW w:w="2839" w:type="dxa"/>
            <w:vAlign w:val="center"/>
          </w:tcPr>
          <w:p w:rsidR="00AA5D78" w:rsidRPr="00D76E52" w:rsidRDefault="00AA5D78" w:rsidP="00AA5D78">
            <w:pPr>
              <w:jc w:val="center"/>
              <w:rPr>
                <w:rFonts w:ascii="Times New Roman" w:hAnsi="Times New Roman" w:cs="Times New Roman"/>
                <w:sz w:val="28"/>
                <w:szCs w:val="28"/>
              </w:rPr>
            </w:pPr>
          </w:p>
          <w:p w:rsidR="00AA5D78" w:rsidRPr="00D76E52" w:rsidRDefault="00AA5D78" w:rsidP="00AA5D78">
            <w:pPr>
              <w:jc w:val="center"/>
              <w:rPr>
                <w:rFonts w:ascii="Times New Roman" w:hAnsi="Times New Roman" w:cs="Times New Roman"/>
                <w:sz w:val="28"/>
                <w:szCs w:val="28"/>
              </w:rPr>
            </w:pPr>
            <w:r w:rsidRPr="00D76E52">
              <w:rPr>
                <w:rFonts w:ascii="Times New Roman" w:hAnsi="Times New Roman" w:cs="Times New Roman"/>
                <w:sz w:val="28"/>
                <w:szCs w:val="28"/>
              </w:rPr>
              <w:t>0,7</w:t>
            </w:r>
            <w:r w:rsidR="00224033" w:rsidRPr="00D76E52">
              <w:rPr>
                <w:rFonts w:ascii="Times New Roman" w:hAnsi="Times New Roman" w:cs="Times New Roman"/>
                <w:sz w:val="28"/>
                <w:szCs w:val="28"/>
              </w:rPr>
              <w:t>×</w:t>
            </w:r>
            <w:r w:rsidRPr="00D76E52">
              <w:rPr>
                <w:rFonts w:ascii="Times New Roman" w:hAnsi="Times New Roman" w:cs="Times New Roman"/>
                <w:sz w:val="28"/>
                <w:szCs w:val="28"/>
              </w:rPr>
              <w:t>Z - 2</w:t>
            </w:r>
            <w:r w:rsidR="00224033" w:rsidRPr="00D76E52">
              <w:rPr>
                <w:rFonts w:ascii="Times New Roman" w:hAnsi="Times New Roman" w:cs="Times New Roman"/>
                <w:sz w:val="28"/>
                <w:szCs w:val="28"/>
              </w:rPr>
              <w:t>×</w:t>
            </w:r>
            <w:r w:rsidRPr="00D76E52">
              <w:rPr>
                <w:rFonts w:ascii="Times New Roman" w:hAnsi="Times New Roman" w:cs="Times New Roman"/>
                <w:sz w:val="28"/>
                <w:szCs w:val="28"/>
              </w:rPr>
              <w:t>(</w:t>
            </w:r>
            <w:proofErr w:type="spellStart"/>
            <w:proofErr w:type="gramStart"/>
            <w:r w:rsidRPr="00D76E52">
              <w:rPr>
                <w:rFonts w:ascii="Times New Roman" w:hAnsi="Times New Roman" w:cs="Times New Roman"/>
                <w:sz w:val="28"/>
                <w:szCs w:val="28"/>
              </w:rPr>
              <w:t>S</w:t>
            </w:r>
            <w:proofErr w:type="gramEnd"/>
            <w:r w:rsidRPr="00D76E52">
              <w:rPr>
                <w:rFonts w:ascii="Times New Roman" w:hAnsi="Times New Roman" w:cs="Times New Roman"/>
                <w:sz w:val="28"/>
                <w:szCs w:val="28"/>
                <w:vertAlign w:val="subscript"/>
              </w:rPr>
              <w:t>тсо</w:t>
            </w:r>
            <w:proofErr w:type="spellEnd"/>
            <w:r w:rsidRPr="00D76E52">
              <w:rPr>
                <w:rFonts w:ascii="Times New Roman" w:hAnsi="Times New Roman" w:cs="Times New Roman"/>
                <w:sz w:val="28"/>
                <w:szCs w:val="28"/>
              </w:rPr>
              <w:t>/</w:t>
            </w:r>
            <w:proofErr w:type="spellStart"/>
            <w:r w:rsidRPr="00D76E52">
              <w:rPr>
                <w:rFonts w:ascii="Times New Roman" w:hAnsi="Times New Roman" w:cs="Times New Roman"/>
                <w:sz w:val="28"/>
                <w:szCs w:val="28"/>
              </w:rPr>
              <w:t>n</w:t>
            </w:r>
            <w:proofErr w:type="spellEnd"/>
            <w:r w:rsidRPr="00D76E52">
              <w:rPr>
                <w:rFonts w:ascii="Times New Roman" w:hAnsi="Times New Roman" w:cs="Times New Roman"/>
                <w:sz w:val="28"/>
                <w:szCs w:val="28"/>
              </w:rPr>
              <w:t>)</w:t>
            </w:r>
          </w:p>
          <w:p w:rsidR="00AA5D78" w:rsidRPr="00D76E52" w:rsidRDefault="00AA5D78" w:rsidP="00AA5D78">
            <w:pPr>
              <w:spacing w:after="0" w:line="240" w:lineRule="auto"/>
              <w:rPr>
                <w:rFonts w:ascii="Times New Roman" w:hAnsi="Times New Roman" w:cs="Times New Roman"/>
                <w:sz w:val="28"/>
                <w:szCs w:val="28"/>
              </w:rPr>
            </w:pPr>
          </w:p>
        </w:tc>
        <w:tc>
          <w:tcPr>
            <w:tcW w:w="2071" w:type="dxa"/>
            <w:vAlign w:val="center"/>
          </w:tcPr>
          <w:p w:rsidR="00AA5D78" w:rsidRPr="00D76E52" w:rsidRDefault="00AA5D78" w:rsidP="00AA5D78">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не более 0</w:t>
            </w:r>
          </w:p>
        </w:tc>
        <w:tc>
          <w:tcPr>
            <w:tcW w:w="1925" w:type="dxa"/>
            <w:vAlign w:val="center"/>
          </w:tcPr>
          <w:p w:rsidR="00AA5D78" w:rsidRPr="00D76E52" w:rsidRDefault="00AA5D78" w:rsidP="00AA5D78">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не более 0</w:t>
            </w:r>
          </w:p>
        </w:tc>
      </w:tr>
    </w:tbl>
    <w:p w:rsidR="00933F3D" w:rsidRPr="00D76E52" w:rsidRDefault="00933F3D" w:rsidP="0019561B">
      <w:pPr>
        <w:pStyle w:val="ConsPlusNormal"/>
        <w:spacing w:line="360" w:lineRule="auto"/>
        <w:jc w:val="center"/>
        <w:outlineLvl w:val="0"/>
        <w:rPr>
          <w:rFonts w:ascii="Times New Roman" w:hAnsi="Times New Roman" w:cs="Times New Roman"/>
          <w:sz w:val="28"/>
          <w:szCs w:val="28"/>
        </w:rPr>
      </w:pPr>
    </w:p>
    <w:p w:rsidR="00224033" w:rsidRPr="00D76E52" w:rsidRDefault="00224033" w:rsidP="0019561B">
      <w:pPr>
        <w:pStyle w:val="ConsPlusNormal"/>
        <w:spacing w:line="360" w:lineRule="auto"/>
        <w:jc w:val="center"/>
        <w:outlineLvl w:val="0"/>
        <w:rPr>
          <w:rFonts w:ascii="Times New Roman" w:hAnsi="Times New Roman" w:cs="Times New Roman"/>
          <w:sz w:val="28"/>
          <w:szCs w:val="28"/>
        </w:rPr>
      </w:pPr>
    </w:p>
    <w:p w:rsidR="00224033" w:rsidRDefault="00224033" w:rsidP="0019561B">
      <w:pPr>
        <w:pStyle w:val="ConsPlusNormal"/>
        <w:spacing w:line="360" w:lineRule="auto"/>
        <w:jc w:val="center"/>
        <w:outlineLvl w:val="0"/>
        <w:rPr>
          <w:rFonts w:ascii="Times New Roman" w:hAnsi="Times New Roman" w:cs="Times New Roman"/>
          <w:sz w:val="28"/>
          <w:szCs w:val="28"/>
        </w:rPr>
      </w:pPr>
    </w:p>
    <w:p w:rsidR="00990CAB" w:rsidRDefault="00990CAB" w:rsidP="0019561B">
      <w:pPr>
        <w:pStyle w:val="ConsPlusNormal"/>
        <w:spacing w:line="360" w:lineRule="auto"/>
        <w:jc w:val="center"/>
        <w:outlineLvl w:val="0"/>
        <w:rPr>
          <w:rFonts w:ascii="Times New Roman" w:hAnsi="Times New Roman" w:cs="Times New Roman"/>
          <w:sz w:val="28"/>
          <w:szCs w:val="28"/>
        </w:rPr>
      </w:pPr>
    </w:p>
    <w:p w:rsidR="00990CAB" w:rsidRPr="00D76E52" w:rsidRDefault="00990CAB"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891FED">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t>П</w:t>
      </w:r>
      <w:proofErr w:type="gramEnd"/>
      <w:r w:rsidRPr="00D76E52">
        <w:rPr>
          <w:rFonts w:ascii="Times New Roman" w:hAnsi="Times New Roman" w:cs="Times New Roman"/>
          <w:sz w:val="28"/>
          <w:szCs w:val="28"/>
        </w:rPr>
        <w:t xml:space="preserve"> Е Р Е Ч Е Н Ь </w:t>
      </w:r>
    </w:p>
    <w:p w:rsidR="00891FED" w:rsidRPr="00D76E52" w:rsidRDefault="00891FED" w:rsidP="00891FED">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нарушений показателей финансового состояния и финансовой дисциплины </w:t>
      </w:r>
      <w:r w:rsidR="009A6D21" w:rsidRPr="00D76E52">
        <w:rPr>
          <w:rFonts w:ascii="Times New Roman" w:hAnsi="Times New Roman" w:cs="Times New Roman"/>
          <w:sz w:val="28"/>
          <w:szCs w:val="28"/>
        </w:rPr>
        <w:t xml:space="preserve">для </w:t>
      </w:r>
      <w:r w:rsidRPr="00D76E52">
        <w:rPr>
          <w:rFonts w:ascii="Times New Roman" w:hAnsi="Times New Roman" w:cs="Times New Roman"/>
          <w:sz w:val="28"/>
          <w:szCs w:val="28"/>
        </w:rPr>
        <w:t>территориальных сетевых организаций, относящихся к грубым нарушениям*</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2607"/>
        <w:gridCol w:w="2839"/>
        <w:gridCol w:w="2071"/>
        <w:gridCol w:w="1925"/>
      </w:tblGrid>
      <w:tr w:rsidR="00891FED" w:rsidRPr="00D76E52" w:rsidTr="00EF2462">
        <w:trPr>
          <w:trHeight w:val="968"/>
        </w:trPr>
        <w:tc>
          <w:tcPr>
            <w:tcW w:w="623"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891FED" w:rsidRPr="00D76E52" w:rsidRDefault="00891FED" w:rsidP="00EF2462">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607"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p>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839"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p>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w:t>
            </w:r>
          </w:p>
          <w:p w:rsidR="00891FED" w:rsidRPr="00D76E52" w:rsidRDefault="00891FED" w:rsidP="00990CAB">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w:t>
            </w:r>
          </w:p>
        </w:tc>
        <w:tc>
          <w:tcPr>
            <w:tcW w:w="3996" w:type="dxa"/>
            <w:gridSpan w:val="2"/>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 при которых невыполнение лицензионного требования считается грубым нарушением</w:t>
            </w:r>
          </w:p>
        </w:tc>
      </w:tr>
      <w:tr w:rsidR="00891FED" w:rsidRPr="00D76E52" w:rsidTr="00EF2462">
        <w:trPr>
          <w:trHeight w:val="967"/>
        </w:trPr>
        <w:tc>
          <w:tcPr>
            <w:tcW w:w="623"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607"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839"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071" w:type="dxa"/>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1925" w:type="dxa"/>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r>
      <w:tr w:rsidR="00891FED" w:rsidRPr="00D76E52" w:rsidTr="00EF2462">
        <w:tc>
          <w:tcPr>
            <w:tcW w:w="623"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891FE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607"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891FE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№4 (КП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p>
        </w:tc>
        <w:tc>
          <w:tcPr>
            <w:tcW w:w="2839"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891FE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 К2÷75×0,5 + 0,05÷К5×0,1 + К6÷6×0,4</w:t>
            </w:r>
          </w:p>
        </w:tc>
        <w:tc>
          <w:tcPr>
            <w:tcW w:w="2071"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891FED">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&gt;</w:t>
            </w:r>
            <w:r w:rsidRPr="00D76E52">
              <w:rPr>
                <w:rFonts w:ascii="Times New Roman" w:hAnsi="Times New Roman" w:cs="Times New Roman"/>
                <w:sz w:val="28"/>
                <w:szCs w:val="28"/>
              </w:rPr>
              <w:t xml:space="preserve"> 1,</w:t>
            </w:r>
            <w:r w:rsidRPr="00D76E52">
              <w:rPr>
                <w:rFonts w:ascii="Times New Roman" w:hAnsi="Times New Roman" w:cs="Times New Roman"/>
                <w:sz w:val="28"/>
                <w:szCs w:val="28"/>
                <w:lang w:val="en-US"/>
              </w:rPr>
              <w:t>5</w:t>
            </w:r>
          </w:p>
        </w:tc>
        <w:tc>
          <w:tcPr>
            <w:tcW w:w="1925"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D76E5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r w:rsidR="00D76E52" w:rsidRPr="00FC60E9">
              <w:rPr>
                <w:rFonts w:ascii="Times New Roman" w:hAnsi="Times New Roman" w:cs="Times New Roman"/>
                <w:sz w:val="28"/>
                <w:szCs w:val="28"/>
              </w:rPr>
              <w:t>&gt;</w:t>
            </w:r>
            <w:r w:rsidRPr="00D76E52">
              <w:rPr>
                <w:rFonts w:ascii="Times New Roman" w:hAnsi="Times New Roman" w:cs="Times New Roman"/>
                <w:sz w:val="28"/>
                <w:szCs w:val="28"/>
              </w:rPr>
              <w:t xml:space="preserve"> 1,3</w:t>
            </w:r>
          </w:p>
        </w:tc>
      </w:tr>
    </w:tbl>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Default="00891FED" w:rsidP="0019561B">
      <w:pPr>
        <w:pStyle w:val="ConsPlusNormal"/>
        <w:spacing w:line="360" w:lineRule="auto"/>
        <w:jc w:val="center"/>
        <w:outlineLvl w:val="0"/>
        <w:rPr>
          <w:rFonts w:ascii="Times New Roman" w:hAnsi="Times New Roman" w:cs="Times New Roman"/>
          <w:sz w:val="28"/>
          <w:szCs w:val="28"/>
        </w:rPr>
      </w:pPr>
    </w:p>
    <w:p w:rsidR="00990CAB" w:rsidRDefault="00990CAB" w:rsidP="0019561B">
      <w:pPr>
        <w:pStyle w:val="ConsPlusNormal"/>
        <w:spacing w:line="360" w:lineRule="auto"/>
        <w:jc w:val="center"/>
        <w:outlineLvl w:val="0"/>
        <w:rPr>
          <w:rFonts w:ascii="Times New Roman" w:hAnsi="Times New Roman" w:cs="Times New Roman"/>
          <w:sz w:val="28"/>
          <w:szCs w:val="28"/>
        </w:rPr>
      </w:pPr>
    </w:p>
    <w:p w:rsidR="00990CAB" w:rsidRDefault="00990CAB" w:rsidP="0019561B">
      <w:pPr>
        <w:pStyle w:val="ConsPlusNormal"/>
        <w:spacing w:line="360" w:lineRule="auto"/>
        <w:jc w:val="center"/>
        <w:outlineLvl w:val="0"/>
        <w:rPr>
          <w:rFonts w:ascii="Times New Roman" w:hAnsi="Times New Roman" w:cs="Times New Roman"/>
          <w:sz w:val="28"/>
          <w:szCs w:val="28"/>
        </w:rPr>
      </w:pPr>
    </w:p>
    <w:p w:rsidR="00990CAB" w:rsidRPr="00D76E52" w:rsidRDefault="00990CAB"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891FED" w:rsidRPr="00D76E52" w:rsidRDefault="00891FED" w:rsidP="0019561B">
      <w:pPr>
        <w:pStyle w:val="ConsPlusNormal"/>
        <w:spacing w:line="360" w:lineRule="auto"/>
        <w:jc w:val="center"/>
        <w:outlineLvl w:val="0"/>
        <w:rPr>
          <w:rFonts w:ascii="Times New Roman" w:hAnsi="Times New Roman" w:cs="Times New Roman"/>
          <w:sz w:val="28"/>
          <w:szCs w:val="28"/>
        </w:rPr>
      </w:pPr>
    </w:p>
    <w:p w:rsidR="00B1123B" w:rsidRPr="00D76E52" w:rsidRDefault="00B1123B" w:rsidP="00C36D0C">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t>П</w:t>
      </w:r>
      <w:proofErr w:type="gramEnd"/>
      <w:r w:rsidRPr="00D76E52">
        <w:rPr>
          <w:rFonts w:ascii="Times New Roman" w:hAnsi="Times New Roman" w:cs="Times New Roman"/>
          <w:sz w:val="28"/>
          <w:szCs w:val="28"/>
        </w:rPr>
        <w:t xml:space="preserve"> Е Р Е Ч Е Н Ь </w:t>
      </w:r>
    </w:p>
    <w:p w:rsidR="00B1123B" w:rsidRPr="00D76E52" w:rsidRDefault="009C727E" w:rsidP="00C36D0C">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нарушений показателей финансового состояния и финансовой дисциплины, не относящихся к грубым нарушениям</w:t>
      </w:r>
      <w:r w:rsidR="006D42C1" w:rsidRPr="00D76E52">
        <w:rPr>
          <w:rFonts w:ascii="Times New Roman" w:hAnsi="Times New Roman" w:cs="Times New Roman"/>
          <w:sz w:val="28"/>
          <w:szCs w:val="28"/>
        </w:rPr>
        <w:t xml:space="preserve"> (за исключением территориальных сетевых организаций)</w:t>
      </w:r>
      <w:r w:rsidR="00B1123B" w:rsidRPr="00D76E52">
        <w:rPr>
          <w:rFonts w:ascii="Times New Roman" w:hAnsi="Times New Roman" w:cs="Times New Roman"/>
          <w:sz w:val="28"/>
          <w:szCs w:val="28"/>
        </w:rPr>
        <w:t>*</w:t>
      </w:r>
    </w:p>
    <w:p w:rsidR="00B1123B" w:rsidRPr="00D76E52" w:rsidRDefault="00B1123B" w:rsidP="00B1123B">
      <w:pPr>
        <w:pStyle w:val="ConsPlusNormal"/>
        <w:spacing w:line="360" w:lineRule="auto"/>
        <w:jc w:val="center"/>
        <w:outlineLvl w:val="0"/>
        <w:rPr>
          <w:rFonts w:ascii="Times New Roman" w:hAnsi="Times New Roman" w:cs="Times New Roman"/>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3"/>
        <w:gridCol w:w="2594"/>
        <w:gridCol w:w="2721"/>
        <w:gridCol w:w="118"/>
        <w:gridCol w:w="2139"/>
        <w:gridCol w:w="14"/>
        <w:gridCol w:w="2126"/>
      </w:tblGrid>
      <w:tr w:rsidR="009C727E" w:rsidRPr="00D76E52" w:rsidTr="009C727E">
        <w:trPr>
          <w:trHeight w:val="968"/>
        </w:trPr>
        <w:tc>
          <w:tcPr>
            <w:tcW w:w="623" w:type="dxa"/>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9C727E" w:rsidRPr="00D76E52" w:rsidRDefault="009C727E" w:rsidP="009C727E">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607" w:type="dxa"/>
            <w:gridSpan w:val="2"/>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p>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721" w:type="dxa"/>
            <w:vMerge w:val="restart"/>
            <w:vAlign w:val="center"/>
          </w:tcPr>
          <w:p w:rsidR="009C727E" w:rsidRPr="00D76E52" w:rsidRDefault="009C727E" w:rsidP="009C727E">
            <w:pPr>
              <w:pStyle w:val="ConsPlusNormal"/>
              <w:jc w:val="center"/>
              <w:outlineLvl w:val="0"/>
              <w:rPr>
                <w:rFonts w:ascii="Times New Roman" w:hAnsi="Times New Roman" w:cs="Times New Roman"/>
                <w:sz w:val="28"/>
                <w:szCs w:val="28"/>
              </w:rPr>
            </w:pPr>
          </w:p>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w:t>
            </w:r>
          </w:p>
          <w:p w:rsidR="009C727E" w:rsidRPr="00D76E52" w:rsidRDefault="009C727E" w:rsidP="00990CAB">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w:t>
            </w:r>
          </w:p>
        </w:tc>
        <w:tc>
          <w:tcPr>
            <w:tcW w:w="4397" w:type="dxa"/>
            <w:gridSpan w:val="4"/>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 при которых невыполнение лицензионного требования не считается грубым нарушением</w:t>
            </w:r>
          </w:p>
        </w:tc>
      </w:tr>
      <w:tr w:rsidR="009C727E" w:rsidRPr="00D76E52" w:rsidTr="009C727E">
        <w:trPr>
          <w:trHeight w:val="967"/>
        </w:trPr>
        <w:tc>
          <w:tcPr>
            <w:tcW w:w="623" w:type="dxa"/>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607" w:type="dxa"/>
            <w:gridSpan w:val="2"/>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721" w:type="dxa"/>
            <w:vMerge/>
            <w:vAlign w:val="center"/>
          </w:tcPr>
          <w:p w:rsidR="009C727E" w:rsidRPr="00D76E52" w:rsidRDefault="009C727E" w:rsidP="009C727E">
            <w:pPr>
              <w:pStyle w:val="ConsPlusNormal"/>
              <w:jc w:val="center"/>
              <w:outlineLvl w:val="0"/>
              <w:rPr>
                <w:rFonts w:ascii="Times New Roman" w:hAnsi="Times New Roman" w:cs="Times New Roman"/>
                <w:sz w:val="28"/>
                <w:szCs w:val="28"/>
              </w:rPr>
            </w:pPr>
          </w:p>
        </w:tc>
        <w:tc>
          <w:tcPr>
            <w:tcW w:w="2271" w:type="dxa"/>
            <w:gridSpan w:val="3"/>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2126" w:type="dxa"/>
            <w:vAlign w:val="center"/>
          </w:tcPr>
          <w:p w:rsidR="009C727E" w:rsidRPr="00D76E52" w:rsidRDefault="009C727E" w:rsidP="009C727E">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r>
      <w:tr w:rsidR="009C727E" w:rsidRPr="00D76E52" w:rsidTr="009C727E">
        <w:tc>
          <w:tcPr>
            <w:tcW w:w="636" w:type="dxa"/>
            <w:gridSpan w:val="2"/>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594"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№1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w:t>
            </w:r>
          </w:p>
        </w:tc>
        <w:tc>
          <w:tcPr>
            <w:tcW w:w="7118" w:type="dxa"/>
            <w:gridSpan w:val="5"/>
            <w:vAlign w:val="center"/>
          </w:tcPr>
          <w:p w:rsidR="009C727E" w:rsidRPr="00D76E52" w:rsidRDefault="009C727E" w:rsidP="00695D03">
            <w:pPr>
              <w:pStyle w:val="ConsPlusNormal"/>
              <w:outlineLvl w:val="0"/>
              <w:rPr>
                <w:rFonts w:ascii="Times New Roman" w:hAnsi="Times New Roman" w:cs="Times New Roman"/>
                <w:sz w:val="28"/>
                <w:szCs w:val="28"/>
              </w:rPr>
            </w:pPr>
            <w:r w:rsidRPr="00D76E52">
              <w:rPr>
                <w:rFonts w:ascii="Times New Roman" w:hAnsi="Times New Roman" w:cs="Times New Roman"/>
                <w:sz w:val="28"/>
                <w:szCs w:val="28"/>
              </w:rPr>
              <w:t>Выполняется Условие №1 и Условие №2:</w:t>
            </w:r>
          </w:p>
        </w:tc>
      </w:tr>
      <w:tr w:rsidR="009C727E" w:rsidRPr="00D76E52" w:rsidTr="009C727E">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gridSpan w:val="2"/>
            <w:vAlign w:val="center"/>
          </w:tcPr>
          <w:p w:rsidR="009C727E" w:rsidRPr="00D76E52" w:rsidRDefault="009C727E" w:rsidP="00EC5D26">
            <w:pPr>
              <w:pStyle w:val="ConsPlusNormal"/>
              <w:outlineLvl w:val="0"/>
              <w:rPr>
                <w:rFonts w:ascii="Times New Roman" w:hAnsi="Times New Roman" w:cs="Times New Roman"/>
                <w:sz w:val="28"/>
                <w:szCs w:val="28"/>
              </w:rPr>
            </w:pPr>
            <w:r w:rsidRPr="00D76E52">
              <w:rPr>
                <w:rFonts w:ascii="Times New Roman" w:hAnsi="Times New Roman" w:cs="Times New Roman"/>
                <w:sz w:val="28"/>
                <w:szCs w:val="28"/>
              </w:rPr>
              <w:t>Условие №1</w:t>
            </w:r>
          </w:p>
        </w:tc>
        <w:tc>
          <w:tcPr>
            <w:tcW w:w="2139"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1,3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2</w:t>
            </w:r>
          </w:p>
        </w:tc>
        <w:tc>
          <w:tcPr>
            <w:tcW w:w="2140" w:type="dxa"/>
            <w:gridSpan w:val="2"/>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1 </w:t>
            </w:r>
            <w:r w:rsidRPr="00D76E52">
              <w:rPr>
                <w:rFonts w:ascii="Times New Roman" w:hAnsi="Times New Roman" w:cs="Times New Roman"/>
                <w:sz w:val="28"/>
                <w:szCs w:val="28"/>
                <w:lang w:val="en-US"/>
              </w:rPr>
              <w:t>&lt;</w:t>
            </w:r>
            <w:r w:rsidRPr="00D76E52">
              <w:rPr>
                <w:rFonts w:ascii="Times New Roman" w:hAnsi="Times New Roman" w:cs="Times New Roman"/>
                <w:sz w:val="28"/>
                <w:szCs w:val="28"/>
              </w:rPr>
              <w:t xml:space="preserve">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w:t>
            </w:r>
            <w:r w:rsidRPr="00D76E52">
              <w:rPr>
                <w:rFonts w:ascii="Times New Roman" w:hAnsi="Times New Roman" w:cs="Times New Roman"/>
                <w:sz w:val="28"/>
                <w:szCs w:val="28"/>
                <w:lang w:val="en-US"/>
              </w:rPr>
              <w:t>1,3</w:t>
            </w:r>
          </w:p>
        </w:tc>
      </w:tr>
      <w:tr w:rsidR="009C727E" w:rsidRPr="00D76E52" w:rsidTr="009C727E">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gridSpan w:val="2"/>
            <w:vAlign w:val="center"/>
          </w:tcPr>
          <w:p w:rsidR="009C727E" w:rsidRPr="00D76E52" w:rsidRDefault="009C727E" w:rsidP="00695D03">
            <w:pPr>
              <w:spacing w:after="0" w:line="240" w:lineRule="auto"/>
            </w:pPr>
            <w:r w:rsidRPr="00D76E52">
              <w:rPr>
                <w:rFonts w:ascii="Times New Roman" w:hAnsi="Times New Roman" w:cs="Times New Roman"/>
                <w:sz w:val="28"/>
                <w:szCs w:val="28"/>
              </w:rPr>
              <w:t>Условие №2</w:t>
            </w:r>
          </w:p>
        </w:tc>
        <w:tc>
          <w:tcPr>
            <w:tcW w:w="2139" w:type="dxa"/>
            <w:vAlign w:val="center"/>
          </w:tcPr>
          <w:p w:rsidR="00695D03" w:rsidRPr="00D76E52" w:rsidRDefault="00695D03" w:rsidP="00EC5D26">
            <w:pPr>
              <w:pStyle w:val="ConsPlusNormal"/>
              <w:jc w:val="center"/>
              <w:outlineLvl w:val="0"/>
              <w:rPr>
                <w:rFonts w:ascii="Times New Roman" w:hAnsi="Times New Roman" w:cs="Times New Roman"/>
                <w:sz w:val="28"/>
                <w:szCs w:val="28"/>
              </w:rPr>
            </w:pPr>
          </w:p>
          <w:p w:rsidR="003D3FA3" w:rsidRPr="00D76E52" w:rsidRDefault="003D3FA3"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 xml:space="preserve">÷75×0,5 + 0,05÷К5×0,1 + К6÷6×0,4 ≤ </w:t>
            </w:r>
            <w:r w:rsidRPr="00D76E52">
              <w:rPr>
                <w:rFonts w:ascii="Times New Roman" w:hAnsi="Times New Roman" w:cs="Times New Roman"/>
                <w:sz w:val="28"/>
                <w:szCs w:val="28"/>
                <w:lang w:val="en-US"/>
              </w:rPr>
              <w:t>2</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lang w:val="en-US"/>
              </w:rPr>
            </w:pPr>
          </w:p>
        </w:tc>
        <w:tc>
          <w:tcPr>
            <w:tcW w:w="2140" w:type="dxa"/>
            <w:gridSpan w:val="2"/>
            <w:vAlign w:val="center"/>
          </w:tcPr>
          <w:p w:rsidR="00EF6995" w:rsidRPr="00D76E52" w:rsidRDefault="00EF6995" w:rsidP="00EC5D26">
            <w:pPr>
              <w:pStyle w:val="ConsPlusNormal"/>
              <w:jc w:val="center"/>
              <w:outlineLvl w:val="0"/>
              <w:rPr>
                <w:rFonts w:ascii="Times New Roman" w:hAnsi="Times New Roman" w:cs="Times New Roman"/>
                <w:sz w:val="28"/>
                <w:szCs w:val="28"/>
              </w:rPr>
            </w:pPr>
          </w:p>
          <w:p w:rsidR="003D3FA3" w:rsidRPr="00D76E52" w:rsidRDefault="003D3FA3"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К</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 xml:space="preserve">÷75×0,5 + 0,05÷К5×0,1 + К6÷6×0,4 ≤ </w:t>
            </w:r>
            <w:r w:rsidRPr="00D76E52">
              <w:rPr>
                <w:rFonts w:ascii="Times New Roman" w:hAnsi="Times New Roman" w:cs="Times New Roman"/>
                <w:sz w:val="28"/>
                <w:szCs w:val="28"/>
                <w:lang w:val="en-US"/>
              </w:rPr>
              <w:t>2</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rPr>
            </w:pPr>
          </w:p>
        </w:tc>
      </w:tr>
      <w:tr w:rsidR="009C727E" w:rsidRPr="00D76E52" w:rsidTr="009C727E">
        <w:trPr>
          <w:trHeight w:val="406"/>
        </w:trPr>
        <w:tc>
          <w:tcPr>
            <w:tcW w:w="636" w:type="dxa"/>
            <w:gridSpan w:val="2"/>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2 </w:t>
            </w:r>
          </w:p>
        </w:tc>
        <w:tc>
          <w:tcPr>
            <w:tcW w:w="2594" w:type="dxa"/>
            <w:vMerge w:val="restart"/>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№2 (КП</w:t>
            </w:r>
            <w:proofErr w:type="gramStart"/>
            <w:r w:rsidRPr="00D76E52">
              <w:rPr>
                <w:rFonts w:ascii="Times New Roman" w:hAnsi="Times New Roman" w:cs="Times New Roman"/>
                <w:sz w:val="28"/>
                <w:szCs w:val="28"/>
              </w:rPr>
              <w:t>2</w:t>
            </w:r>
            <w:proofErr w:type="gramEnd"/>
            <w:r w:rsidRPr="00D76E52">
              <w:rPr>
                <w:rFonts w:ascii="Times New Roman" w:hAnsi="Times New Roman" w:cs="Times New Roman"/>
                <w:sz w:val="28"/>
                <w:szCs w:val="28"/>
              </w:rPr>
              <w:t>)</w:t>
            </w:r>
          </w:p>
        </w:tc>
        <w:tc>
          <w:tcPr>
            <w:tcW w:w="7118" w:type="dxa"/>
            <w:gridSpan w:val="5"/>
            <w:vAlign w:val="center"/>
          </w:tcPr>
          <w:p w:rsidR="009C727E" w:rsidRPr="00D76E52" w:rsidRDefault="009C727E" w:rsidP="00695D03">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Выполняется Условие №1 и Условие №2:</w:t>
            </w:r>
          </w:p>
        </w:tc>
      </w:tr>
      <w:tr w:rsidR="009C727E" w:rsidRPr="00D76E52" w:rsidTr="009C727E">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gridSpan w:val="2"/>
            <w:vAlign w:val="center"/>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№1</w:t>
            </w:r>
          </w:p>
        </w:tc>
        <w:tc>
          <w:tcPr>
            <w:tcW w:w="2139" w:type="dxa"/>
            <w:vAlign w:val="center"/>
          </w:tcPr>
          <w:p w:rsidR="009C727E" w:rsidRPr="00D76E52" w:rsidRDefault="009C727E" w:rsidP="00EC5D26">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 ≤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1,3</w:t>
            </w:r>
          </w:p>
        </w:tc>
        <w:tc>
          <w:tcPr>
            <w:tcW w:w="2140" w:type="dxa"/>
            <w:gridSpan w:val="2"/>
            <w:vAlign w:val="center"/>
          </w:tcPr>
          <w:p w:rsidR="009C727E" w:rsidRPr="00D76E52" w:rsidRDefault="00EF6995" w:rsidP="00EF6995">
            <w:pPr>
              <w:pStyle w:val="ConsPlusNormal"/>
              <w:outlineLvl w:val="0"/>
              <w:rPr>
                <w:rFonts w:ascii="Times New Roman" w:hAnsi="Times New Roman" w:cs="Times New Roman"/>
                <w:sz w:val="28"/>
                <w:szCs w:val="28"/>
              </w:rPr>
            </w:pPr>
            <w:r w:rsidRPr="00D76E52">
              <w:rPr>
                <w:rFonts w:ascii="Times New Roman" w:hAnsi="Times New Roman" w:cs="Times New Roman"/>
                <w:sz w:val="28"/>
                <w:szCs w:val="28"/>
              </w:rPr>
              <w:t>0,8 ≤ КП</w:t>
            </w:r>
            <w:proofErr w:type="gramStart"/>
            <w:r w:rsidRPr="00D76E52">
              <w:rPr>
                <w:rFonts w:ascii="Times New Roman" w:hAnsi="Times New Roman" w:cs="Times New Roman"/>
                <w:sz w:val="28"/>
                <w:szCs w:val="28"/>
              </w:rPr>
              <w:t>1</w:t>
            </w:r>
            <w:proofErr w:type="gramEnd"/>
            <w:r w:rsidRPr="00D76E52">
              <w:rPr>
                <w:rFonts w:ascii="Times New Roman" w:hAnsi="Times New Roman" w:cs="Times New Roman"/>
                <w:sz w:val="28"/>
                <w:szCs w:val="28"/>
              </w:rPr>
              <w:t xml:space="preserve"> ≤ 1</w:t>
            </w:r>
          </w:p>
        </w:tc>
      </w:tr>
      <w:tr w:rsidR="009C727E" w:rsidRPr="00D76E52" w:rsidTr="009C727E">
        <w:trPr>
          <w:trHeight w:val="3012"/>
        </w:trPr>
        <w:tc>
          <w:tcPr>
            <w:tcW w:w="636" w:type="dxa"/>
            <w:gridSpan w:val="2"/>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594" w:type="dxa"/>
            <w:vMerge/>
            <w:vAlign w:val="center"/>
          </w:tcPr>
          <w:p w:rsidR="009C727E" w:rsidRPr="00D76E52" w:rsidRDefault="009C727E" w:rsidP="00EC5D26">
            <w:pPr>
              <w:pStyle w:val="ConsPlusNormal"/>
              <w:jc w:val="center"/>
              <w:outlineLvl w:val="0"/>
              <w:rPr>
                <w:rFonts w:ascii="Times New Roman" w:hAnsi="Times New Roman" w:cs="Times New Roman"/>
                <w:sz w:val="28"/>
                <w:szCs w:val="28"/>
              </w:rPr>
            </w:pPr>
          </w:p>
        </w:tc>
        <w:tc>
          <w:tcPr>
            <w:tcW w:w="2839" w:type="dxa"/>
            <w:gridSpan w:val="2"/>
            <w:vAlign w:val="center"/>
          </w:tcPr>
          <w:p w:rsidR="009C727E" w:rsidRPr="00D76E52" w:rsidRDefault="009C727E" w:rsidP="00EC5D26">
            <w:pPr>
              <w:spacing w:after="0" w:line="240" w:lineRule="auto"/>
              <w:rPr>
                <w:rFonts w:ascii="Times New Roman" w:hAnsi="Times New Roman" w:cs="Times New Roman"/>
                <w:sz w:val="28"/>
                <w:szCs w:val="28"/>
              </w:rPr>
            </w:pPr>
            <w:r w:rsidRPr="00D76E52">
              <w:rPr>
                <w:rFonts w:ascii="Times New Roman" w:hAnsi="Times New Roman" w:cs="Times New Roman"/>
                <w:sz w:val="28"/>
                <w:szCs w:val="28"/>
              </w:rPr>
              <w:t>Условие №</w:t>
            </w:r>
            <w:r w:rsidR="00695D03" w:rsidRPr="00D76E52">
              <w:rPr>
                <w:rFonts w:ascii="Times New Roman" w:hAnsi="Times New Roman" w:cs="Times New Roman"/>
                <w:sz w:val="28"/>
                <w:szCs w:val="28"/>
              </w:rPr>
              <w:t>2</w:t>
            </w:r>
          </w:p>
        </w:tc>
        <w:tc>
          <w:tcPr>
            <w:tcW w:w="2139" w:type="dxa"/>
            <w:vAlign w:val="center"/>
          </w:tcPr>
          <w:p w:rsidR="003D3FA3" w:rsidRPr="00D76E52" w:rsidRDefault="003D3FA3" w:rsidP="00EC5D26">
            <w:pPr>
              <w:pStyle w:val="ConsPlusNormal"/>
              <w:jc w:val="center"/>
              <w:outlineLvl w:val="0"/>
              <w:rPr>
                <w:rFonts w:ascii="Times New Roman" w:hAnsi="Times New Roman" w:cs="Times New Roman"/>
                <w:sz w:val="28"/>
                <w:szCs w:val="28"/>
                <w:lang w:val="en-US"/>
              </w:rPr>
            </w:pPr>
          </w:p>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lang w:val="en-US"/>
              </w:rPr>
              <w:t xml:space="preserve">2 ≥ </w:t>
            </w:r>
            <w:r w:rsidRPr="00D76E52">
              <w:rPr>
                <w:rFonts w:ascii="Times New Roman" w:hAnsi="Times New Roman" w:cs="Times New Roman"/>
                <w:sz w:val="28"/>
                <w:szCs w:val="28"/>
              </w:rPr>
              <w:t xml:space="preserve">К2÷75×0,5 + 0,05÷К5×0,1 + К6÷6×0,4 </w:t>
            </w:r>
            <w:r w:rsidRPr="00D76E52">
              <w:rPr>
                <w:rFonts w:ascii="Times New Roman" w:hAnsi="Times New Roman" w:cs="Times New Roman"/>
                <w:sz w:val="28"/>
                <w:szCs w:val="28"/>
                <w:lang w:val="en-US"/>
              </w:rPr>
              <w:t>&gt;</w:t>
            </w:r>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1</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rPr>
            </w:pPr>
          </w:p>
        </w:tc>
        <w:tc>
          <w:tcPr>
            <w:tcW w:w="2140" w:type="dxa"/>
            <w:gridSpan w:val="2"/>
            <w:vAlign w:val="center"/>
          </w:tcPr>
          <w:p w:rsidR="003D3FA3" w:rsidRPr="00D76E52" w:rsidRDefault="003D3FA3" w:rsidP="00EC5D26">
            <w:pPr>
              <w:pStyle w:val="ConsPlusNormal"/>
              <w:jc w:val="center"/>
              <w:outlineLvl w:val="0"/>
              <w:rPr>
                <w:rFonts w:ascii="Times New Roman" w:hAnsi="Times New Roman" w:cs="Times New Roman"/>
                <w:sz w:val="28"/>
                <w:szCs w:val="28"/>
                <w:lang w:val="en-US"/>
              </w:rPr>
            </w:pPr>
          </w:p>
          <w:p w:rsidR="009C727E" w:rsidRPr="00D76E52" w:rsidRDefault="009C727E" w:rsidP="00EC5D26">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lang w:val="en-US"/>
              </w:rPr>
              <w:t xml:space="preserve">2 ≥ </w:t>
            </w:r>
            <w:r w:rsidRPr="00D76E52">
              <w:rPr>
                <w:rFonts w:ascii="Times New Roman" w:hAnsi="Times New Roman" w:cs="Times New Roman"/>
                <w:sz w:val="28"/>
                <w:szCs w:val="28"/>
              </w:rPr>
              <w:t xml:space="preserve">К2÷75×0,5 + 0,05÷К5×0,1 + К6÷6×0,4 </w:t>
            </w:r>
            <w:r w:rsidRPr="00D76E52">
              <w:rPr>
                <w:rFonts w:ascii="Times New Roman" w:hAnsi="Times New Roman" w:cs="Times New Roman"/>
                <w:sz w:val="28"/>
                <w:szCs w:val="28"/>
                <w:lang w:val="en-US"/>
              </w:rPr>
              <w:t>&gt;</w:t>
            </w:r>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1</w:t>
            </w:r>
          </w:p>
          <w:p w:rsidR="009C727E" w:rsidRPr="00D76E52" w:rsidRDefault="009C727E" w:rsidP="00EC5D26">
            <w:pPr>
              <w:pStyle w:val="ConsPlusNormal"/>
              <w:jc w:val="center"/>
              <w:outlineLvl w:val="0"/>
              <w:rPr>
                <w:rFonts w:ascii="Times New Roman" w:hAnsi="Times New Roman" w:cs="Times New Roman"/>
                <w:sz w:val="28"/>
                <w:szCs w:val="28"/>
              </w:rPr>
            </w:pPr>
          </w:p>
          <w:p w:rsidR="009C727E" w:rsidRPr="00D76E52" w:rsidRDefault="009C727E" w:rsidP="00EC5D26">
            <w:pPr>
              <w:pStyle w:val="ConsPlusNormal"/>
              <w:jc w:val="center"/>
              <w:outlineLvl w:val="0"/>
              <w:rPr>
                <w:rFonts w:ascii="Times New Roman" w:hAnsi="Times New Roman" w:cs="Times New Roman"/>
                <w:sz w:val="28"/>
                <w:szCs w:val="28"/>
              </w:rPr>
            </w:pPr>
          </w:p>
        </w:tc>
      </w:tr>
    </w:tbl>
    <w:p w:rsidR="00B1123B" w:rsidRPr="00D76E52" w:rsidRDefault="00B1123B" w:rsidP="00C36D0C">
      <w:pPr>
        <w:pStyle w:val="ConsPlusNormal"/>
        <w:spacing w:line="360" w:lineRule="auto"/>
        <w:jc w:val="center"/>
        <w:outlineLvl w:val="0"/>
        <w:rPr>
          <w:rFonts w:ascii="Times New Roman" w:hAnsi="Times New Roman" w:cs="Times New Roman"/>
          <w:sz w:val="28"/>
          <w:szCs w:val="28"/>
        </w:rPr>
      </w:pPr>
    </w:p>
    <w:p w:rsidR="00B43038" w:rsidRPr="00D76E52" w:rsidRDefault="00B43038" w:rsidP="00C36D0C">
      <w:pPr>
        <w:pStyle w:val="ConsPlusNormal"/>
        <w:spacing w:line="360" w:lineRule="auto"/>
        <w:jc w:val="center"/>
        <w:outlineLvl w:val="0"/>
        <w:rPr>
          <w:rFonts w:ascii="Times New Roman" w:hAnsi="Times New Roman" w:cs="Times New Roman"/>
          <w:sz w:val="28"/>
          <w:szCs w:val="28"/>
        </w:rPr>
      </w:pPr>
    </w:p>
    <w:p w:rsidR="00B43038" w:rsidRDefault="00B43038" w:rsidP="00C36D0C">
      <w:pPr>
        <w:pStyle w:val="ConsPlusNormal"/>
        <w:spacing w:line="360" w:lineRule="auto"/>
        <w:jc w:val="center"/>
        <w:outlineLvl w:val="0"/>
        <w:rPr>
          <w:rFonts w:ascii="Times New Roman" w:hAnsi="Times New Roman" w:cs="Times New Roman"/>
          <w:sz w:val="28"/>
          <w:szCs w:val="28"/>
        </w:rPr>
      </w:pPr>
    </w:p>
    <w:p w:rsidR="00990CAB" w:rsidRPr="00D76E52" w:rsidRDefault="00990CAB" w:rsidP="00C36D0C">
      <w:pPr>
        <w:pStyle w:val="ConsPlusNormal"/>
        <w:spacing w:line="360" w:lineRule="auto"/>
        <w:jc w:val="center"/>
        <w:outlineLvl w:val="0"/>
        <w:rPr>
          <w:rFonts w:ascii="Times New Roman" w:hAnsi="Times New Roman" w:cs="Times New Roman"/>
          <w:sz w:val="28"/>
          <w:szCs w:val="28"/>
        </w:rPr>
      </w:pPr>
    </w:p>
    <w:p w:rsidR="00891FED" w:rsidRPr="00D76E52" w:rsidRDefault="00891FED" w:rsidP="00C36D0C">
      <w:pPr>
        <w:pStyle w:val="ConsPlusNormal"/>
        <w:spacing w:line="360" w:lineRule="auto"/>
        <w:jc w:val="center"/>
        <w:outlineLvl w:val="0"/>
        <w:rPr>
          <w:rFonts w:ascii="Times New Roman" w:hAnsi="Times New Roman" w:cs="Times New Roman"/>
          <w:sz w:val="28"/>
          <w:szCs w:val="28"/>
        </w:rPr>
      </w:pPr>
    </w:p>
    <w:p w:rsidR="00891FED" w:rsidRPr="00D76E52" w:rsidRDefault="00891FED" w:rsidP="00891FED">
      <w:pPr>
        <w:pStyle w:val="ConsPlusNormal"/>
        <w:spacing w:line="312" w:lineRule="auto"/>
        <w:jc w:val="center"/>
        <w:outlineLvl w:val="0"/>
        <w:rPr>
          <w:rFonts w:ascii="Times New Roman" w:hAnsi="Times New Roman" w:cs="Times New Roman"/>
          <w:sz w:val="28"/>
          <w:szCs w:val="28"/>
        </w:rPr>
      </w:pPr>
    </w:p>
    <w:p w:rsidR="00891FED" w:rsidRPr="00D76E52" w:rsidRDefault="00891FED" w:rsidP="00891FED">
      <w:pPr>
        <w:pStyle w:val="ConsPlusNormal"/>
        <w:spacing w:line="312" w:lineRule="auto"/>
        <w:jc w:val="center"/>
        <w:outlineLvl w:val="0"/>
        <w:rPr>
          <w:rFonts w:ascii="Times New Roman" w:hAnsi="Times New Roman" w:cs="Times New Roman"/>
          <w:sz w:val="28"/>
          <w:szCs w:val="28"/>
        </w:rPr>
      </w:pPr>
      <w:proofErr w:type="gramStart"/>
      <w:r w:rsidRPr="00D76E52">
        <w:rPr>
          <w:rFonts w:ascii="Times New Roman" w:hAnsi="Times New Roman" w:cs="Times New Roman"/>
          <w:sz w:val="28"/>
          <w:szCs w:val="28"/>
        </w:rPr>
        <w:t>П</w:t>
      </w:r>
      <w:proofErr w:type="gramEnd"/>
      <w:r w:rsidRPr="00D76E52">
        <w:rPr>
          <w:rFonts w:ascii="Times New Roman" w:hAnsi="Times New Roman" w:cs="Times New Roman"/>
          <w:sz w:val="28"/>
          <w:szCs w:val="28"/>
        </w:rPr>
        <w:t xml:space="preserve"> Е Р Е Ч Е Н Ь </w:t>
      </w:r>
    </w:p>
    <w:p w:rsidR="00891FED" w:rsidRPr="00D76E52" w:rsidRDefault="00891FED" w:rsidP="00891FED">
      <w:pPr>
        <w:pStyle w:val="ConsPlusNormal"/>
        <w:spacing w:line="312" w:lineRule="auto"/>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нарушений показателей финансового состояния и финансовой дисциплины </w:t>
      </w:r>
      <w:r w:rsidR="009A6D21" w:rsidRPr="00D76E52">
        <w:rPr>
          <w:rFonts w:ascii="Times New Roman" w:hAnsi="Times New Roman" w:cs="Times New Roman"/>
          <w:sz w:val="28"/>
          <w:szCs w:val="28"/>
        </w:rPr>
        <w:t xml:space="preserve">для </w:t>
      </w:r>
      <w:r w:rsidRPr="00D76E52">
        <w:rPr>
          <w:rFonts w:ascii="Times New Roman" w:hAnsi="Times New Roman" w:cs="Times New Roman"/>
          <w:sz w:val="28"/>
          <w:szCs w:val="28"/>
        </w:rPr>
        <w:t>территориальных сетевых организаций, не относящихся к грубым нарушениям*</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2607"/>
        <w:gridCol w:w="2671"/>
        <w:gridCol w:w="2057"/>
        <w:gridCol w:w="2107"/>
      </w:tblGrid>
      <w:tr w:rsidR="00891FED" w:rsidRPr="00D76E52" w:rsidTr="00891FED">
        <w:trPr>
          <w:trHeight w:val="968"/>
        </w:trPr>
        <w:tc>
          <w:tcPr>
            <w:tcW w:w="623"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w:t>
            </w:r>
          </w:p>
          <w:p w:rsidR="00891FED" w:rsidRPr="00D76E52" w:rsidRDefault="00891FED" w:rsidP="00EF2462">
            <w:pPr>
              <w:pStyle w:val="ConsPlusNormal"/>
              <w:jc w:val="center"/>
              <w:outlineLvl w:val="0"/>
              <w:rPr>
                <w:rFonts w:ascii="Times New Roman" w:hAnsi="Times New Roman" w:cs="Times New Roman"/>
                <w:sz w:val="28"/>
                <w:szCs w:val="28"/>
              </w:rPr>
            </w:pPr>
            <w:proofErr w:type="spellStart"/>
            <w:proofErr w:type="gramStart"/>
            <w:r w:rsidRPr="00D76E52">
              <w:rPr>
                <w:rFonts w:ascii="Times New Roman" w:hAnsi="Times New Roman" w:cs="Times New Roman"/>
                <w:sz w:val="28"/>
                <w:szCs w:val="28"/>
              </w:rPr>
              <w:t>п</w:t>
            </w:r>
            <w:proofErr w:type="spellEnd"/>
            <w:proofErr w:type="gramEnd"/>
            <w:r w:rsidRPr="00D76E52">
              <w:rPr>
                <w:rFonts w:ascii="Times New Roman" w:hAnsi="Times New Roman" w:cs="Times New Roman"/>
                <w:sz w:val="28"/>
                <w:szCs w:val="28"/>
                <w:lang w:val="en-US"/>
              </w:rPr>
              <w:t>/</w:t>
            </w:r>
            <w:proofErr w:type="spellStart"/>
            <w:r w:rsidRPr="00D76E52">
              <w:rPr>
                <w:rFonts w:ascii="Times New Roman" w:hAnsi="Times New Roman" w:cs="Times New Roman"/>
                <w:sz w:val="28"/>
                <w:szCs w:val="28"/>
              </w:rPr>
              <w:t>п</w:t>
            </w:r>
            <w:proofErr w:type="spellEnd"/>
          </w:p>
        </w:tc>
        <w:tc>
          <w:tcPr>
            <w:tcW w:w="2607"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p>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Название показателя</w:t>
            </w:r>
          </w:p>
        </w:tc>
        <w:tc>
          <w:tcPr>
            <w:tcW w:w="2671" w:type="dxa"/>
            <w:vMerge w:val="restart"/>
            <w:vAlign w:val="center"/>
          </w:tcPr>
          <w:p w:rsidR="00891FED" w:rsidRPr="00D76E52" w:rsidRDefault="00891FED" w:rsidP="00EF2462">
            <w:pPr>
              <w:pStyle w:val="ConsPlusNormal"/>
              <w:jc w:val="center"/>
              <w:outlineLvl w:val="0"/>
              <w:rPr>
                <w:rFonts w:ascii="Times New Roman" w:hAnsi="Times New Roman" w:cs="Times New Roman"/>
                <w:sz w:val="28"/>
                <w:szCs w:val="28"/>
              </w:rPr>
            </w:pPr>
          </w:p>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Порядок и условия расчета</w:t>
            </w:r>
          </w:p>
          <w:p w:rsidR="00891FED" w:rsidRPr="00D76E52" w:rsidRDefault="00891FED" w:rsidP="00990CAB">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значения показателя</w:t>
            </w:r>
          </w:p>
        </w:tc>
        <w:tc>
          <w:tcPr>
            <w:tcW w:w="4164" w:type="dxa"/>
            <w:gridSpan w:val="2"/>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Значения показателя, при которых невыполнение лицензионного требования </w:t>
            </w:r>
            <w:r w:rsidR="00505BB6" w:rsidRPr="00FC60E9">
              <w:rPr>
                <w:rFonts w:ascii="Times New Roman" w:hAnsi="Times New Roman" w:cs="Times New Roman"/>
                <w:sz w:val="28"/>
                <w:szCs w:val="28"/>
              </w:rPr>
              <w:t>не</w:t>
            </w:r>
            <w:r w:rsidR="00505BB6">
              <w:rPr>
                <w:rFonts w:ascii="Times New Roman" w:hAnsi="Times New Roman" w:cs="Times New Roman"/>
                <w:sz w:val="28"/>
                <w:szCs w:val="28"/>
              </w:rPr>
              <w:t xml:space="preserve"> </w:t>
            </w:r>
            <w:r w:rsidRPr="00D76E52">
              <w:rPr>
                <w:rFonts w:ascii="Times New Roman" w:hAnsi="Times New Roman" w:cs="Times New Roman"/>
                <w:sz w:val="28"/>
                <w:szCs w:val="28"/>
              </w:rPr>
              <w:t>считается грубым нарушением</w:t>
            </w:r>
          </w:p>
        </w:tc>
      </w:tr>
      <w:tr w:rsidR="00891FED" w:rsidRPr="00D76E52" w:rsidTr="00891FED">
        <w:trPr>
          <w:trHeight w:val="967"/>
        </w:trPr>
        <w:tc>
          <w:tcPr>
            <w:tcW w:w="623"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607"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671" w:type="dxa"/>
            <w:vMerge/>
            <w:vAlign w:val="center"/>
          </w:tcPr>
          <w:p w:rsidR="00891FED" w:rsidRPr="00D76E52" w:rsidRDefault="00891FED" w:rsidP="00EF2462">
            <w:pPr>
              <w:pStyle w:val="ConsPlusNormal"/>
              <w:jc w:val="center"/>
              <w:outlineLvl w:val="0"/>
              <w:rPr>
                <w:rFonts w:ascii="Times New Roman" w:hAnsi="Times New Roman" w:cs="Times New Roman"/>
                <w:sz w:val="28"/>
                <w:szCs w:val="28"/>
              </w:rPr>
            </w:pPr>
          </w:p>
        </w:tc>
        <w:tc>
          <w:tcPr>
            <w:tcW w:w="2057" w:type="dxa"/>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c>
          <w:tcPr>
            <w:tcW w:w="2107" w:type="dxa"/>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 xml:space="preserve"> до 1 января 2020 года</w:t>
            </w:r>
          </w:p>
        </w:tc>
      </w:tr>
      <w:tr w:rsidR="00891FED" w:rsidRPr="004713AD" w:rsidTr="00891FED">
        <w:tc>
          <w:tcPr>
            <w:tcW w:w="623"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w:t>
            </w:r>
          </w:p>
        </w:tc>
        <w:tc>
          <w:tcPr>
            <w:tcW w:w="2607"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Комплексный показатель финансового состояния и финансовой дисциплины №4 (КП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p>
        </w:tc>
        <w:tc>
          <w:tcPr>
            <w:tcW w:w="2671"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EF2462">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 К2÷75×0,5 + 0,05÷К5×0,1 + К6÷6×0,4</w:t>
            </w:r>
          </w:p>
        </w:tc>
        <w:tc>
          <w:tcPr>
            <w:tcW w:w="2057" w:type="dxa"/>
            <w:tcBorders>
              <w:top w:val="single" w:sz="4" w:space="0" w:color="auto"/>
              <w:left w:val="single" w:sz="4" w:space="0" w:color="auto"/>
              <w:bottom w:val="single" w:sz="4" w:space="0" w:color="auto"/>
              <w:right w:val="single" w:sz="4" w:space="0" w:color="auto"/>
            </w:tcBorders>
            <w:vAlign w:val="center"/>
          </w:tcPr>
          <w:p w:rsidR="00891FED" w:rsidRPr="00D76E52" w:rsidRDefault="00891FED" w:rsidP="00EF2462">
            <w:pPr>
              <w:pStyle w:val="ConsPlusNormal"/>
              <w:jc w:val="center"/>
              <w:outlineLvl w:val="0"/>
              <w:rPr>
                <w:rFonts w:ascii="Times New Roman" w:hAnsi="Times New Roman" w:cs="Times New Roman"/>
                <w:sz w:val="28"/>
                <w:szCs w:val="28"/>
                <w:lang w:val="en-US"/>
              </w:rPr>
            </w:pPr>
            <w:r w:rsidRPr="00D76E52">
              <w:rPr>
                <w:rFonts w:ascii="Times New Roman" w:hAnsi="Times New Roman" w:cs="Times New Roman"/>
                <w:sz w:val="28"/>
                <w:szCs w:val="28"/>
              </w:rPr>
              <w:t>1,3 &lt; 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w:t>
            </w:r>
            <w:r w:rsidRPr="00D76E52">
              <w:rPr>
                <w:rFonts w:ascii="Times New Roman" w:hAnsi="Times New Roman" w:cs="Times New Roman"/>
                <w:sz w:val="28"/>
                <w:szCs w:val="28"/>
              </w:rPr>
              <w:t xml:space="preserve"> 1,</w:t>
            </w:r>
            <w:r w:rsidRPr="00D76E52">
              <w:rPr>
                <w:rFonts w:ascii="Times New Roman" w:hAnsi="Times New Roman" w:cs="Times New Roman"/>
                <w:sz w:val="28"/>
                <w:szCs w:val="28"/>
                <w:lang w:val="en-US"/>
              </w:rPr>
              <w:t>5</w:t>
            </w:r>
          </w:p>
        </w:tc>
        <w:tc>
          <w:tcPr>
            <w:tcW w:w="2107" w:type="dxa"/>
            <w:tcBorders>
              <w:top w:val="single" w:sz="4" w:space="0" w:color="auto"/>
              <w:left w:val="single" w:sz="4" w:space="0" w:color="auto"/>
              <w:bottom w:val="single" w:sz="4" w:space="0" w:color="auto"/>
              <w:right w:val="single" w:sz="4" w:space="0" w:color="auto"/>
            </w:tcBorders>
            <w:vAlign w:val="center"/>
          </w:tcPr>
          <w:p w:rsidR="00891FED" w:rsidRPr="00891FED" w:rsidRDefault="00891FED" w:rsidP="00891FED">
            <w:pPr>
              <w:pStyle w:val="ConsPlusNormal"/>
              <w:jc w:val="center"/>
              <w:outlineLvl w:val="0"/>
              <w:rPr>
                <w:rFonts w:ascii="Times New Roman" w:hAnsi="Times New Roman" w:cs="Times New Roman"/>
                <w:sz w:val="28"/>
                <w:szCs w:val="28"/>
              </w:rPr>
            </w:pPr>
            <w:r w:rsidRPr="00D76E52">
              <w:rPr>
                <w:rFonts w:ascii="Times New Roman" w:hAnsi="Times New Roman" w:cs="Times New Roman"/>
                <w:sz w:val="28"/>
                <w:szCs w:val="28"/>
              </w:rPr>
              <w:t>1 &lt; КП</w:t>
            </w:r>
            <w:proofErr w:type="gramStart"/>
            <w:r w:rsidRPr="00D76E52">
              <w:rPr>
                <w:rFonts w:ascii="Times New Roman" w:hAnsi="Times New Roman" w:cs="Times New Roman"/>
                <w:sz w:val="28"/>
                <w:szCs w:val="28"/>
              </w:rPr>
              <w:t>4</w:t>
            </w:r>
            <w:proofErr w:type="gramEnd"/>
            <w:r w:rsidRPr="00D76E52">
              <w:rPr>
                <w:rFonts w:ascii="Times New Roman" w:hAnsi="Times New Roman" w:cs="Times New Roman"/>
                <w:sz w:val="28"/>
                <w:szCs w:val="28"/>
              </w:rPr>
              <w:t xml:space="preserve"> </w:t>
            </w:r>
            <w:r w:rsidRPr="00D76E52">
              <w:rPr>
                <w:rFonts w:ascii="Times New Roman" w:hAnsi="Times New Roman" w:cs="Times New Roman"/>
                <w:sz w:val="28"/>
                <w:szCs w:val="28"/>
                <w:lang w:val="en-US"/>
              </w:rPr>
              <w:t>≤</w:t>
            </w:r>
            <w:r w:rsidRPr="00D76E52">
              <w:rPr>
                <w:rFonts w:ascii="Times New Roman" w:hAnsi="Times New Roman" w:cs="Times New Roman"/>
                <w:sz w:val="28"/>
                <w:szCs w:val="28"/>
              </w:rPr>
              <w:t xml:space="preserve"> 1,</w:t>
            </w:r>
            <w:r w:rsidRPr="00D76E52">
              <w:rPr>
                <w:rFonts w:ascii="Times New Roman" w:hAnsi="Times New Roman" w:cs="Times New Roman"/>
                <w:sz w:val="28"/>
                <w:szCs w:val="28"/>
                <w:lang w:val="en-US"/>
              </w:rPr>
              <w:t>3</w:t>
            </w:r>
          </w:p>
        </w:tc>
      </w:tr>
    </w:tbl>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B43038" w:rsidRDefault="00B43038"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990CAB" w:rsidRDefault="00990CAB" w:rsidP="00C36D0C">
      <w:pPr>
        <w:pStyle w:val="ConsPlusNormal"/>
        <w:spacing w:line="360" w:lineRule="auto"/>
        <w:jc w:val="center"/>
        <w:outlineLvl w:val="0"/>
        <w:rPr>
          <w:rFonts w:ascii="Times New Roman" w:hAnsi="Times New Roman" w:cs="Times New Roman"/>
          <w:sz w:val="28"/>
          <w:szCs w:val="28"/>
        </w:rPr>
      </w:pPr>
    </w:p>
    <w:p w:rsidR="00990CAB" w:rsidRDefault="00990CAB"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891FED" w:rsidRDefault="00891FED" w:rsidP="00C36D0C">
      <w:pPr>
        <w:pStyle w:val="ConsPlusNormal"/>
        <w:spacing w:line="360" w:lineRule="auto"/>
        <w:jc w:val="center"/>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82408F">
        <w:rPr>
          <w:rFonts w:ascii="Times New Roman" w:hAnsi="Times New Roman" w:cs="Times New Roman"/>
          <w:sz w:val="28"/>
          <w:szCs w:val="28"/>
        </w:rPr>
        <w:t>*</w:t>
      </w:r>
      <w:r w:rsidRPr="00FC60E9">
        <w:rPr>
          <w:rFonts w:ascii="Times New Roman" w:hAnsi="Times New Roman" w:cs="Times New Roman"/>
          <w:sz w:val="28"/>
          <w:szCs w:val="28"/>
          <w:lang w:val="en-US"/>
        </w:rPr>
        <w:t>K</w:t>
      </w:r>
      <w:r w:rsidRPr="00FC60E9">
        <w:rPr>
          <w:rFonts w:ascii="Times New Roman" w:hAnsi="Times New Roman" w:cs="Times New Roman"/>
          <w:sz w:val="28"/>
          <w:szCs w:val="28"/>
        </w:rPr>
        <w:t xml:space="preserve">1 – оборачиваемость задолженности за услуги по передаче электроэнергии, оказанные территориальными сетевыми организациями. </w:t>
      </w:r>
    </w:p>
    <w:p w:rsidR="00AA5D78" w:rsidRPr="00FC60E9" w:rsidRDefault="00AA5D78"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К1 = (</w:t>
      </w:r>
      <w:proofErr w:type="spellStart"/>
      <w:r w:rsidRPr="00FC60E9">
        <w:rPr>
          <w:rFonts w:ascii="Times New Roman" w:hAnsi="Times New Roman" w:cs="Times New Roman"/>
          <w:sz w:val="28"/>
          <w:szCs w:val="28"/>
        </w:rPr>
        <w:t>Cс</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xml:space="preserve">) - </w:t>
      </w:r>
      <w:proofErr w:type="spellStart"/>
      <w:r w:rsidRPr="00FC60E9">
        <w:rPr>
          <w:rFonts w:ascii="Times New Roman" w:hAnsi="Times New Roman" w:cs="Times New Roman"/>
          <w:sz w:val="28"/>
          <w:szCs w:val="28"/>
        </w:rPr>
        <w:t>Ссз</w:t>
      </w:r>
      <w:proofErr w:type="spellEnd"/>
      <w:r w:rsidRPr="00FC60E9">
        <w:rPr>
          <w:rFonts w:ascii="Times New Roman" w:hAnsi="Times New Roman" w:cs="Times New Roman"/>
          <w:sz w:val="28"/>
          <w:szCs w:val="28"/>
        </w:rPr>
        <w:t xml:space="preserve">(потери) - </w:t>
      </w:r>
      <w:proofErr w:type="spellStart"/>
      <w:r w:rsidRPr="00FC60E9">
        <w:rPr>
          <w:rFonts w:ascii="Times New Roman" w:hAnsi="Times New Roman" w:cs="Times New Roman"/>
          <w:sz w:val="28"/>
          <w:szCs w:val="28"/>
        </w:rPr>
        <w:t>Cрз</w:t>
      </w:r>
      <w:proofErr w:type="spellEnd"/>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xml:space="preserve">))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w:t>
      </w:r>
      <w:proofErr w:type="spellStart"/>
      <w:r w:rsidRPr="00FC60E9">
        <w:rPr>
          <w:rFonts w:ascii="Times New Roman" w:hAnsi="Times New Roman" w:cs="Times New Roman"/>
          <w:sz w:val="28"/>
          <w:szCs w:val="28"/>
        </w:rPr>
        <w:t>Cсc</w:t>
      </w:r>
      <w:proofErr w:type="spellEnd"/>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xml:space="preserve">) – </w:t>
      </w:r>
      <w:proofErr w:type="spellStart"/>
      <w:r w:rsidRPr="00FC60E9">
        <w:rPr>
          <w:rFonts w:ascii="Times New Roman" w:hAnsi="Times New Roman" w:cs="Times New Roman"/>
          <w:sz w:val="28"/>
          <w:szCs w:val="28"/>
        </w:rPr>
        <w:t>Ссс</w:t>
      </w:r>
      <w:proofErr w:type="spellEnd"/>
      <w:r w:rsidRPr="00FC60E9">
        <w:rPr>
          <w:rFonts w:ascii="Times New Roman" w:hAnsi="Times New Roman" w:cs="Times New Roman"/>
          <w:sz w:val="28"/>
          <w:szCs w:val="28"/>
        </w:rPr>
        <w:t xml:space="preserve">(потери))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T, </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где </w:t>
      </w:r>
      <w:proofErr w:type="spellStart"/>
      <w:r w:rsidRPr="00FC60E9">
        <w:rPr>
          <w:rFonts w:ascii="Times New Roman" w:hAnsi="Times New Roman" w:cs="Times New Roman"/>
          <w:sz w:val="28"/>
          <w:szCs w:val="28"/>
        </w:rPr>
        <w:t>Cс</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 объем сальдированной задолженности перед ТСО по договорам оказания услуг по передаче электрической энергии</w:t>
      </w:r>
      <w:r w:rsidR="00EF2462" w:rsidRPr="00FC60E9">
        <w:rPr>
          <w:rFonts w:ascii="Times New Roman" w:hAnsi="Times New Roman" w:cs="Times New Roman"/>
          <w:sz w:val="28"/>
          <w:szCs w:val="28"/>
        </w:rPr>
        <w:t>, указанный в столбце 3 Таблицы 1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Cс</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gramEnd"/>
      <w:r w:rsidRPr="00FC60E9">
        <w:rPr>
          <w:rFonts w:ascii="Times New Roman" w:hAnsi="Times New Roman" w:cs="Times New Roman"/>
          <w:sz w:val="28"/>
          <w:szCs w:val="28"/>
        </w:rPr>
        <w:t>потери) – объем сальдированной задолженности ТСО по договорам купли-продажи электрической энергии в целях компенсации потерь</w:t>
      </w:r>
      <w:r w:rsidR="00EF2462" w:rsidRPr="00FC60E9">
        <w:rPr>
          <w:rFonts w:ascii="Times New Roman" w:hAnsi="Times New Roman" w:cs="Times New Roman"/>
          <w:sz w:val="28"/>
          <w:szCs w:val="28"/>
        </w:rPr>
        <w:t>, указанный по строке «Потери» в столбце 2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Cр</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xml:space="preserve">) – объем </w:t>
      </w:r>
      <w:r w:rsidR="00FF0AAA" w:rsidRPr="00FC60E9">
        <w:rPr>
          <w:rFonts w:ascii="Times New Roman" w:hAnsi="Times New Roman" w:cs="Times New Roman"/>
          <w:sz w:val="28"/>
          <w:szCs w:val="28"/>
        </w:rPr>
        <w:t xml:space="preserve">реструктурированной </w:t>
      </w:r>
      <w:r w:rsidRPr="00FC60E9">
        <w:rPr>
          <w:rFonts w:ascii="Times New Roman" w:hAnsi="Times New Roman" w:cs="Times New Roman"/>
          <w:sz w:val="28"/>
          <w:szCs w:val="28"/>
        </w:rPr>
        <w:t>задолженности перед ТСО по договорам оказания услуг по передаче электрической энергии</w:t>
      </w:r>
      <w:r w:rsidR="00EF2462" w:rsidRPr="00FC60E9">
        <w:rPr>
          <w:rFonts w:ascii="Times New Roman" w:hAnsi="Times New Roman" w:cs="Times New Roman"/>
          <w:sz w:val="28"/>
          <w:szCs w:val="28"/>
        </w:rPr>
        <w:t>, указанный в столбце 4 Таблицы 1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w:t>
      </w:r>
      <w:proofErr w:type="gramStart"/>
      <w:r w:rsidRPr="00FC60E9">
        <w:rPr>
          <w:rFonts w:ascii="Times New Roman" w:hAnsi="Times New Roman" w:cs="Times New Roman"/>
          <w:sz w:val="28"/>
          <w:szCs w:val="28"/>
        </w:rPr>
        <w:t>с</w:t>
      </w:r>
      <w:proofErr w:type="gramEnd"/>
      <w:r w:rsidRPr="00FC60E9">
        <w:rPr>
          <w:rFonts w:ascii="Times New Roman" w:hAnsi="Times New Roman" w:cs="Times New Roman"/>
          <w:sz w:val="28"/>
          <w:szCs w:val="28"/>
        </w:rPr>
        <w:t>c</w:t>
      </w:r>
      <w:proofErr w:type="spellEnd"/>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тсо</w:t>
      </w:r>
      <w:proofErr w:type="spellEnd"/>
      <w:r w:rsidRPr="00FC60E9">
        <w:rPr>
          <w:rFonts w:ascii="Times New Roman" w:hAnsi="Times New Roman" w:cs="Times New Roman"/>
          <w:sz w:val="28"/>
          <w:szCs w:val="28"/>
        </w:rPr>
        <w:t>) – среднемесячная стоимость услуг ТСО по договорам оказания услуг по передаче электрической энергии, рассчитываемая за 12 следующих подряд календарных месяцев, предшествующих месяцу, в котором осуществляется расчет фактических значений</w:t>
      </w:r>
      <w:r w:rsidR="00EF2462" w:rsidRPr="00FC60E9">
        <w:rPr>
          <w:rFonts w:ascii="Times New Roman" w:hAnsi="Times New Roman" w:cs="Times New Roman"/>
          <w:sz w:val="28"/>
          <w:szCs w:val="28"/>
        </w:rPr>
        <w:t>, указанная в столбце 2 Таблицы 1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w:t>
      </w:r>
      <w:proofErr w:type="gramStart"/>
      <w:r w:rsidRPr="00FC60E9">
        <w:rPr>
          <w:rFonts w:ascii="Times New Roman" w:hAnsi="Times New Roman" w:cs="Times New Roman"/>
          <w:sz w:val="28"/>
          <w:szCs w:val="28"/>
        </w:rPr>
        <w:t>с</w:t>
      </w:r>
      <w:proofErr w:type="gramEnd"/>
      <w:r w:rsidRPr="00FC60E9">
        <w:rPr>
          <w:rFonts w:ascii="Times New Roman" w:hAnsi="Times New Roman" w:cs="Times New Roman"/>
          <w:sz w:val="28"/>
          <w:szCs w:val="28"/>
        </w:rPr>
        <w:t>c</w:t>
      </w:r>
      <w:proofErr w:type="spellEnd"/>
      <w:r w:rsidRPr="00FC60E9">
        <w:rPr>
          <w:rFonts w:ascii="Times New Roman" w:hAnsi="Times New Roman" w:cs="Times New Roman"/>
          <w:sz w:val="28"/>
          <w:szCs w:val="28"/>
        </w:rPr>
        <w:t>(потери) – среднемесячная стоимость электрической энергии, купленной ТСО по договорам купли-продажи электрической энергии в целях компенсации потерь, рассчитываемая за 12 следующих подряд календарных месяцев, предшествующих месяцу, в котором осуществляется расчет фактических значений</w:t>
      </w:r>
      <w:r w:rsidR="00EF2462" w:rsidRPr="00FC60E9">
        <w:rPr>
          <w:rFonts w:ascii="Times New Roman" w:hAnsi="Times New Roman" w:cs="Times New Roman"/>
          <w:sz w:val="28"/>
          <w:szCs w:val="28"/>
        </w:rPr>
        <w:t>, указанная по строке «Потери» в столбце 3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Т – количество дней в отчетном периоде.</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2</w:t>
      </w:r>
      <w:proofErr w:type="gramEnd"/>
      <w:r w:rsidRPr="00FC60E9">
        <w:rPr>
          <w:rFonts w:ascii="Times New Roman" w:hAnsi="Times New Roman" w:cs="Times New Roman"/>
          <w:sz w:val="28"/>
          <w:szCs w:val="28"/>
        </w:rPr>
        <w:t xml:space="preserve"> - оборачиваемость задолженности потребителей – субъектов розничных рынков за электрическую энергию (мощность).</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К2 = (</w:t>
      </w:r>
      <w:proofErr w:type="spellStart"/>
      <w:r w:rsidRPr="00FC60E9">
        <w:rPr>
          <w:rFonts w:ascii="Times New Roman" w:hAnsi="Times New Roman" w:cs="Times New Roman"/>
          <w:sz w:val="28"/>
          <w:szCs w:val="28"/>
        </w:rPr>
        <w:t>C</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xml:space="preserve">) - </w:t>
      </w:r>
      <w:proofErr w:type="spellStart"/>
      <w:r w:rsidRPr="00FC60E9">
        <w:rPr>
          <w:rFonts w:ascii="Times New Roman" w:hAnsi="Times New Roman" w:cs="Times New Roman"/>
          <w:sz w:val="28"/>
          <w:szCs w:val="28"/>
        </w:rPr>
        <w:t>Cмз</w:t>
      </w:r>
      <w:proofErr w:type="spellEnd"/>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 (</w:t>
      </w:r>
      <w:proofErr w:type="spellStart"/>
      <w:r w:rsidRPr="00FC60E9">
        <w:rPr>
          <w:rFonts w:ascii="Times New Roman" w:hAnsi="Times New Roman" w:cs="Times New Roman"/>
          <w:sz w:val="28"/>
          <w:szCs w:val="28"/>
        </w:rPr>
        <w:t>Ссз</w:t>
      </w:r>
      <w:proofErr w:type="spellEnd"/>
      <w:r w:rsidRPr="00FC60E9">
        <w:rPr>
          <w:rFonts w:ascii="Times New Roman" w:hAnsi="Times New Roman" w:cs="Times New Roman"/>
          <w:sz w:val="28"/>
          <w:szCs w:val="28"/>
        </w:rPr>
        <w:t xml:space="preserve">(потери) - </w:t>
      </w:r>
      <w:proofErr w:type="spellStart"/>
      <w:r w:rsidRPr="00FC60E9">
        <w:rPr>
          <w:rFonts w:ascii="Times New Roman" w:hAnsi="Times New Roman" w:cs="Times New Roman"/>
          <w:sz w:val="28"/>
          <w:szCs w:val="28"/>
        </w:rPr>
        <w:t>Cмз</w:t>
      </w:r>
      <w:proofErr w:type="spellEnd"/>
      <w:r w:rsidRPr="00FC60E9">
        <w:rPr>
          <w:rFonts w:ascii="Times New Roman" w:hAnsi="Times New Roman" w:cs="Times New Roman"/>
          <w:sz w:val="28"/>
          <w:szCs w:val="28"/>
        </w:rPr>
        <w:t>(потери)))</w:t>
      </w:r>
      <w:r w:rsidR="003D3FA3" w:rsidRPr="00FC60E9">
        <w:rPr>
          <w:rFonts w:ascii="Times New Roman" w:hAnsi="Times New Roman" w:cs="Times New Roman"/>
          <w:sz w:val="28"/>
          <w:szCs w:val="28"/>
        </w:rPr>
        <w:t xml:space="preserve"> ÷ </w:t>
      </w:r>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Cсс</w:t>
      </w:r>
      <w:proofErr w:type="spellEnd"/>
      <w:r w:rsidRPr="00FC60E9">
        <w:rPr>
          <w:rFonts w:ascii="Times New Roman" w:hAnsi="Times New Roman" w:cs="Times New Roman"/>
          <w:sz w:val="28"/>
          <w:szCs w:val="28"/>
        </w:rPr>
        <w:t>(</w:t>
      </w:r>
      <w:proofErr w:type="spellStart"/>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xml:space="preserve">) - </w:t>
      </w:r>
      <w:proofErr w:type="spellStart"/>
      <w:r w:rsidRPr="00FC60E9">
        <w:rPr>
          <w:rFonts w:ascii="Times New Roman" w:hAnsi="Times New Roman" w:cs="Times New Roman"/>
          <w:sz w:val="28"/>
          <w:szCs w:val="28"/>
        </w:rPr>
        <w:lastRenderedPageBreak/>
        <w:t>Ссс</w:t>
      </w:r>
      <w:proofErr w:type="spellEnd"/>
      <w:r w:rsidRPr="00FC60E9">
        <w:rPr>
          <w:rFonts w:ascii="Times New Roman" w:hAnsi="Times New Roman" w:cs="Times New Roman"/>
          <w:sz w:val="28"/>
          <w:szCs w:val="28"/>
        </w:rPr>
        <w:t xml:space="preserve">(потери))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Т,</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где </w:t>
      </w:r>
      <w:proofErr w:type="spellStart"/>
      <w:r w:rsidRPr="00FC60E9">
        <w:rPr>
          <w:rFonts w:ascii="Times New Roman" w:hAnsi="Times New Roman" w:cs="Times New Roman"/>
          <w:sz w:val="28"/>
          <w:szCs w:val="28"/>
        </w:rPr>
        <w:t>C</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w:t>
      </w:r>
      <w:r w:rsidR="00FF0AAA" w:rsidRPr="00FC60E9">
        <w:rPr>
          <w:rFonts w:ascii="Times New Roman" w:hAnsi="Times New Roman" w:cs="Times New Roman"/>
          <w:sz w:val="28"/>
          <w:szCs w:val="28"/>
        </w:rPr>
        <w:t> </w:t>
      </w:r>
      <w:r w:rsidRPr="00FC60E9">
        <w:rPr>
          <w:rFonts w:ascii="Times New Roman" w:hAnsi="Times New Roman" w:cs="Times New Roman"/>
          <w:sz w:val="28"/>
          <w:szCs w:val="28"/>
        </w:rPr>
        <w:t>объем сальдированной задолженности на розничных рынках (потребителей и сетевых организаций</w:t>
      </w:r>
      <w:r w:rsidR="00EF2462" w:rsidRPr="00FC60E9">
        <w:rPr>
          <w:rFonts w:ascii="Times New Roman" w:hAnsi="Times New Roman" w:cs="Times New Roman"/>
          <w:sz w:val="28"/>
          <w:szCs w:val="28"/>
        </w:rPr>
        <w:t>), указанный по строкам «Потребители» и «Потери» в столбце 2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Cм</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xml:space="preserve">) – объем </w:t>
      </w:r>
      <w:r w:rsidR="00FF0AAA" w:rsidRPr="00FC60E9">
        <w:rPr>
          <w:rFonts w:ascii="Times New Roman" w:hAnsi="Times New Roman" w:cs="Times New Roman"/>
          <w:sz w:val="28"/>
          <w:szCs w:val="28"/>
        </w:rPr>
        <w:t xml:space="preserve">мораторной </w:t>
      </w:r>
      <w:r w:rsidRPr="00FC60E9">
        <w:rPr>
          <w:rFonts w:ascii="Times New Roman" w:hAnsi="Times New Roman" w:cs="Times New Roman"/>
          <w:sz w:val="28"/>
          <w:szCs w:val="28"/>
        </w:rPr>
        <w:t>задолженности на розничных рынках (потребителей и сетевых организаций</w:t>
      </w:r>
      <w:r w:rsidR="00EF2462" w:rsidRPr="00FC60E9">
        <w:rPr>
          <w:rFonts w:ascii="Times New Roman" w:hAnsi="Times New Roman" w:cs="Times New Roman"/>
          <w:sz w:val="28"/>
          <w:szCs w:val="28"/>
        </w:rPr>
        <w:t>), указанный по строке «Потребители» в столбце 4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Cс</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gramEnd"/>
      <w:r w:rsidRPr="00FC60E9">
        <w:rPr>
          <w:rFonts w:ascii="Times New Roman" w:hAnsi="Times New Roman" w:cs="Times New Roman"/>
          <w:sz w:val="28"/>
          <w:szCs w:val="28"/>
        </w:rPr>
        <w:t>потери) – объем сальдированной задолженности ТСО по договорам купли-продажи электрической энергии в целях компенсации потерь</w:t>
      </w:r>
      <w:r w:rsidR="00EF2462" w:rsidRPr="00FC60E9">
        <w:rPr>
          <w:rFonts w:ascii="Times New Roman" w:hAnsi="Times New Roman" w:cs="Times New Roman"/>
          <w:sz w:val="28"/>
          <w:szCs w:val="28"/>
        </w:rPr>
        <w:t>, указанный по строке «Потери» в столбце 2 Таблицы 2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Cм</w:t>
      </w:r>
      <w:proofErr w:type="gramStart"/>
      <w:r w:rsidRPr="00FC60E9">
        <w:rPr>
          <w:rFonts w:ascii="Times New Roman" w:hAnsi="Times New Roman" w:cs="Times New Roman"/>
          <w:sz w:val="28"/>
          <w:szCs w:val="28"/>
        </w:rPr>
        <w:t>з</w:t>
      </w:r>
      <w:proofErr w:type="spellEnd"/>
      <w:r w:rsidRPr="00FC60E9">
        <w:rPr>
          <w:rFonts w:ascii="Times New Roman" w:hAnsi="Times New Roman" w:cs="Times New Roman"/>
          <w:sz w:val="28"/>
          <w:szCs w:val="28"/>
        </w:rPr>
        <w:t>(</w:t>
      </w:r>
      <w:proofErr w:type="gramEnd"/>
      <w:r w:rsidRPr="00FC60E9">
        <w:rPr>
          <w:rFonts w:ascii="Times New Roman" w:hAnsi="Times New Roman" w:cs="Times New Roman"/>
          <w:sz w:val="28"/>
          <w:szCs w:val="28"/>
        </w:rPr>
        <w:t xml:space="preserve">потери) – объем </w:t>
      </w:r>
      <w:r w:rsidR="00FF0AAA" w:rsidRPr="00FC60E9">
        <w:rPr>
          <w:rFonts w:ascii="Times New Roman" w:hAnsi="Times New Roman" w:cs="Times New Roman"/>
          <w:sz w:val="28"/>
          <w:szCs w:val="28"/>
        </w:rPr>
        <w:t xml:space="preserve">мораторной </w:t>
      </w:r>
      <w:r w:rsidRPr="00FC60E9">
        <w:rPr>
          <w:rFonts w:ascii="Times New Roman" w:hAnsi="Times New Roman" w:cs="Times New Roman"/>
          <w:sz w:val="28"/>
          <w:szCs w:val="28"/>
        </w:rPr>
        <w:t>задолженности ТСО по договорам купли-продажи электрической энергии в целях компенсации потерь</w:t>
      </w:r>
      <w:r w:rsidR="00EF2462" w:rsidRPr="00FC60E9">
        <w:rPr>
          <w:rFonts w:ascii="Times New Roman" w:hAnsi="Times New Roman" w:cs="Times New Roman"/>
          <w:sz w:val="28"/>
          <w:szCs w:val="28"/>
        </w:rPr>
        <w:t>, указанный по строке «Потери» в столбце 2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Cс</w:t>
      </w:r>
      <w:proofErr w:type="gramStart"/>
      <w:r w:rsidRPr="00FC60E9">
        <w:rPr>
          <w:rFonts w:ascii="Times New Roman" w:hAnsi="Times New Roman" w:cs="Times New Roman"/>
          <w:sz w:val="28"/>
          <w:szCs w:val="28"/>
        </w:rPr>
        <w:t>с</w:t>
      </w:r>
      <w:proofErr w:type="spellEnd"/>
      <w:r w:rsidRPr="00FC60E9">
        <w:rPr>
          <w:rFonts w:ascii="Times New Roman" w:hAnsi="Times New Roman" w:cs="Times New Roman"/>
          <w:sz w:val="28"/>
          <w:szCs w:val="28"/>
        </w:rPr>
        <w:t>(</w:t>
      </w:r>
      <w:proofErr w:type="spellStart"/>
      <w:proofErr w:type="gramEnd"/>
      <w:r w:rsidRPr="00FC60E9">
        <w:rPr>
          <w:rFonts w:ascii="Times New Roman" w:hAnsi="Times New Roman" w:cs="Times New Roman"/>
          <w:sz w:val="28"/>
          <w:szCs w:val="28"/>
        </w:rPr>
        <w:t>ррэ</w:t>
      </w:r>
      <w:proofErr w:type="spellEnd"/>
      <w:r w:rsidRPr="00FC60E9">
        <w:rPr>
          <w:rFonts w:ascii="Times New Roman" w:hAnsi="Times New Roman" w:cs="Times New Roman"/>
          <w:sz w:val="28"/>
          <w:szCs w:val="28"/>
        </w:rPr>
        <w:t>) – среднемесячная стоимость товарной продукции (потребителей и сетевых организаций) компании на розничных рынках, рассчитываемая за последние 12 календарных месяцев</w:t>
      </w:r>
      <w:r w:rsidR="00EF2462" w:rsidRPr="00FC60E9">
        <w:rPr>
          <w:rFonts w:ascii="Times New Roman" w:hAnsi="Times New Roman" w:cs="Times New Roman"/>
          <w:sz w:val="28"/>
          <w:szCs w:val="28"/>
        </w:rPr>
        <w:t>, указанная по строкам «Потребители» и «Потери» в столбце 3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C</w:t>
      </w:r>
      <w:proofErr w:type="gramStart"/>
      <w:r w:rsidRPr="00FC60E9">
        <w:rPr>
          <w:rFonts w:ascii="Times New Roman" w:hAnsi="Times New Roman" w:cs="Times New Roman"/>
          <w:sz w:val="28"/>
          <w:szCs w:val="28"/>
        </w:rPr>
        <w:t>с</w:t>
      </w:r>
      <w:proofErr w:type="gramEnd"/>
      <w:r w:rsidRPr="00FC60E9">
        <w:rPr>
          <w:rFonts w:ascii="Times New Roman" w:hAnsi="Times New Roman" w:cs="Times New Roman"/>
          <w:sz w:val="28"/>
          <w:szCs w:val="28"/>
        </w:rPr>
        <w:t>c</w:t>
      </w:r>
      <w:proofErr w:type="spellEnd"/>
      <w:r w:rsidRPr="00FC60E9">
        <w:rPr>
          <w:rFonts w:ascii="Times New Roman" w:hAnsi="Times New Roman" w:cs="Times New Roman"/>
          <w:sz w:val="28"/>
          <w:szCs w:val="28"/>
        </w:rPr>
        <w:t>(потери) – среднемесячная стоимость электрической энергии, купленной ТСО по договорам купли-продажи электрической энергии в целях компенсации потерь, рассчитываемая за 12 следующих подряд календарных месяцев, предшествующих месяцу, в котором осуществляется расчет фактических значений</w:t>
      </w:r>
      <w:r w:rsidR="00EF2462" w:rsidRPr="00FC60E9">
        <w:rPr>
          <w:rFonts w:ascii="Times New Roman" w:hAnsi="Times New Roman" w:cs="Times New Roman"/>
          <w:sz w:val="28"/>
          <w:szCs w:val="28"/>
        </w:rPr>
        <w:t>, указанная по строке «Потери» в столбце 3 Таблицы 2 приложения 4</w:t>
      </w:r>
      <w:r w:rsidRPr="00FC60E9">
        <w:rPr>
          <w:rFonts w:ascii="Times New Roman" w:hAnsi="Times New Roman" w:cs="Times New Roman"/>
          <w:sz w:val="28"/>
          <w:szCs w:val="28"/>
        </w:rPr>
        <w:t>;</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Т – количество дней в отчетном периоде.</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К3 - оборачиваемость кредиторской задолженности.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К3 = [((стр.1520 – стр.1522 + стр.1520* - стр.1522*)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2)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((стр. 2110 - стр. 2110*)</w:t>
      </w:r>
      <w:r w:rsidR="003D3FA3" w:rsidRPr="00FC60E9">
        <w:rPr>
          <w:rFonts w:ascii="Times New Roman" w:hAnsi="Times New Roman" w:cs="Times New Roman"/>
          <w:sz w:val="28"/>
          <w:szCs w:val="28"/>
        </w:rPr>
        <w:t xml:space="preserve"> × </w:t>
      </w:r>
      <w:r w:rsidRPr="00FC60E9">
        <w:rPr>
          <w:rFonts w:ascii="Times New Roman" w:hAnsi="Times New Roman" w:cs="Times New Roman"/>
          <w:sz w:val="28"/>
          <w:szCs w:val="28"/>
        </w:rPr>
        <w:t xml:space="preserve">1,18)] </w:t>
      </w:r>
      <w:r w:rsidR="003D3FA3" w:rsidRPr="00FC60E9">
        <w:rPr>
          <w:rFonts w:ascii="Times New Roman" w:hAnsi="Times New Roman" w:cs="Times New Roman"/>
          <w:sz w:val="28"/>
          <w:szCs w:val="28"/>
        </w:rPr>
        <w:t>×</w:t>
      </w:r>
      <w:r w:rsidRPr="00FC60E9">
        <w:rPr>
          <w:rFonts w:ascii="Times New Roman" w:hAnsi="Times New Roman" w:cs="Times New Roman"/>
          <w:sz w:val="28"/>
          <w:szCs w:val="28"/>
        </w:rPr>
        <w:t xml:space="preserve"> T,</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4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lastRenderedPageBreak/>
        <w:t>стр.1520 – кредиторская задолженность;</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стр.1520* – кредиторская задолженность на начало отчетного периода;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стр.1522 - авансы полученные;</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стр.1522* - авансы, полученные на начало отчетного периода;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2110 – выручка;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2110* – выручка за предыдущий отчетный период;</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T – количество дней в отчетном периоде.</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4</w:t>
      </w:r>
      <w:proofErr w:type="gramEnd"/>
      <w:r w:rsidRPr="00FC60E9">
        <w:rPr>
          <w:rFonts w:ascii="Times New Roman" w:hAnsi="Times New Roman" w:cs="Times New Roman"/>
          <w:sz w:val="28"/>
          <w:szCs w:val="28"/>
        </w:rPr>
        <w:t xml:space="preserve"> - доля просроченной кредиторской задолженности.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4</w:t>
      </w:r>
      <w:proofErr w:type="gramEnd"/>
      <w:r w:rsidRPr="00FC60E9">
        <w:rPr>
          <w:rFonts w:ascii="Times New Roman" w:hAnsi="Times New Roman" w:cs="Times New Roman"/>
          <w:sz w:val="28"/>
          <w:szCs w:val="28"/>
        </w:rPr>
        <w:t xml:space="preserve"> = (стр. 1521 </w:t>
      </w:r>
      <w:r w:rsidR="00117514" w:rsidRPr="00FC60E9">
        <w:rPr>
          <w:rFonts w:ascii="Times New Roman" w:hAnsi="Times New Roman" w:cs="Times New Roman"/>
          <w:sz w:val="28"/>
          <w:szCs w:val="28"/>
        </w:rPr>
        <w:t>÷</w:t>
      </w:r>
      <w:r w:rsidRPr="00FC60E9">
        <w:rPr>
          <w:rFonts w:ascii="Times New Roman" w:hAnsi="Times New Roman" w:cs="Times New Roman"/>
          <w:sz w:val="28"/>
          <w:szCs w:val="28"/>
        </w:rPr>
        <w:t xml:space="preserve"> стр. 1520</w:t>
      </w:r>
      <w:r w:rsidR="00117514" w:rsidRPr="00FC60E9">
        <w:rPr>
          <w:rFonts w:ascii="Times New Roman" w:hAnsi="Times New Roman" w:cs="Times New Roman"/>
          <w:sz w:val="28"/>
          <w:szCs w:val="28"/>
        </w:rPr>
        <w:t xml:space="preserve">) × </w:t>
      </w:r>
      <w:r w:rsidRPr="00FC60E9">
        <w:rPr>
          <w:rFonts w:ascii="Times New Roman" w:hAnsi="Times New Roman" w:cs="Times New Roman"/>
          <w:sz w:val="28"/>
          <w:szCs w:val="28"/>
        </w:rPr>
        <w:t xml:space="preserve">100%, </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4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1521 – просроченная кредиторская задолженность;</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1520 – кредиторская задолженность.</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К5 - коэффициент финансовой независимости.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К5 = стр. 1300 </w:t>
      </w:r>
      <w:r w:rsidR="00117514" w:rsidRPr="00FC60E9">
        <w:rPr>
          <w:rFonts w:ascii="Times New Roman" w:hAnsi="Times New Roman" w:cs="Times New Roman"/>
          <w:sz w:val="28"/>
          <w:szCs w:val="28"/>
        </w:rPr>
        <w:t>÷</w:t>
      </w:r>
      <w:r w:rsidRPr="00FC60E9">
        <w:rPr>
          <w:rFonts w:ascii="Times New Roman" w:hAnsi="Times New Roman" w:cs="Times New Roman"/>
          <w:sz w:val="28"/>
          <w:szCs w:val="28"/>
        </w:rPr>
        <w:t xml:space="preserve"> стр. 1700,</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4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1300 – итого капитал и резервы;</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1700 – пассивы, ВСЕГО.</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6</w:t>
      </w:r>
      <w:proofErr w:type="gramEnd"/>
      <w:r w:rsidRPr="00FC60E9">
        <w:rPr>
          <w:rFonts w:ascii="Times New Roman" w:hAnsi="Times New Roman" w:cs="Times New Roman"/>
          <w:sz w:val="28"/>
          <w:szCs w:val="28"/>
        </w:rPr>
        <w:t xml:space="preserve"> - краткосрочный долг/EBITDA.</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а) для организаций, которые непрерывно в течение последних 12 месяцев осуществляли деятельность:</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6</w:t>
      </w:r>
      <w:proofErr w:type="gramEnd"/>
      <w:r w:rsidR="00990CAB" w:rsidRPr="00FC60E9">
        <w:rPr>
          <w:rStyle w:val="af5"/>
          <w:sz w:val="28"/>
          <w:szCs w:val="28"/>
        </w:rPr>
        <w:footnoteReference w:id="4"/>
      </w:r>
      <w:r w:rsidRPr="00FC60E9">
        <w:rPr>
          <w:rFonts w:ascii="Times New Roman" w:hAnsi="Times New Roman" w:cs="Times New Roman"/>
          <w:sz w:val="28"/>
          <w:szCs w:val="28"/>
        </w:rPr>
        <w:t xml:space="preserve"> = стр.1510 </w:t>
      </w:r>
      <w:r w:rsidR="00117514" w:rsidRPr="00FC60E9">
        <w:rPr>
          <w:rFonts w:ascii="Times New Roman" w:hAnsi="Times New Roman" w:cs="Times New Roman"/>
          <w:sz w:val="28"/>
          <w:szCs w:val="28"/>
        </w:rPr>
        <w:t>÷</w:t>
      </w:r>
      <w:r w:rsidRPr="00FC60E9">
        <w:rPr>
          <w:rFonts w:ascii="Times New Roman" w:hAnsi="Times New Roman" w:cs="Times New Roman"/>
          <w:sz w:val="28"/>
          <w:szCs w:val="28"/>
        </w:rPr>
        <w:t xml:space="preserve"> [(стр. 2300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 стр. 2330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 – стр. 2320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 + стр. 2121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w:t>
      </w:r>
    </w:p>
    <w:p w:rsidR="00A26457" w:rsidRPr="00FC60E9" w:rsidRDefault="00EF2462"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4 и Таблицы 5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lastRenderedPageBreak/>
        <w:t>стр. 1510 – краткосрочные заемные средства;</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2300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 прибыль (убыток) до налогообложения </w:t>
      </w:r>
      <w:proofErr w:type="gramStart"/>
      <w:r w:rsidRPr="00FC60E9">
        <w:rPr>
          <w:rFonts w:ascii="Times New Roman" w:hAnsi="Times New Roman" w:cs="Times New Roman"/>
          <w:sz w:val="28"/>
          <w:szCs w:val="28"/>
        </w:rPr>
        <w:t>за</w:t>
      </w:r>
      <w:proofErr w:type="gramEnd"/>
      <w:r w:rsidRPr="00FC60E9">
        <w:rPr>
          <w:rFonts w:ascii="Times New Roman" w:hAnsi="Times New Roman" w:cs="Times New Roman"/>
          <w:sz w:val="28"/>
          <w:szCs w:val="28"/>
        </w:rPr>
        <w:t xml:space="preserve"> предшествующие отчетной дате 4 квартала. Показатель формируется как сумма строки 2300 за текущий квартал и разности строки 2300 на конец прошлого года и аналогичный </w:t>
      </w:r>
      <w:proofErr w:type="gramStart"/>
      <w:r w:rsidRPr="00FC60E9">
        <w:rPr>
          <w:rFonts w:ascii="Times New Roman" w:hAnsi="Times New Roman" w:cs="Times New Roman"/>
          <w:sz w:val="28"/>
          <w:szCs w:val="28"/>
        </w:rPr>
        <w:t>текущему</w:t>
      </w:r>
      <w:proofErr w:type="gramEnd"/>
      <w:r w:rsidRPr="00FC60E9">
        <w:rPr>
          <w:rFonts w:ascii="Times New Roman" w:hAnsi="Times New Roman" w:cs="Times New Roman"/>
          <w:sz w:val="28"/>
          <w:szCs w:val="28"/>
        </w:rPr>
        <w:t xml:space="preserve"> период прошлого года;</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2330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 – проценты к уплате </w:t>
      </w:r>
      <w:proofErr w:type="gramStart"/>
      <w:r w:rsidRPr="00FC60E9">
        <w:rPr>
          <w:rFonts w:ascii="Times New Roman" w:hAnsi="Times New Roman" w:cs="Times New Roman"/>
          <w:sz w:val="28"/>
          <w:szCs w:val="28"/>
        </w:rPr>
        <w:t>за</w:t>
      </w:r>
      <w:proofErr w:type="gramEnd"/>
      <w:r w:rsidRPr="00FC60E9">
        <w:rPr>
          <w:rFonts w:ascii="Times New Roman" w:hAnsi="Times New Roman" w:cs="Times New Roman"/>
          <w:sz w:val="28"/>
          <w:szCs w:val="28"/>
        </w:rPr>
        <w:t xml:space="preserve"> предшествующие отчетной дате 4 квартала. Показатель формируется как сумма строки 2330 (положительное значение) за текущий квартал и разности строки 2330 (положительное значение) на конец прошлого года и аналогичный </w:t>
      </w:r>
      <w:proofErr w:type="gramStart"/>
      <w:r w:rsidRPr="00FC60E9">
        <w:rPr>
          <w:rFonts w:ascii="Times New Roman" w:hAnsi="Times New Roman" w:cs="Times New Roman"/>
          <w:sz w:val="28"/>
          <w:szCs w:val="28"/>
        </w:rPr>
        <w:t>текущему</w:t>
      </w:r>
      <w:proofErr w:type="gramEnd"/>
      <w:r w:rsidRPr="00FC60E9">
        <w:rPr>
          <w:rFonts w:ascii="Times New Roman" w:hAnsi="Times New Roman" w:cs="Times New Roman"/>
          <w:sz w:val="28"/>
          <w:szCs w:val="28"/>
        </w:rPr>
        <w:t xml:space="preserve"> период прошлого года;</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2320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 – проценты к получению </w:t>
      </w:r>
      <w:proofErr w:type="gramStart"/>
      <w:r w:rsidRPr="00FC60E9">
        <w:rPr>
          <w:rFonts w:ascii="Times New Roman" w:hAnsi="Times New Roman" w:cs="Times New Roman"/>
          <w:sz w:val="28"/>
          <w:szCs w:val="28"/>
        </w:rPr>
        <w:t>за</w:t>
      </w:r>
      <w:proofErr w:type="gramEnd"/>
      <w:r w:rsidRPr="00FC60E9">
        <w:rPr>
          <w:rFonts w:ascii="Times New Roman" w:hAnsi="Times New Roman" w:cs="Times New Roman"/>
          <w:sz w:val="28"/>
          <w:szCs w:val="28"/>
        </w:rPr>
        <w:t xml:space="preserve"> предшествующие отчетной дате 4 квартала. Показатель формируется как сумма строки 2320 (положительное значение) за текущий квартал и разности строки 2320 (положительное значение) на конец прошлого года и аналогичный </w:t>
      </w:r>
      <w:proofErr w:type="gramStart"/>
      <w:r w:rsidRPr="00FC60E9">
        <w:rPr>
          <w:rFonts w:ascii="Times New Roman" w:hAnsi="Times New Roman" w:cs="Times New Roman"/>
          <w:sz w:val="28"/>
          <w:szCs w:val="28"/>
        </w:rPr>
        <w:t>текущему</w:t>
      </w:r>
      <w:proofErr w:type="gramEnd"/>
      <w:r w:rsidRPr="00FC60E9">
        <w:rPr>
          <w:rFonts w:ascii="Times New Roman" w:hAnsi="Times New Roman" w:cs="Times New Roman"/>
          <w:sz w:val="28"/>
          <w:szCs w:val="28"/>
        </w:rPr>
        <w:t xml:space="preserve"> период прошлого года;</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2121 </w:t>
      </w:r>
      <w:proofErr w:type="spellStart"/>
      <w:r w:rsidRPr="00FC60E9">
        <w:rPr>
          <w:rFonts w:ascii="Times New Roman" w:hAnsi="Times New Roman" w:cs="Times New Roman"/>
          <w:sz w:val="28"/>
          <w:szCs w:val="28"/>
        </w:rPr>
        <w:t>пг</w:t>
      </w:r>
      <w:proofErr w:type="spellEnd"/>
      <w:r w:rsidRPr="00FC60E9">
        <w:rPr>
          <w:rFonts w:ascii="Times New Roman" w:hAnsi="Times New Roman" w:cs="Times New Roman"/>
          <w:sz w:val="28"/>
          <w:szCs w:val="28"/>
        </w:rPr>
        <w:t xml:space="preserve"> (положительное значение) – амортизационные отчисления </w:t>
      </w:r>
      <w:proofErr w:type="gramStart"/>
      <w:r w:rsidRPr="00FC60E9">
        <w:rPr>
          <w:rFonts w:ascii="Times New Roman" w:hAnsi="Times New Roman" w:cs="Times New Roman"/>
          <w:sz w:val="28"/>
          <w:szCs w:val="28"/>
        </w:rPr>
        <w:t>за</w:t>
      </w:r>
      <w:proofErr w:type="gramEnd"/>
      <w:r w:rsidRPr="00FC60E9">
        <w:rPr>
          <w:rFonts w:ascii="Times New Roman" w:hAnsi="Times New Roman" w:cs="Times New Roman"/>
          <w:sz w:val="28"/>
          <w:szCs w:val="28"/>
        </w:rPr>
        <w:t xml:space="preserve"> предшествующие отчетной дате 4 квартала. Показатель формируется как сумма строки 2121 (положительное значение) за текущий квартал и разности 2121 (положительное значение) на конец прошлого года и аналогичный </w:t>
      </w:r>
      <w:proofErr w:type="gramStart"/>
      <w:r w:rsidRPr="00FC60E9">
        <w:rPr>
          <w:rFonts w:ascii="Times New Roman" w:hAnsi="Times New Roman" w:cs="Times New Roman"/>
          <w:sz w:val="28"/>
          <w:szCs w:val="28"/>
        </w:rPr>
        <w:t>текущему</w:t>
      </w:r>
      <w:proofErr w:type="gramEnd"/>
      <w:r w:rsidRPr="00FC60E9">
        <w:rPr>
          <w:rFonts w:ascii="Times New Roman" w:hAnsi="Times New Roman" w:cs="Times New Roman"/>
          <w:sz w:val="28"/>
          <w:szCs w:val="28"/>
        </w:rPr>
        <w:t xml:space="preserve"> период прошлого года;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б)</w:t>
      </w:r>
      <w:r w:rsidR="00117514" w:rsidRPr="00FC60E9">
        <w:rPr>
          <w:rFonts w:ascii="Times New Roman" w:hAnsi="Times New Roman" w:cs="Times New Roman"/>
          <w:sz w:val="28"/>
          <w:szCs w:val="28"/>
        </w:rPr>
        <w:t> </w:t>
      </w:r>
      <w:r w:rsidRPr="00FC60E9">
        <w:rPr>
          <w:rFonts w:ascii="Times New Roman" w:hAnsi="Times New Roman" w:cs="Times New Roman"/>
          <w:sz w:val="28"/>
          <w:szCs w:val="28"/>
        </w:rPr>
        <w:t>в остальных случаях:</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6</w:t>
      </w:r>
      <w:proofErr w:type="gramEnd"/>
      <w:r w:rsidR="00990CAB" w:rsidRPr="00FC60E9">
        <w:rPr>
          <w:rStyle w:val="af5"/>
          <w:sz w:val="28"/>
          <w:szCs w:val="28"/>
        </w:rPr>
        <w:footnoteReference w:id="5"/>
      </w:r>
      <w:r w:rsidRPr="00FC60E9">
        <w:rPr>
          <w:rFonts w:ascii="Times New Roman" w:hAnsi="Times New Roman" w:cs="Times New Roman"/>
          <w:sz w:val="28"/>
          <w:szCs w:val="28"/>
        </w:rPr>
        <w:t xml:space="preserve"> = стр.1510 </w:t>
      </w:r>
      <w:r w:rsidR="00117514" w:rsidRPr="00FC60E9">
        <w:rPr>
          <w:rFonts w:ascii="Times New Roman" w:hAnsi="Times New Roman" w:cs="Times New Roman"/>
          <w:sz w:val="28"/>
          <w:szCs w:val="28"/>
        </w:rPr>
        <w:t>÷</w:t>
      </w:r>
      <w:r w:rsidRPr="00FC60E9">
        <w:rPr>
          <w:rFonts w:ascii="Times New Roman" w:hAnsi="Times New Roman" w:cs="Times New Roman"/>
          <w:sz w:val="28"/>
          <w:szCs w:val="28"/>
        </w:rPr>
        <w:t xml:space="preserve"> [(стр. 2300 + стр. 2330 (положительное значение) – стр. 2320 (положительное значение) + стр. 2121 (положительное значение)) </w:t>
      </w:r>
      <w:r w:rsidR="00117514" w:rsidRPr="00FC60E9">
        <w:rPr>
          <w:rFonts w:ascii="Times New Roman" w:hAnsi="Times New Roman" w:cs="Times New Roman"/>
          <w:sz w:val="28"/>
          <w:szCs w:val="28"/>
        </w:rPr>
        <w:t>×</w:t>
      </w:r>
      <w:r w:rsidRPr="00FC60E9">
        <w:rPr>
          <w:rFonts w:ascii="Times New Roman" w:hAnsi="Times New Roman" w:cs="Times New Roman"/>
          <w:sz w:val="28"/>
          <w:szCs w:val="28"/>
        </w:rPr>
        <w:t xml:space="preserve"> поправочный коэффициент периода], </w:t>
      </w:r>
    </w:p>
    <w:p w:rsidR="00EF2462" w:rsidRPr="00FC60E9" w:rsidRDefault="00EF2462" w:rsidP="00EF2462">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4 и Таблицы 5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1510 – краткосрочные заемные средства;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lastRenderedPageBreak/>
        <w:t>стр. 2300 – прибыль (убыток) до налогообложения;</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2330 – проценты к уплате;</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2320 – проценты к получению;</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2121 – амортизационные отчисления.</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Поправочный коэффициент периода вводится для приведения суммы EBITDA к годовому выражению. Значения поправочного коэффициента периода: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4 – для отчетности за 1 квартал;</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2 – для отчетности за 2 квартал;</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4/3 – для отчетности за 3 квартал;</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1 – для годовой отчетности.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7</w:t>
      </w:r>
      <w:proofErr w:type="gramEnd"/>
      <w:r w:rsidRPr="00FC60E9">
        <w:rPr>
          <w:rFonts w:ascii="Times New Roman" w:hAnsi="Times New Roman" w:cs="Times New Roman"/>
          <w:sz w:val="28"/>
          <w:szCs w:val="28"/>
        </w:rPr>
        <w:t xml:space="preserve"> – риск нецелевого использования денежных средств за счет инвестиционной деятельности (сальдо).</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К</w:t>
      </w:r>
      <w:proofErr w:type="gramStart"/>
      <w:r w:rsidRPr="00FC60E9">
        <w:rPr>
          <w:rFonts w:ascii="Times New Roman" w:hAnsi="Times New Roman" w:cs="Times New Roman"/>
          <w:sz w:val="28"/>
          <w:szCs w:val="28"/>
        </w:rPr>
        <w:t>7</w:t>
      </w:r>
      <w:proofErr w:type="gramEnd"/>
      <w:r w:rsidRPr="00FC60E9">
        <w:rPr>
          <w:rFonts w:ascii="Times New Roman" w:hAnsi="Times New Roman" w:cs="Times New Roman"/>
          <w:sz w:val="28"/>
          <w:szCs w:val="28"/>
        </w:rPr>
        <w:t xml:space="preserve"> = стр. 4210 – (стр. 4222 (положительное значение) + стр. 4223 (положительное значение) + стр. 4224 (положительное значение) + стр. 4229 (положительное значение)),</w:t>
      </w:r>
    </w:p>
    <w:p w:rsidR="00395580" w:rsidRPr="00FC60E9" w:rsidRDefault="00395580" w:rsidP="00395580">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3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4210 – поступления от инвестиционных операций;</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4222 – платежи в связи с приобретением акций других организаций (долей участия);</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4223 – платежи в связи с приобретением долговых ценных бумаг (прав требования денежных сре</w:t>
      </w:r>
      <w:proofErr w:type="gramStart"/>
      <w:r w:rsidRPr="00FC60E9">
        <w:rPr>
          <w:rFonts w:ascii="Times New Roman" w:hAnsi="Times New Roman" w:cs="Times New Roman"/>
          <w:sz w:val="28"/>
          <w:szCs w:val="28"/>
        </w:rPr>
        <w:t>дств к др</w:t>
      </w:r>
      <w:proofErr w:type="gramEnd"/>
      <w:r w:rsidRPr="00FC60E9">
        <w:rPr>
          <w:rFonts w:ascii="Times New Roman" w:hAnsi="Times New Roman" w:cs="Times New Roman"/>
          <w:sz w:val="28"/>
          <w:szCs w:val="28"/>
        </w:rPr>
        <w:t>угим лицам), предоставление займов другим лицам;</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4224 – платежи процентов по долговым обязательствам, включаемым в стоимость инвестиционного актива;</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4229 – прочие платежи.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К8 – риск нецелевого использования денежных средств за счет финансовой </w:t>
      </w:r>
      <w:r w:rsidRPr="00FC60E9">
        <w:rPr>
          <w:rFonts w:ascii="Times New Roman" w:hAnsi="Times New Roman" w:cs="Times New Roman"/>
          <w:sz w:val="28"/>
          <w:szCs w:val="28"/>
        </w:rPr>
        <w:lastRenderedPageBreak/>
        <w:t>деятельности (сальдо).</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proofErr w:type="gramStart"/>
      <w:r w:rsidRPr="00FC60E9">
        <w:rPr>
          <w:rFonts w:ascii="Times New Roman" w:hAnsi="Times New Roman" w:cs="Times New Roman"/>
          <w:sz w:val="28"/>
          <w:szCs w:val="28"/>
        </w:rPr>
        <w:t xml:space="preserve">К8 = стр. 4310 – (стр. 4321 (положительное значение) + стр. 4322 (положительное значение) + (стр. 4323 (положительное значение) – стр.4323.1 (положительное значение)) + (стр. 4329 (положительное значение) – </w:t>
      </w:r>
      <w:proofErr w:type="spellStart"/>
      <w:r w:rsidRPr="00FC60E9">
        <w:rPr>
          <w:rFonts w:ascii="Times New Roman" w:hAnsi="Times New Roman" w:cs="Times New Roman"/>
          <w:sz w:val="28"/>
          <w:szCs w:val="28"/>
        </w:rPr>
        <w:t>min</w:t>
      </w:r>
      <w:proofErr w:type="spellEnd"/>
      <w:r w:rsidRPr="00FC60E9">
        <w:rPr>
          <w:rFonts w:ascii="Times New Roman" w:hAnsi="Times New Roman" w:cs="Times New Roman"/>
          <w:sz w:val="28"/>
          <w:szCs w:val="28"/>
        </w:rPr>
        <w:t xml:space="preserve"> (стр. 4329.1 (положительное значение); 1000000))),</w:t>
      </w:r>
      <w:proofErr w:type="gramEnd"/>
    </w:p>
    <w:p w:rsidR="00395580" w:rsidRPr="00FC60E9" w:rsidRDefault="00395580" w:rsidP="00395580">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где составляющие соответствуют строкам Таблицы 3 приложения 4:</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4310 - поступления от финансовых операций;</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4321 – платежи собственникам (участникам) в связи с выкупом у них акций (долей участия) организации или их выходом из состава участников;</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4322 – платежи на уплату дивидендов и иных платежей по распределению прибыли в пользу собственников (участников);</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4323 – платежи в связи с погашением (выкупом) векселей и других долговых ценных бумаг, возврат кредитов и займов;</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4323.1 – в т.ч. возврат кредитов и займов, полученных на покрытие кассовых разрывов при осуществлении </w:t>
      </w:r>
      <w:proofErr w:type="spellStart"/>
      <w:r w:rsidRPr="00FC60E9">
        <w:rPr>
          <w:rFonts w:ascii="Times New Roman" w:hAnsi="Times New Roman" w:cs="Times New Roman"/>
          <w:sz w:val="28"/>
          <w:szCs w:val="28"/>
        </w:rPr>
        <w:t>энергосбытовой</w:t>
      </w:r>
      <w:proofErr w:type="spellEnd"/>
      <w:r w:rsidRPr="00FC60E9">
        <w:rPr>
          <w:rFonts w:ascii="Times New Roman" w:hAnsi="Times New Roman" w:cs="Times New Roman"/>
          <w:sz w:val="28"/>
          <w:szCs w:val="28"/>
        </w:rPr>
        <w:t xml:space="preserve"> деятельности;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стр. 4329 – прочие платежи;</w:t>
      </w:r>
    </w:p>
    <w:p w:rsidR="00A26457" w:rsidRPr="00FC60E9" w:rsidRDefault="00A26457" w:rsidP="00A26457">
      <w:pPr>
        <w:pStyle w:val="ConsPlusNormal"/>
        <w:spacing w:line="360" w:lineRule="auto"/>
        <w:jc w:val="both"/>
        <w:outlineLvl w:val="0"/>
        <w:rPr>
          <w:rFonts w:ascii="Times New Roman" w:hAnsi="Times New Roman" w:cs="Times New Roman"/>
          <w:sz w:val="28"/>
          <w:szCs w:val="28"/>
        </w:rPr>
      </w:pPr>
      <w:r w:rsidRPr="00FC60E9">
        <w:rPr>
          <w:rFonts w:ascii="Times New Roman" w:hAnsi="Times New Roman" w:cs="Times New Roman"/>
          <w:sz w:val="28"/>
          <w:szCs w:val="28"/>
        </w:rPr>
        <w:t xml:space="preserve">стр. 4329.1 – в т.ч. лизинговые платежи (платежи по договору финансовой аренды), связанные с </w:t>
      </w:r>
      <w:proofErr w:type="spellStart"/>
      <w:r w:rsidRPr="00FC60E9">
        <w:rPr>
          <w:rFonts w:ascii="Times New Roman" w:hAnsi="Times New Roman" w:cs="Times New Roman"/>
          <w:sz w:val="28"/>
          <w:szCs w:val="28"/>
        </w:rPr>
        <w:t>энергосбытовой</w:t>
      </w:r>
      <w:proofErr w:type="spellEnd"/>
      <w:r w:rsidRPr="00FC60E9">
        <w:rPr>
          <w:rFonts w:ascii="Times New Roman" w:hAnsi="Times New Roman" w:cs="Times New Roman"/>
          <w:sz w:val="28"/>
          <w:szCs w:val="28"/>
        </w:rPr>
        <w:t xml:space="preserve"> деятельностью, уплачиваемые лизингодателю. Платежи по данной строке не должны превышать суммы в 1 </w:t>
      </w:r>
      <w:proofErr w:type="spellStart"/>
      <w:proofErr w:type="gramStart"/>
      <w:r w:rsidRPr="00FC60E9">
        <w:rPr>
          <w:rFonts w:ascii="Times New Roman" w:hAnsi="Times New Roman" w:cs="Times New Roman"/>
          <w:sz w:val="28"/>
          <w:szCs w:val="28"/>
        </w:rPr>
        <w:t>млн</w:t>
      </w:r>
      <w:proofErr w:type="spellEnd"/>
      <w:proofErr w:type="gramEnd"/>
      <w:r w:rsidRPr="00FC60E9">
        <w:rPr>
          <w:rFonts w:ascii="Times New Roman" w:hAnsi="Times New Roman" w:cs="Times New Roman"/>
          <w:sz w:val="28"/>
          <w:szCs w:val="28"/>
        </w:rPr>
        <w:t xml:space="preserve"> руб.</w:t>
      </w:r>
    </w:p>
    <w:p w:rsidR="00A26457" w:rsidRPr="00FC60E9" w:rsidRDefault="00A26457" w:rsidP="00A26457">
      <w:pPr>
        <w:pStyle w:val="a8"/>
        <w:spacing w:line="360" w:lineRule="auto"/>
        <w:ind w:left="0"/>
        <w:contextualSpacing w:val="0"/>
        <w:jc w:val="both"/>
        <w:rPr>
          <w:rFonts w:ascii="Times New Roman" w:hAnsi="Times New Roman" w:cs="Times New Roman"/>
          <w:sz w:val="28"/>
          <w:szCs w:val="28"/>
        </w:rPr>
      </w:pPr>
      <w:r w:rsidRPr="00FC60E9">
        <w:rPr>
          <w:rFonts w:ascii="Times New Roman" w:hAnsi="Times New Roman" w:cs="Times New Roman"/>
          <w:sz w:val="28"/>
          <w:szCs w:val="28"/>
          <w:lang w:val="en-US"/>
        </w:rPr>
        <w:t>S</w:t>
      </w:r>
      <w:proofErr w:type="spellStart"/>
      <w:r w:rsidRPr="00FC60E9">
        <w:rPr>
          <w:rFonts w:ascii="Times New Roman" w:hAnsi="Times New Roman" w:cs="Times New Roman"/>
          <w:sz w:val="28"/>
          <w:szCs w:val="28"/>
          <w:vertAlign w:val="subscript"/>
        </w:rPr>
        <w:t>тсо</w:t>
      </w:r>
      <w:proofErr w:type="spellEnd"/>
      <w:r w:rsidRPr="00FC60E9">
        <w:rPr>
          <w:rFonts w:ascii="Times New Roman" w:hAnsi="Times New Roman" w:cs="Times New Roman"/>
          <w:sz w:val="28"/>
          <w:szCs w:val="28"/>
        </w:rPr>
        <w:t xml:space="preserve"> – стоимость услуг по передаче электрической энергии, указанная в полученных организацией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организации за расчетные периоды, за которые у организации образовалась задолженность перед сетевой организацией (</w:t>
      </w:r>
      <w:r w:rsidRPr="00FC60E9">
        <w:rPr>
          <w:rFonts w:ascii="Times New Roman" w:hAnsi="Times New Roman" w:cs="Times New Roman"/>
          <w:sz w:val="28"/>
          <w:szCs w:val="28"/>
          <w:lang w:val="en-US"/>
        </w:rPr>
        <w:t>Z</w:t>
      </w:r>
      <w:r w:rsidRPr="00FC60E9">
        <w:rPr>
          <w:rFonts w:ascii="Times New Roman" w:hAnsi="Times New Roman" w:cs="Times New Roman"/>
          <w:sz w:val="28"/>
          <w:szCs w:val="28"/>
        </w:rPr>
        <w:t>);</w:t>
      </w:r>
    </w:p>
    <w:p w:rsidR="00A26457" w:rsidRPr="00FC60E9" w:rsidRDefault="00A26457" w:rsidP="00A26457">
      <w:pPr>
        <w:pStyle w:val="a8"/>
        <w:spacing w:line="360" w:lineRule="auto"/>
        <w:ind w:left="0"/>
        <w:contextualSpacing w:val="0"/>
        <w:jc w:val="both"/>
        <w:rPr>
          <w:rFonts w:ascii="Times New Roman" w:hAnsi="Times New Roman" w:cs="Times New Roman"/>
          <w:sz w:val="28"/>
          <w:szCs w:val="28"/>
        </w:rPr>
      </w:pPr>
      <w:r w:rsidRPr="00FC60E9">
        <w:rPr>
          <w:rFonts w:ascii="Times New Roman" w:hAnsi="Times New Roman" w:cs="Times New Roman"/>
          <w:sz w:val="28"/>
          <w:szCs w:val="28"/>
          <w:lang w:val="en-US"/>
        </w:rPr>
        <w:t>n</w:t>
      </w:r>
      <w:r w:rsidRPr="00FC60E9">
        <w:rPr>
          <w:rFonts w:ascii="Times New Roman" w:hAnsi="Times New Roman" w:cs="Times New Roman"/>
          <w:sz w:val="28"/>
          <w:szCs w:val="28"/>
        </w:rPr>
        <w:t xml:space="preserve"> – </w:t>
      </w:r>
      <w:proofErr w:type="gramStart"/>
      <w:r w:rsidRPr="00FC60E9">
        <w:rPr>
          <w:rFonts w:ascii="Times New Roman" w:hAnsi="Times New Roman" w:cs="Times New Roman"/>
          <w:sz w:val="28"/>
          <w:szCs w:val="28"/>
        </w:rPr>
        <w:t>количество</w:t>
      </w:r>
      <w:proofErr w:type="gramEnd"/>
      <w:r w:rsidRPr="00FC60E9">
        <w:rPr>
          <w:rFonts w:ascii="Times New Roman" w:hAnsi="Times New Roman" w:cs="Times New Roman"/>
          <w:sz w:val="28"/>
          <w:szCs w:val="28"/>
        </w:rPr>
        <w:t xml:space="preserve"> месяцев в периоде, за который определена стоимость услуг по передаче электрической энергии (</w:t>
      </w:r>
      <w:r w:rsidRPr="00FC60E9">
        <w:rPr>
          <w:rFonts w:ascii="Times New Roman" w:hAnsi="Times New Roman" w:cs="Times New Roman"/>
          <w:sz w:val="28"/>
          <w:szCs w:val="28"/>
          <w:lang w:val="en-US"/>
        </w:rPr>
        <w:t>S</w:t>
      </w:r>
      <w:proofErr w:type="spellStart"/>
      <w:r w:rsidRPr="00FC60E9">
        <w:rPr>
          <w:rFonts w:ascii="Times New Roman" w:hAnsi="Times New Roman" w:cs="Times New Roman"/>
          <w:sz w:val="28"/>
          <w:szCs w:val="28"/>
          <w:vertAlign w:val="subscript"/>
        </w:rPr>
        <w:t>тсо</w:t>
      </w:r>
      <w:proofErr w:type="spellEnd"/>
      <w:r w:rsidRPr="00FC60E9">
        <w:rPr>
          <w:rFonts w:ascii="Times New Roman" w:hAnsi="Times New Roman" w:cs="Times New Roman"/>
          <w:sz w:val="28"/>
          <w:szCs w:val="28"/>
        </w:rPr>
        <w:t>) и за который у организации образовалась задолженность перед сетевой организацией (</w:t>
      </w:r>
      <w:r w:rsidRPr="00FC60E9">
        <w:rPr>
          <w:rFonts w:ascii="Times New Roman" w:hAnsi="Times New Roman" w:cs="Times New Roman"/>
          <w:sz w:val="28"/>
          <w:szCs w:val="28"/>
          <w:lang w:val="en-US"/>
        </w:rPr>
        <w:t>Z</w:t>
      </w:r>
      <w:r w:rsidRPr="00FC60E9">
        <w:rPr>
          <w:rFonts w:ascii="Times New Roman" w:hAnsi="Times New Roman" w:cs="Times New Roman"/>
          <w:sz w:val="28"/>
          <w:szCs w:val="28"/>
        </w:rPr>
        <w:t>);</w:t>
      </w:r>
    </w:p>
    <w:p w:rsidR="00B1123B" w:rsidRDefault="00A26457" w:rsidP="00A26457">
      <w:pPr>
        <w:pStyle w:val="a8"/>
        <w:spacing w:line="360" w:lineRule="auto"/>
        <w:ind w:left="0"/>
        <w:contextualSpacing w:val="0"/>
        <w:jc w:val="both"/>
        <w:rPr>
          <w:rFonts w:ascii="Times New Roman" w:hAnsi="Times New Roman" w:cs="Times New Roman"/>
          <w:sz w:val="28"/>
          <w:szCs w:val="28"/>
        </w:rPr>
      </w:pPr>
      <w:proofErr w:type="gramStart"/>
      <w:r w:rsidRPr="00FC60E9">
        <w:rPr>
          <w:rFonts w:ascii="Times New Roman" w:hAnsi="Times New Roman" w:cs="Times New Roman"/>
          <w:sz w:val="28"/>
          <w:szCs w:val="28"/>
        </w:rPr>
        <w:lastRenderedPageBreak/>
        <w:t xml:space="preserve">Z – задолженность перед сетевой организацией по оплате услуг по передаче электрической энергии, </w:t>
      </w:r>
      <w:r w:rsidR="001B26A8" w:rsidRPr="00FC60E9">
        <w:rPr>
          <w:rFonts w:ascii="Times New Roman" w:hAnsi="Times New Roman" w:cs="Times New Roman"/>
          <w:sz w:val="28"/>
          <w:szCs w:val="28"/>
        </w:rPr>
        <w:t xml:space="preserve">образовавшаяся в результате неисполнения либо ненадлежащего исполнения организацией обязательств по оплате услуг по передаче электрической энергии, </w:t>
      </w:r>
      <w:r w:rsidRPr="00FC60E9">
        <w:rPr>
          <w:rFonts w:ascii="Times New Roman" w:hAnsi="Times New Roman" w:cs="Times New Roman"/>
          <w:sz w:val="28"/>
          <w:szCs w:val="28"/>
        </w:rPr>
        <w:t>подтвержденная вступившими в законную силу судебными актами и образовавшаяся в течение 24 месяцев, предшествующих отчетному периоду (месяцу), в котором подано заявление на предоставление или переоформление лицензии либо за который осуществляется лицензионный контроль</w:t>
      </w:r>
      <w:proofErr w:type="gramEnd"/>
      <w:r w:rsidR="001B26A8" w:rsidRPr="00FC60E9">
        <w:rPr>
          <w:rFonts w:ascii="Times New Roman" w:hAnsi="Times New Roman" w:cs="Times New Roman"/>
          <w:sz w:val="28"/>
          <w:szCs w:val="28"/>
        </w:rPr>
        <w:t xml:space="preserve"> (независимо от </w:t>
      </w:r>
      <w:r w:rsidR="00C11FBC" w:rsidRPr="00FC60E9">
        <w:rPr>
          <w:rFonts w:ascii="Times New Roman" w:hAnsi="Times New Roman" w:cs="Times New Roman"/>
          <w:sz w:val="28"/>
          <w:szCs w:val="28"/>
        </w:rPr>
        <w:t>погашения данной задолженности</w:t>
      </w:r>
      <w:r w:rsidR="001B26A8" w:rsidRPr="00FC60E9">
        <w:rPr>
          <w:rFonts w:ascii="Times New Roman" w:hAnsi="Times New Roman" w:cs="Times New Roman"/>
          <w:sz w:val="28"/>
          <w:szCs w:val="28"/>
        </w:rPr>
        <w:t>)</w:t>
      </w:r>
      <w:r w:rsidRPr="00FC60E9">
        <w:rPr>
          <w:rFonts w:ascii="Times New Roman" w:hAnsi="Times New Roman" w:cs="Times New Roman"/>
          <w:sz w:val="28"/>
          <w:szCs w:val="28"/>
        </w:rPr>
        <w:t>.</w:t>
      </w:r>
    </w:p>
    <w:p w:rsidR="00C11FBC" w:rsidRDefault="00C11FBC" w:rsidP="00A26457">
      <w:pPr>
        <w:pStyle w:val="a8"/>
        <w:spacing w:line="360" w:lineRule="auto"/>
        <w:ind w:left="0"/>
        <w:contextualSpacing w:val="0"/>
        <w:jc w:val="both"/>
        <w:rPr>
          <w:rFonts w:ascii="Times New Roman" w:hAnsi="Times New Roman" w:cs="Times New Roman"/>
          <w:sz w:val="28"/>
          <w:szCs w:val="28"/>
        </w:rPr>
      </w:pPr>
    </w:p>
    <w:p w:rsidR="00C11FBC" w:rsidRPr="004713AD" w:rsidRDefault="00C11FBC" w:rsidP="00A26457">
      <w:pPr>
        <w:pStyle w:val="a8"/>
        <w:spacing w:line="360" w:lineRule="auto"/>
        <w:ind w:left="0"/>
        <w:contextualSpacing w:val="0"/>
        <w:jc w:val="both"/>
        <w:rPr>
          <w:rFonts w:ascii="Times New Roman" w:hAnsi="Times New Roman" w:cs="Times New Roman"/>
          <w:sz w:val="28"/>
          <w:szCs w:val="28"/>
        </w:rPr>
      </w:pPr>
    </w:p>
    <w:p w:rsidR="00DE6681" w:rsidRPr="004713AD" w:rsidRDefault="00DE6681" w:rsidP="00DE6681">
      <w:pPr>
        <w:pStyle w:val="ConsPlusNormal"/>
        <w:pageBreakBefore/>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lastRenderedPageBreak/>
        <w:t>Приложение 3</w:t>
      </w:r>
    </w:p>
    <w:p w:rsidR="00DE6681" w:rsidRPr="004713AD" w:rsidRDefault="00DE6681" w:rsidP="00DE6681">
      <w:pPr>
        <w:pStyle w:val="ConsPlusNormal"/>
        <w:spacing w:line="360" w:lineRule="auto"/>
        <w:jc w:val="right"/>
        <w:outlineLvl w:val="0"/>
        <w:rPr>
          <w:rFonts w:ascii="Times New Roman" w:hAnsi="Times New Roman" w:cs="Times New Roman"/>
          <w:sz w:val="28"/>
          <w:szCs w:val="28"/>
        </w:rPr>
      </w:pPr>
      <w:r w:rsidRPr="004713AD">
        <w:rPr>
          <w:rFonts w:ascii="Times New Roman" w:hAnsi="Times New Roman" w:cs="Times New Roman"/>
          <w:sz w:val="28"/>
          <w:szCs w:val="28"/>
        </w:rPr>
        <w:t>к Положению о лицензировании</w:t>
      </w:r>
    </w:p>
    <w:p w:rsidR="00DE6681" w:rsidRPr="004713AD" w:rsidRDefault="00DE6681" w:rsidP="00DE6681">
      <w:pPr>
        <w:pStyle w:val="ConsPlusNormal"/>
        <w:spacing w:line="360" w:lineRule="auto"/>
        <w:jc w:val="right"/>
        <w:outlineLvl w:val="0"/>
        <w:rPr>
          <w:rFonts w:ascii="Times New Roman" w:hAnsi="Times New Roman" w:cs="Times New Roman"/>
          <w:sz w:val="28"/>
          <w:szCs w:val="28"/>
        </w:rPr>
      </w:pPr>
      <w:proofErr w:type="spellStart"/>
      <w:r w:rsidRPr="004713AD">
        <w:rPr>
          <w:rFonts w:ascii="Times New Roman" w:hAnsi="Times New Roman" w:cs="Times New Roman"/>
          <w:sz w:val="28"/>
          <w:szCs w:val="28"/>
        </w:rPr>
        <w:t>энергосбытовой</w:t>
      </w:r>
      <w:proofErr w:type="spellEnd"/>
      <w:r w:rsidRPr="004713AD">
        <w:rPr>
          <w:rFonts w:ascii="Times New Roman" w:hAnsi="Times New Roman" w:cs="Times New Roman"/>
          <w:sz w:val="28"/>
          <w:szCs w:val="28"/>
        </w:rPr>
        <w:t xml:space="preserve"> деятельности</w:t>
      </w:r>
    </w:p>
    <w:p w:rsidR="00DE6681" w:rsidRPr="004713AD" w:rsidRDefault="00DE6681" w:rsidP="00DE6681">
      <w:pPr>
        <w:pStyle w:val="ConsPlusNormal"/>
        <w:spacing w:line="360" w:lineRule="auto"/>
        <w:jc w:val="right"/>
        <w:outlineLvl w:val="0"/>
        <w:rPr>
          <w:rFonts w:ascii="Times New Roman" w:hAnsi="Times New Roman" w:cs="Times New Roman"/>
          <w:sz w:val="28"/>
          <w:szCs w:val="28"/>
        </w:rPr>
      </w:pPr>
    </w:p>
    <w:p w:rsidR="00DE6681" w:rsidRPr="004713AD" w:rsidRDefault="00DE6681" w:rsidP="00DE6681">
      <w:pPr>
        <w:pStyle w:val="ConsPlusNormal"/>
        <w:spacing w:line="360" w:lineRule="auto"/>
        <w:jc w:val="right"/>
        <w:outlineLvl w:val="0"/>
        <w:rPr>
          <w:rFonts w:ascii="Times New Roman" w:hAnsi="Times New Roman" w:cs="Times New Roman"/>
          <w:sz w:val="28"/>
          <w:szCs w:val="28"/>
        </w:rPr>
      </w:pPr>
    </w:p>
    <w:p w:rsidR="00DE6681" w:rsidRPr="004713AD" w:rsidRDefault="00DE6681" w:rsidP="00DE6681">
      <w:pPr>
        <w:pStyle w:val="ConsPlusNormal"/>
        <w:spacing w:line="360" w:lineRule="auto"/>
        <w:jc w:val="center"/>
        <w:outlineLvl w:val="0"/>
        <w:rPr>
          <w:rFonts w:ascii="Times New Roman" w:hAnsi="Times New Roman" w:cs="Times New Roman"/>
          <w:sz w:val="28"/>
          <w:szCs w:val="28"/>
        </w:rPr>
      </w:pPr>
      <w:r w:rsidRPr="004713AD">
        <w:rPr>
          <w:rFonts w:ascii="Times New Roman" w:hAnsi="Times New Roman" w:cs="Times New Roman"/>
          <w:sz w:val="28"/>
          <w:szCs w:val="28"/>
        </w:rPr>
        <w:t>Т </w:t>
      </w:r>
      <w:proofErr w:type="gramStart"/>
      <w:r w:rsidRPr="004713AD">
        <w:rPr>
          <w:rFonts w:ascii="Times New Roman" w:hAnsi="Times New Roman" w:cs="Times New Roman"/>
          <w:sz w:val="28"/>
          <w:szCs w:val="28"/>
        </w:rPr>
        <w:t>Р</w:t>
      </w:r>
      <w:proofErr w:type="gramEnd"/>
      <w:r w:rsidRPr="004713AD">
        <w:rPr>
          <w:rFonts w:ascii="Times New Roman" w:hAnsi="Times New Roman" w:cs="Times New Roman"/>
          <w:sz w:val="28"/>
          <w:szCs w:val="28"/>
        </w:rPr>
        <w:t xml:space="preserve"> Е Б О В А Н И Я </w:t>
      </w:r>
    </w:p>
    <w:p w:rsidR="00DE6681" w:rsidRPr="004713AD" w:rsidRDefault="00DE6681" w:rsidP="00DE6681">
      <w:pPr>
        <w:pStyle w:val="ConsPlusNormal"/>
        <w:spacing w:line="360" w:lineRule="auto"/>
        <w:jc w:val="center"/>
        <w:outlineLvl w:val="0"/>
        <w:rPr>
          <w:rFonts w:ascii="Times New Roman" w:hAnsi="Times New Roman" w:cs="Times New Roman"/>
          <w:sz w:val="28"/>
          <w:szCs w:val="28"/>
        </w:rPr>
      </w:pPr>
      <w:r w:rsidRPr="004713AD">
        <w:rPr>
          <w:rFonts w:ascii="Times New Roman" w:hAnsi="Times New Roman" w:cs="Times New Roman"/>
          <w:sz w:val="28"/>
          <w:szCs w:val="28"/>
        </w:rPr>
        <w:t>к организации обслуживания потребителей электрической энергии</w:t>
      </w:r>
    </w:p>
    <w:p w:rsidR="00DE6681" w:rsidRPr="004713AD" w:rsidRDefault="00DE6681" w:rsidP="00DE6681">
      <w:pPr>
        <w:pStyle w:val="ConsPlusNormal"/>
        <w:spacing w:line="360" w:lineRule="auto"/>
        <w:jc w:val="center"/>
        <w:outlineLvl w:val="0"/>
        <w:rPr>
          <w:rFonts w:ascii="Times New Roman" w:hAnsi="Times New Roman" w:cs="Times New Roman"/>
          <w:sz w:val="28"/>
          <w:szCs w:val="28"/>
        </w:rPr>
      </w:pPr>
    </w:p>
    <w:p w:rsidR="00DE6681" w:rsidRPr="004713AD" w:rsidRDefault="00DE6681" w:rsidP="00DE668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1. Наличие у соискателя лицензии (лицензиата) официального сайта в информационно-телекоммуникационной сети «Интернет» (далее – сеть «Интернет») с указанием банковских реквизитов соискателя лицензии (лицензиата), информации об органах управления и руководителе, адресах регистрации и фактического местоположения, об адресах центров очного обслуживания потребителей (покупателей) и способах заочного обслуживания; </w:t>
      </w:r>
    </w:p>
    <w:p w:rsidR="00DE6681" w:rsidRPr="004713AD" w:rsidRDefault="00DE6681" w:rsidP="00DE668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2. Наличие бесплатных телефонных или телекоммуникационных каналов связи между соискателем лицензии (лицензиатом) и потребителями (покупателями) электрической энергии;  </w:t>
      </w:r>
    </w:p>
    <w:p w:rsidR="00DE6681" w:rsidRPr="004713AD" w:rsidRDefault="00DE6681" w:rsidP="00DE668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 xml:space="preserve">3. </w:t>
      </w:r>
      <w:proofErr w:type="gramStart"/>
      <w:r w:rsidRPr="004713AD">
        <w:rPr>
          <w:rFonts w:ascii="Times New Roman" w:hAnsi="Times New Roman" w:cs="Times New Roman"/>
          <w:sz w:val="28"/>
          <w:szCs w:val="28"/>
        </w:rPr>
        <w:t>Организация соискателем лицензии (лицензиатом) обслуживания потребителей (покупателей) электрической энергии, позволяющего любому потребителю (покупателю) электрической энергии беспрепятственно обратиться в очной или заочной форме к соискателю лицензии (лицензиату) для заключения договора энергоснабжения (купли-продажи (поставки) электрической энергии (мощности)), совершить все необходимые действия для заключения такого договора, для его исполнения, а также для изменения в случае необходимости или расторжения такого договора, для предъявления претензий</w:t>
      </w:r>
      <w:proofErr w:type="gramEnd"/>
      <w:r w:rsidRPr="004713AD">
        <w:rPr>
          <w:rFonts w:ascii="Times New Roman" w:hAnsi="Times New Roman" w:cs="Times New Roman"/>
          <w:sz w:val="28"/>
          <w:szCs w:val="28"/>
        </w:rPr>
        <w:t xml:space="preserve"> соискателю лицензии (лицензиату) в случае нарушения им условий договора. Выполнение указанного лицензионного требования обеспечивается посредством личного контакта с работниками </w:t>
      </w:r>
      <w:r w:rsidRPr="004713AD">
        <w:rPr>
          <w:rFonts w:ascii="Times New Roman" w:hAnsi="Times New Roman" w:cs="Times New Roman"/>
          <w:sz w:val="28"/>
          <w:szCs w:val="28"/>
        </w:rPr>
        <w:lastRenderedPageBreak/>
        <w:t>(представителями) соискателя лицензии (лицензиата) (очное обслуживание) и посредством безличного контакта с работниками (представителями) соискателя лицензии (лицензиата) (заочное обслуживание), при этом:</w:t>
      </w:r>
    </w:p>
    <w:p w:rsidR="00DE6681" w:rsidRPr="00EB6F72" w:rsidRDefault="00DE6681" w:rsidP="00DE6681">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t xml:space="preserve">3.1. </w:t>
      </w:r>
      <w:r w:rsidRPr="00EB6F72">
        <w:rPr>
          <w:rFonts w:ascii="Times New Roman" w:hAnsi="Times New Roman" w:cs="Times New Roman"/>
          <w:sz w:val="28"/>
          <w:szCs w:val="28"/>
        </w:rPr>
        <w:t xml:space="preserve">соискателями лицензии (лицензиатами) – гарантирующими поставщиками, а также </w:t>
      </w:r>
      <w:proofErr w:type="spellStart"/>
      <w:r w:rsidRPr="00EB6F72">
        <w:rPr>
          <w:rFonts w:ascii="Times New Roman" w:hAnsi="Times New Roman" w:cs="Times New Roman"/>
          <w:sz w:val="28"/>
          <w:szCs w:val="28"/>
        </w:rPr>
        <w:t>энергосбытовыми</w:t>
      </w:r>
      <w:proofErr w:type="spellEnd"/>
      <w:r w:rsidRPr="00EB6F72">
        <w:rPr>
          <w:rFonts w:ascii="Times New Roman" w:hAnsi="Times New Roman" w:cs="Times New Roman"/>
          <w:sz w:val="28"/>
          <w:szCs w:val="28"/>
        </w:rPr>
        <w:t xml:space="preserve"> организациями, осуществляющими (планирующими осуществлять) </w:t>
      </w:r>
      <w:proofErr w:type="spellStart"/>
      <w:r w:rsidRPr="00EB6F72">
        <w:rPr>
          <w:rFonts w:ascii="Times New Roman" w:hAnsi="Times New Roman" w:cs="Times New Roman"/>
          <w:sz w:val="28"/>
          <w:szCs w:val="28"/>
        </w:rPr>
        <w:t>энергосбытовую</w:t>
      </w:r>
      <w:proofErr w:type="spellEnd"/>
      <w:r w:rsidRPr="00EB6F72">
        <w:rPr>
          <w:rFonts w:ascii="Times New Roman" w:hAnsi="Times New Roman" w:cs="Times New Roman"/>
          <w:sz w:val="28"/>
          <w:szCs w:val="28"/>
        </w:rPr>
        <w:t xml:space="preserve"> деятельность в отношении населения и приравненных к нему категорий потребителей, за исключением соискателей лицензии (лицензиатов), указанных в подпункте 3.2 настоящего приложения, обеспечивается очное обслуживание путем открытия и содержания</w:t>
      </w:r>
      <w:r w:rsidRPr="00AE7152">
        <w:rPr>
          <w:rFonts w:ascii="Times New Roman" w:hAnsi="Times New Roman" w:cs="Times New Roman"/>
          <w:sz w:val="28"/>
          <w:szCs w:val="28"/>
        </w:rPr>
        <w:t xml:space="preserve"> </w:t>
      </w:r>
      <w:r>
        <w:rPr>
          <w:rFonts w:ascii="Times New Roman" w:hAnsi="Times New Roman" w:cs="Times New Roman"/>
          <w:sz w:val="28"/>
          <w:szCs w:val="28"/>
        </w:rPr>
        <w:t xml:space="preserve">собственных </w:t>
      </w:r>
      <w:r w:rsidRPr="00AE7152">
        <w:rPr>
          <w:rFonts w:ascii="Times New Roman" w:hAnsi="Times New Roman" w:cs="Times New Roman"/>
          <w:sz w:val="28"/>
          <w:szCs w:val="28"/>
        </w:rPr>
        <w:t>очного обслуживания</w:t>
      </w:r>
      <w:r>
        <w:rPr>
          <w:rFonts w:ascii="Times New Roman" w:hAnsi="Times New Roman" w:cs="Times New Roman"/>
          <w:sz w:val="28"/>
          <w:szCs w:val="28"/>
        </w:rPr>
        <w:t xml:space="preserve"> центров </w:t>
      </w:r>
      <w:r w:rsidRPr="00EB6F72">
        <w:rPr>
          <w:rFonts w:ascii="Times New Roman" w:hAnsi="Times New Roman" w:cs="Times New Roman"/>
          <w:sz w:val="28"/>
          <w:szCs w:val="28"/>
        </w:rPr>
        <w:t>потребителей (покупателей)</w:t>
      </w:r>
      <w:r>
        <w:rPr>
          <w:rFonts w:ascii="Times New Roman" w:hAnsi="Times New Roman" w:cs="Times New Roman"/>
          <w:sz w:val="28"/>
          <w:szCs w:val="28"/>
        </w:rPr>
        <w:t xml:space="preserve"> л</w:t>
      </w:r>
      <w:r w:rsidRPr="00EB6F72">
        <w:rPr>
          <w:rFonts w:ascii="Times New Roman" w:hAnsi="Times New Roman" w:cs="Times New Roman"/>
          <w:sz w:val="28"/>
          <w:szCs w:val="28"/>
        </w:rPr>
        <w:t>ибо представительства интересов соискателя лицензии (лицензиата) в центрах очного обслуживания иных организаций</w:t>
      </w:r>
      <w:proofErr w:type="gramEnd"/>
      <w:r w:rsidRPr="00AE7152">
        <w:rPr>
          <w:rFonts w:ascii="Times New Roman" w:hAnsi="Times New Roman" w:cs="Times New Roman"/>
          <w:sz w:val="28"/>
          <w:szCs w:val="28"/>
        </w:rPr>
        <w:t xml:space="preserve"> </w:t>
      </w:r>
      <w:r>
        <w:rPr>
          <w:rFonts w:ascii="Times New Roman" w:hAnsi="Times New Roman" w:cs="Times New Roman"/>
          <w:sz w:val="28"/>
          <w:szCs w:val="28"/>
        </w:rPr>
        <w:t xml:space="preserve">из расчета </w:t>
      </w:r>
      <w:r w:rsidRPr="00AE7152">
        <w:rPr>
          <w:rFonts w:ascii="Times New Roman" w:hAnsi="Times New Roman" w:cs="Times New Roman"/>
          <w:sz w:val="28"/>
          <w:szCs w:val="28"/>
        </w:rPr>
        <w:t>не менее одного центра на кажды</w:t>
      </w:r>
      <w:r>
        <w:rPr>
          <w:rFonts w:ascii="Times New Roman" w:hAnsi="Times New Roman" w:cs="Times New Roman"/>
          <w:sz w:val="28"/>
          <w:szCs w:val="28"/>
        </w:rPr>
        <w:t>й</w:t>
      </w:r>
      <w:r w:rsidRPr="00AE7152">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AE7152">
        <w:rPr>
          <w:rFonts w:ascii="Times New Roman" w:hAnsi="Times New Roman" w:cs="Times New Roman"/>
          <w:sz w:val="28"/>
          <w:szCs w:val="28"/>
        </w:rPr>
        <w:t xml:space="preserve"> район и городско</w:t>
      </w:r>
      <w:r>
        <w:rPr>
          <w:rFonts w:ascii="Times New Roman" w:hAnsi="Times New Roman" w:cs="Times New Roman"/>
          <w:sz w:val="28"/>
          <w:szCs w:val="28"/>
        </w:rPr>
        <w:t>й</w:t>
      </w:r>
      <w:r w:rsidRPr="00AE7152">
        <w:rPr>
          <w:rFonts w:ascii="Times New Roman" w:hAnsi="Times New Roman" w:cs="Times New Roman"/>
          <w:sz w:val="28"/>
          <w:szCs w:val="28"/>
        </w:rPr>
        <w:t xml:space="preserve"> округ, расположенны</w:t>
      </w:r>
      <w:r>
        <w:rPr>
          <w:rFonts w:ascii="Times New Roman" w:hAnsi="Times New Roman" w:cs="Times New Roman"/>
          <w:sz w:val="28"/>
          <w:szCs w:val="28"/>
        </w:rPr>
        <w:t>е</w:t>
      </w:r>
      <w:r w:rsidRPr="00AE7152">
        <w:rPr>
          <w:rFonts w:ascii="Times New Roman" w:hAnsi="Times New Roman" w:cs="Times New Roman"/>
          <w:sz w:val="28"/>
          <w:szCs w:val="28"/>
        </w:rPr>
        <w:t xml:space="preserve"> в зоне деятельности гарантирующего поставщика или на территории, на которой </w:t>
      </w:r>
      <w:proofErr w:type="spellStart"/>
      <w:r w:rsidRPr="00AE7152">
        <w:rPr>
          <w:rFonts w:ascii="Times New Roman" w:hAnsi="Times New Roman" w:cs="Times New Roman"/>
          <w:sz w:val="28"/>
          <w:szCs w:val="28"/>
        </w:rPr>
        <w:t>энергосбытовая</w:t>
      </w:r>
      <w:proofErr w:type="spellEnd"/>
      <w:r w:rsidRPr="00AE7152">
        <w:rPr>
          <w:rFonts w:ascii="Times New Roman" w:hAnsi="Times New Roman" w:cs="Times New Roman"/>
          <w:sz w:val="28"/>
          <w:szCs w:val="28"/>
        </w:rPr>
        <w:t xml:space="preserve"> организация осуществляет (планирует осуществлять) </w:t>
      </w:r>
      <w:proofErr w:type="spellStart"/>
      <w:r w:rsidRPr="00AE7152">
        <w:rPr>
          <w:rFonts w:ascii="Times New Roman" w:hAnsi="Times New Roman" w:cs="Times New Roman"/>
          <w:sz w:val="28"/>
          <w:szCs w:val="28"/>
        </w:rPr>
        <w:t>энергосбытовую</w:t>
      </w:r>
      <w:proofErr w:type="spellEnd"/>
      <w:r w:rsidRPr="00AE7152">
        <w:rPr>
          <w:rFonts w:ascii="Times New Roman" w:hAnsi="Times New Roman" w:cs="Times New Roman"/>
          <w:sz w:val="28"/>
          <w:szCs w:val="28"/>
        </w:rPr>
        <w:t xml:space="preserve"> деятельность в отношении населения и приравненных к нему категорий потребителе</w:t>
      </w:r>
      <w:r>
        <w:rPr>
          <w:rFonts w:ascii="Times New Roman" w:hAnsi="Times New Roman" w:cs="Times New Roman"/>
          <w:sz w:val="28"/>
          <w:szCs w:val="28"/>
        </w:rPr>
        <w:t>й, за исключением следующих</w:t>
      </w:r>
      <w:r w:rsidRPr="00AE7152">
        <w:rPr>
          <w:rFonts w:ascii="Times New Roman" w:hAnsi="Times New Roman" w:cs="Times New Roman"/>
          <w:sz w:val="28"/>
          <w:szCs w:val="28"/>
        </w:rPr>
        <w:t xml:space="preserve"> </w:t>
      </w:r>
      <w:r w:rsidRPr="00EB6F72">
        <w:rPr>
          <w:rFonts w:ascii="Times New Roman" w:hAnsi="Times New Roman" w:cs="Times New Roman"/>
          <w:sz w:val="28"/>
          <w:szCs w:val="28"/>
        </w:rPr>
        <w:t>с</w:t>
      </w:r>
      <w:r>
        <w:rPr>
          <w:rFonts w:ascii="Times New Roman" w:hAnsi="Times New Roman" w:cs="Times New Roman"/>
          <w:sz w:val="28"/>
          <w:szCs w:val="28"/>
        </w:rPr>
        <w:t>лучаев:</w:t>
      </w:r>
      <w:r w:rsidRPr="00EB6F72">
        <w:rPr>
          <w:rFonts w:ascii="Times New Roman" w:hAnsi="Times New Roman" w:cs="Times New Roman"/>
          <w:sz w:val="28"/>
          <w:szCs w:val="28"/>
        </w:rPr>
        <w:t xml:space="preserve"> </w:t>
      </w:r>
    </w:p>
    <w:p w:rsidR="00DE6681" w:rsidRPr="00EB6F72" w:rsidRDefault="00DE6681" w:rsidP="00DE668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EB6F72">
        <w:rPr>
          <w:rFonts w:ascii="Times New Roman" w:hAnsi="Times New Roman" w:cs="Times New Roman"/>
          <w:sz w:val="28"/>
          <w:szCs w:val="28"/>
        </w:rPr>
        <w:t>)·не менее одного центра очного обслуживания на каждый миллион жителей внутригородской территории (внутригородского муниципального образования) или нескольких смежных внутригородских территорий (внутригородских муниципальных образований) городов федерального значения;</w:t>
      </w:r>
    </w:p>
    <w:p w:rsidR="00DE6681" w:rsidRPr="00EB6F72" w:rsidRDefault="00DE6681" w:rsidP="00DE6681">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EB6F72">
        <w:rPr>
          <w:rFonts w:ascii="Times New Roman" w:hAnsi="Times New Roman" w:cs="Times New Roman"/>
          <w:sz w:val="28"/>
          <w:szCs w:val="28"/>
        </w:rPr>
        <w:t xml:space="preserve">) не менее одного центра очного обслуживания на каждые </w:t>
      </w:r>
      <w:r>
        <w:rPr>
          <w:rFonts w:ascii="Times New Roman" w:hAnsi="Times New Roman" w:cs="Times New Roman"/>
          <w:sz w:val="28"/>
          <w:szCs w:val="28"/>
        </w:rPr>
        <w:t>шестьдесят</w:t>
      </w:r>
      <w:r w:rsidRPr="00EB6F72">
        <w:rPr>
          <w:rFonts w:ascii="Times New Roman" w:hAnsi="Times New Roman" w:cs="Times New Roman"/>
          <w:sz w:val="28"/>
          <w:szCs w:val="28"/>
        </w:rPr>
        <w:t xml:space="preserve"> тысяч жителей муниципальных районов и городских округов</w:t>
      </w:r>
      <w:r>
        <w:rPr>
          <w:rFonts w:ascii="Times New Roman" w:hAnsi="Times New Roman" w:cs="Times New Roman"/>
          <w:sz w:val="28"/>
          <w:szCs w:val="28"/>
        </w:rPr>
        <w:t>,</w:t>
      </w:r>
      <w:r w:rsidRPr="00EB6F72">
        <w:rPr>
          <w:rFonts w:ascii="Times New Roman" w:hAnsi="Times New Roman" w:cs="Times New Roman"/>
          <w:sz w:val="28"/>
          <w:szCs w:val="28"/>
        </w:rPr>
        <w:t xml:space="preserve"> </w:t>
      </w:r>
      <w:r w:rsidRPr="00AE7152">
        <w:rPr>
          <w:rFonts w:ascii="Times New Roman" w:hAnsi="Times New Roman" w:cs="Times New Roman"/>
          <w:sz w:val="28"/>
          <w:szCs w:val="28"/>
        </w:rPr>
        <w:t>расположенны</w:t>
      </w:r>
      <w:r>
        <w:rPr>
          <w:rFonts w:ascii="Times New Roman" w:hAnsi="Times New Roman" w:cs="Times New Roman"/>
          <w:sz w:val="28"/>
          <w:szCs w:val="28"/>
        </w:rPr>
        <w:t>х</w:t>
      </w:r>
      <w:r w:rsidRPr="00AE7152">
        <w:rPr>
          <w:rFonts w:ascii="Times New Roman" w:hAnsi="Times New Roman" w:cs="Times New Roman"/>
          <w:sz w:val="28"/>
          <w:szCs w:val="28"/>
        </w:rPr>
        <w:t xml:space="preserve"> в зоне деятельности гарантирующего поставщика или на территории, на которой </w:t>
      </w:r>
      <w:proofErr w:type="spellStart"/>
      <w:r w:rsidRPr="00AE7152">
        <w:rPr>
          <w:rFonts w:ascii="Times New Roman" w:hAnsi="Times New Roman" w:cs="Times New Roman"/>
          <w:sz w:val="28"/>
          <w:szCs w:val="28"/>
        </w:rPr>
        <w:t>энергосбытовая</w:t>
      </w:r>
      <w:proofErr w:type="spellEnd"/>
      <w:r w:rsidRPr="00AE7152">
        <w:rPr>
          <w:rFonts w:ascii="Times New Roman" w:hAnsi="Times New Roman" w:cs="Times New Roman"/>
          <w:sz w:val="28"/>
          <w:szCs w:val="28"/>
        </w:rPr>
        <w:t xml:space="preserve"> организация осуществляет (планирует осуществлять) </w:t>
      </w:r>
      <w:proofErr w:type="spellStart"/>
      <w:r w:rsidRPr="00AE7152">
        <w:rPr>
          <w:rFonts w:ascii="Times New Roman" w:hAnsi="Times New Roman" w:cs="Times New Roman"/>
          <w:sz w:val="28"/>
          <w:szCs w:val="28"/>
        </w:rPr>
        <w:t>энергосбытовую</w:t>
      </w:r>
      <w:proofErr w:type="spellEnd"/>
      <w:r w:rsidRPr="00AE7152">
        <w:rPr>
          <w:rFonts w:ascii="Times New Roman" w:hAnsi="Times New Roman" w:cs="Times New Roman"/>
          <w:sz w:val="28"/>
          <w:szCs w:val="28"/>
        </w:rPr>
        <w:t xml:space="preserve"> деятельность в отношении населения и приравненных к нему категорий потребителе</w:t>
      </w:r>
      <w:r>
        <w:rPr>
          <w:rFonts w:ascii="Times New Roman" w:hAnsi="Times New Roman" w:cs="Times New Roman"/>
          <w:sz w:val="28"/>
          <w:szCs w:val="28"/>
        </w:rPr>
        <w:t xml:space="preserve">й, </w:t>
      </w:r>
      <w:r w:rsidRPr="00284768">
        <w:rPr>
          <w:rFonts w:ascii="Times New Roman" w:hAnsi="Times New Roman" w:cs="Times New Roman"/>
          <w:sz w:val="28"/>
          <w:szCs w:val="28"/>
        </w:rPr>
        <w:t xml:space="preserve">в случае если </w:t>
      </w:r>
      <w:r w:rsidRPr="00284768">
        <w:rPr>
          <w:rFonts w:ascii="Times New Roman" w:hAnsi="Times New Roman" w:cs="Times New Roman"/>
          <w:sz w:val="28"/>
          <w:szCs w:val="28"/>
        </w:rPr>
        <w:lastRenderedPageBreak/>
        <w:t>численность жителей каждого из таких муниципальных районов превышает шестьдесят тысяч;</w:t>
      </w:r>
      <w:proofErr w:type="gramEnd"/>
    </w:p>
    <w:p w:rsidR="00DE6681" w:rsidRPr="00EB6F72" w:rsidRDefault="00DE6681" w:rsidP="00DE668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EB6F72">
        <w:rPr>
          <w:rFonts w:ascii="Times New Roman" w:hAnsi="Times New Roman" w:cs="Times New Roman"/>
          <w:sz w:val="28"/>
          <w:szCs w:val="28"/>
        </w:rPr>
        <w:t>)·не менее одного центра очного обслуживания на несколько смежных муниципальных районов, численность населения которых не превышает шестидесяти тысяч  жителей в совокупности</w:t>
      </w:r>
      <w:bookmarkStart w:id="13" w:name="_GoBack"/>
      <w:bookmarkEnd w:id="13"/>
      <w:r>
        <w:rPr>
          <w:rFonts w:ascii="Times New Roman" w:hAnsi="Times New Roman" w:cs="Times New Roman"/>
          <w:sz w:val="28"/>
          <w:szCs w:val="28"/>
        </w:rPr>
        <w:t>;</w:t>
      </w:r>
    </w:p>
    <w:p w:rsidR="00DE6681" w:rsidRPr="00EB6F72" w:rsidRDefault="00DE6681" w:rsidP="00DE6681">
      <w:pPr>
        <w:pStyle w:val="ConsPlusNormal"/>
        <w:spacing w:line="360" w:lineRule="auto"/>
        <w:ind w:firstLine="540"/>
        <w:jc w:val="both"/>
        <w:rPr>
          <w:rFonts w:ascii="Times New Roman" w:hAnsi="Times New Roman" w:cs="Times New Roman"/>
          <w:sz w:val="28"/>
          <w:szCs w:val="28"/>
        </w:rPr>
      </w:pPr>
      <w:proofErr w:type="gramStart"/>
      <w:r w:rsidRPr="00EB6F72">
        <w:rPr>
          <w:rFonts w:ascii="Times New Roman" w:hAnsi="Times New Roman" w:cs="Times New Roman"/>
          <w:sz w:val="28"/>
          <w:szCs w:val="28"/>
        </w:rPr>
        <w:t xml:space="preserve">3.2. соискателями лицензии (лицензиатами) – гарантирующими поставщиками и </w:t>
      </w:r>
      <w:proofErr w:type="spellStart"/>
      <w:r w:rsidRPr="00EB6F72">
        <w:rPr>
          <w:rFonts w:ascii="Times New Roman" w:hAnsi="Times New Roman" w:cs="Times New Roman"/>
          <w:sz w:val="28"/>
          <w:szCs w:val="28"/>
        </w:rPr>
        <w:t>энергосбытовыми</w:t>
      </w:r>
      <w:proofErr w:type="spellEnd"/>
      <w:r w:rsidRPr="00EB6F72">
        <w:rPr>
          <w:rFonts w:ascii="Times New Roman" w:hAnsi="Times New Roman" w:cs="Times New Roman"/>
          <w:sz w:val="28"/>
          <w:szCs w:val="28"/>
        </w:rPr>
        <w:t xml:space="preserve"> организациями, осуществляющими (планирующими осуществлять) </w:t>
      </w:r>
      <w:proofErr w:type="spellStart"/>
      <w:r w:rsidRPr="00EB6F72">
        <w:rPr>
          <w:rFonts w:ascii="Times New Roman" w:hAnsi="Times New Roman" w:cs="Times New Roman"/>
          <w:sz w:val="28"/>
          <w:szCs w:val="28"/>
        </w:rPr>
        <w:t>энергосбытовую</w:t>
      </w:r>
      <w:proofErr w:type="spellEnd"/>
      <w:r w:rsidRPr="00EB6F72">
        <w:rPr>
          <w:rFonts w:ascii="Times New Roman" w:hAnsi="Times New Roman" w:cs="Times New Roman"/>
          <w:sz w:val="28"/>
          <w:szCs w:val="28"/>
        </w:rPr>
        <w:t xml:space="preserve"> деятельность в отношении населения и приравненных к нему категорий потребителей, если при этом количество таких потребителей (покупателей) электрической энергии соискателя лицензии (лицензиата) не превышает </w:t>
      </w:r>
      <w:r>
        <w:rPr>
          <w:rFonts w:ascii="Times New Roman" w:hAnsi="Times New Roman" w:cs="Times New Roman"/>
          <w:sz w:val="28"/>
          <w:szCs w:val="28"/>
        </w:rPr>
        <w:t>десяти</w:t>
      </w:r>
      <w:r w:rsidRPr="00EB6F72">
        <w:rPr>
          <w:rFonts w:ascii="Times New Roman" w:hAnsi="Times New Roman" w:cs="Times New Roman"/>
          <w:sz w:val="28"/>
          <w:szCs w:val="28"/>
        </w:rPr>
        <w:t xml:space="preserve"> тысяч в субъекте Российской Федерации, обеспечивается очное обслуживание путем открытия и содержания центра очного обслуживания потребителей (покупателей) электрической энергии по месту нахождения</w:t>
      </w:r>
      <w:proofErr w:type="gramEnd"/>
      <w:r w:rsidRPr="00EB6F72">
        <w:rPr>
          <w:rFonts w:ascii="Times New Roman" w:hAnsi="Times New Roman" w:cs="Times New Roman"/>
          <w:sz w:val="28"/>
          <w:szCs w:val="28"/>
        </w:rPr>
        <w:t xml:space="preserve"> соискателя лицензии (лицензиата), а также путем функционирования в соответствующем субъекте Российской Федерации мобильных (передвижных) объектов очного обслуживания, информация о местах, датах и времени </w:t>
      </w:r>
      <w:proofErr w:type="gramStart"/>
      <w:r>
        <w:rPr>
          <w:rFonts w:ascii="Times New Roman" w:hAnsi="Times New Roman" w:cs="Times New Roman"/>
          <w:sz w:val="28"/>
          <w:szCs w:val="28"/>
        </w:rPr>
        <w:t>присутствия</w:t>
      </w:r>
      <w:proofErr w:type="gramEnd"/>
      <w:r w:rsidRPr="00EB6F72">
        <w:rPr>
          <w:rFonts w:ascii="Times New Roman" w:hAnsi="Times New Roman" w:cs="Times New Roman"/>
          <w:sz w:val="28"/>
          <w:szCs w:val="28"/>
        </w:rPr>
        <w:t xml:space="preserve"> которых размещается на официальном сайте соискателя лицензии (лицензиата) в сети «Интернет»</w:t>
      </w:r>
      <w:r>
        <w:rPr>
          <w:rFonts w:ascii="Times New Roman" w:hAnsi="Times New Roman" w:cs="Times New Roman"/>
          <w:sz w:val="28"/>
          <w:szCs w:val="28"/>
        </w:rPr>
        <w:t>, на платежных документах, направляемых потребителям</w:t>
      </w:r>
      <w:r w:rsidRPr="00EB6F72">
        <w:rPr>
          <w:rFonts w:ascii="Times New Roman" w:hAnsi="Times New Roman" w:cs="Times New Roman"/>
          <w:sz w:val="28"/>
          <w:szCs w:val="28"/>
        </w:rPr>
        <w:t xml:space="preserve"> и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DE6681" w:rsidRDefault="00DE6681" w:rsidP="00DE6681">
      <w:pPr>
        <w:pStyle w:val="ConsPlusNormal"/>
        <w:spacing w:line="360" w:lineRule="auto"/>
        <w:ind w:firstLine="540"/>
        <w:jc w:val="both"/>
        <w:rPr>
          <w:rFonts w:ascii="Times New Roman" w:hAnsi="Times New Roman" w:cs="Times New Roman"/>
          <w:sz w:val="28"/>
          <w:szCs w:val="28"/>
        </w:rPr>
      </w:pPr>
      <w:r w:rsidRPr="004713AD">
        <w:rPr>
          <w:rFonts w:ascii="Times New Roman" w:hAnsi="Times New Roman" w:cs="Times New Roman"/>
          <w:sz w:val="28"/>
          <w:szCs w:val="28"/>
        </w:rPr>
        <w:t>3.</w:t>
      </w:r>
      <w:r>
        <w:rPr>
          <w:rFonts w:ascii="Times New Roman" w:hAnsi="Times New Roman" w:cs="Times New Roman"/>
          <w:sz w:val="28"/>
          <w:szCs w:val="28"/>
        </w:rPr>
        <w:t>3</w:t>
      </w:r>
      <w:r w:rsidRPr="004713AD">
        <w:rPr>
          <w:rFonts w:ascii="Times New Roman" w:hAnsi="Times New Roman" w:cs="Times New Roman"/>
          <w:sz w:val="28"/>
          <w:szCs w:val="28"/>
        </w:rPr>
        <w:t>. прочими соискателями лицензии (лицензиатами)</w:t>
      </w:r>
      <w:r>
        <w:rPr>
          <w:rFonts w:ascii="Times New Roman" w:hAnsi="Times New Roman" w:cs="Times New Roman"/>
          <w:sz w:val="28"/>
          <w:szCs w:val="28"/>
        </w:rPr>
        <w:t xml:space="preserve">, </w:t>
      </w:r>
      <w:r w:rsidRPr="004713AD">
        <w:rPr>
          <w:rFonts w:ascii="Times New Roman" w:hAnsi="Times New Roman" w:cs="Times New Roman"/>
          <w:sz w:val="28"/>
          <w:szCs w:val="28"/>
        </w:rPr>
        <w:t xml:space="preserve">осуществляющими (планирующими осуществлять) </w:t>
      </w:r>
      <w:proofErr w:type="spellStart"/>
      <w:r w:rsidRPr="004713AD">
        <w:rPr>
          <w:rFonts w:ascii="Times New Roman" w:hAnsi="Times New Roman" w:cs="Times New Roman"/>
          <w:sz w:val="28"/>
          <w:szCs w:val="28"/>
        </w:rPr>
        <w:t>энергосбытовую</w:t>
      </w:r>
      <w:proofErr w:type="spellEnd"/>
      <w:r w:rsidRPr="004713AD">
        <w:rPr>
          <w:rFonts w:ascii="Times New Roman" w:hAnsi="Times New Roman" w:cs="Times New Roman"/>
          <w:sz w:val="28"/>
          <w:szCs w:val="28"/>
        </w:rPr>
        <w:t xml:space="preserve"> деятельность в отношении потребителей</w:t>
      </w:r>
      <w:r>
        <w:rPr>
          <w:rFonts w:ascii="Times New Roman" w:hAnsi="Times New Roman" w:cs="Times New Roman"/>
          <w:sz w:val="28"/>
          <w:szCs w:val="28"/>
        </w:rPr>
        <w:t xml:space="preserve"> (покупателей)</w:t>
      </w:r>
      <w:r w:rsidRPr="004713AD">
        <w:rPr>
          <w:rFonts w:ascii="Times New Roman" w:hAnsi="Times New Roman" w:cs="Times New Roman"/>
          <w:sz w:val="28"/>
          <w:szCs w:val="28"/>
        </w:rPr>
        <w:t xml:space="preserve"> электрической энергии, </w:t>
      </w:r>
      <w:r>
        <w:rPr>
          <w:rFonts w:ascii="Times New Roman" w:hAnsi="Times New Roman" w:cs="Times New Roman"/>
          <w:sz w:val="28"/>
          <w:szCs w:val="28"/>
        </w:rPr>
        <w:t>за исключением</w:t>
      </w:r>
      <w:r w:rsidRPr="004713AD">
        <w:rPr>
          <w:rFonts w:ascii="Times New Roman" w:hAnsi="Times New Roman" w:cs="Times New Roman"/>
          <w:sz w:val="28"/>
          <w:szCs w:val="28"/>
        </w:rPr>
        <w:t xml:space="preserve"> населени</w:t>
      </w:r>
      <w:r>
        <w:rPr>
          <w:rFonts w:ascii="Times New Roman" w:hAnsi="Times New Roman" w:cs="Times New Roman"/>
          <w:sz w:val="28"/>
          <w:szCs w:val="28"/>
        </w:rPr>
        <w:t>я,</w:t>
      </w:r>
      <w:r w:rsidRPr="004713AD">
        <w:rPr>
          <w:rFonts w:ascii="Times New Roman" w:hAnsi="Times New Roman" w:cs="Times New Roman"/>
          <w:sz w:val="28"/>
          <w:szCs w:val="28"/>
        </w:rPr>
        <w:t xml:space="preserve"> очное обслуживание обеспечивается путем открытия и содержания центра очного обслуживания потребителей (покупателей) электрической энергии</w:t>
      </w:r>
      <w:r>
        <w:rPr>
          <w:rFonts w:ascii="Times New Roman" w:hAnsi="Times New Roman" w:cs="Times New Roman"/>
          <w:sz w:val="28"/>
          <w:szCs w:val="28"/>
        </w:rPr>
        <w:t xml:space="preserve"> по месту нахождения соискателя лицензии (лицензиата)</w:t>
      </w:r>
      <w:r w:rsidRPr="004713AD">
        <w:rPr>
          <w:rFonts w:ascii="Times New Roman" w:hAnsi="Times New Roman" w:cs="Times New Roman"/>
          <w:sz w:val="28"/>
          <w:szCs w:val="28"/>
        </w:rPr>
        <w:t>;</w:t>
      </w:r>
    </w:p>
    <w:p w:rsidR="00DE6681" w:rsidRPr="006376DE" w:rsidRDefault="00DE6681" w:rsidP="00DE6681">
      <w:pPr>
        <w:pStyle w:val="ConsPlusNormal"/>
        <w:spacing w:line="360" w:lineRule="auto"/>
        <w:ind w:firstLine="540"/>
        <w:jc w:val="both"/>
        <w:rPr>
          <w:rFonts w:ascii="Times New Roman" w:hAnsi="Times New Roman" w:cs="Times New Roman"/>
          <w:sz w:val="28"/>
          <w:szCs w:val="28"/>
        </w:rPr>
      </w:pPr>
      <w:proofErr w:type="gramStart"/>
      <w:r w:rsidRPr="004713AD">
        <w:rPr>
          <w:rFonts w:ascii="Times New Roman" w:hAnsi="Times New Roman" w:cs="Times New Roman"/>
          <w:sz w:val="28"/>
          <w:szCs w:val="28"/>
        </w:rPr>
        <w:lastRenderedPageBreak/>
        <w:t>3.</w:t>
      </w:r>
      <w:r>
        <w:rPr>
          <w:rFonts w:ascii="Times New Roman" w:hAnsi="Times New Roman" w:cs="Times New Roman"/>
          <w:sz w:val="28"/>
          <w:szCs w:val="28"/>
        </w:rPr>
        <w:t>4</w:t>
      </w:r>
      <w:r w:rsidRPr="004713AD">
        <w:rPr>
          <w:rFonts w:ascii="Times New Roman" w:hAnsi="Times New Roman" w:cs="Times New Roman"/>
          <w:sz w:val="28"/>
          <w:szCs w:val="28"/>
        </w:rPr>
        <w:t>. соискателями лицензии (лицензиатами), независимо от категории обслуживаемых ими потребителей (покупателей) электрической энергии, заочное обслуживание обеспечивается, в частности, путем создания и поддержания в работающем состоянии бесплатных телефонных или телекоммуникационных каналов связи между соискателем лицензии (лицензиатом) и потребителями (покупателями) электрической энергии и (или) службы личных кабинетов потребителей (покупателей) на официальном сайте соискателя лицензии (лицензиата) в сети «Интернет».</w:t>
      </w:r>
      <w:proofErr w:type="gramEnd"/>
    </w:p>
    <w:p w:rsidR="007405F9" w:rsidRDefault="007405F9" w:rsidP="00086610">
      <w:pPr>
        <w:pStyle w:val="ConsPlusNormal"/>
        <w:spacing w:line="360" w:lineRule="auto"/>
        <w:ind w:firstLine="540"/>
        <w:jc w:val="both"/>
        <w:rPr>
          <w:rFonts w:ascii="Times New Roman" w:hAnsi="Times New Roman" w:cs="Times New Roman"/>
          <w:sz w:val="28"/>
          <w:szCs w:val="28"/>
        </w:rPr>
        <w:sectPr w:rsidR="007405F9" w:rsidSect="004F28B0">
          <w:headerReference w:type="default" r:id="rId17"/>
          <w:footerReference w:type="default" r:id="rId18"/>
          <w:footnotePr>
            <w:numRestart w:val="eachPage"/>
          </w:footnotePr>
          <w:pgSz w:w="11906" w:h="16838"/>
          <w:pgMar w:top="1134" w:right="849" w:bottom="1134" w:left="1701" w:header="708" w:footer="708" w:gutter="0"/>
          <w:cols w:space="708"/>
          <w:docGrid w:linePitch="360"/>
        </w:sectPr>
      </w:pPr>
    </w:p>
    <w:p w:rsidR="007405F9" w:rsidRPr="00FC60E9" w:rsidRDefault="007405F9" w:rsidP="007405F9">
      <w:pPr>
        <w:pStyle w:val="ConsPlusNormal"/>
        <w:pageBreakBefore/>
        <w:spacing w:line="360" w:lineRule="auto"/>
        <w:jc w:val="right"/>
        <w:outlineLvl w:val="0"/>
        <w:rPr>
          <w:rFonts w:ascii="Times New Roman" w:hAnsi="Times New Roman" w:cs="Times New Roman"/>
          <w:sz w:val="28"/>
          <w:szCs w:val="28"/>
        </w:rPr>
      </w:pPr>
      <w:r w:rsidRPr="00FC60E9">
        <w:rPr>
          <w:rFonts w:ascii="Times New Roman" w:hAnsi="Times New Roman" w:cs="Times New Roman"/>
          <w:sz w:val="28"/>
          <w:szCs w:val="28"/>
        </w:rPr>
        <w:lastRenderedPageBreak/>
        <w:t>Приложение 4</w:t>
      </w:r>
    </w:p>
    <w:p w:rsidR="007405F9" w:rsidRPr="00FC60E9" w:rsidRDefault="007405F9" w:rsidP="007405F9">
      <w:pPr>
        <w:pStyle w:val="ConsPlusNormal"/>
        <w:spacing w:line="360" w:lineRule="auto"/>
        <w:jc w:val="right"/>
        <w:outlineLvl w:val="0"/>
        <w:rPr>
          <w:rFonts w:ascii="Times New Roman" w:hAnsi="Times New Roman" w:cs="Times New Roman"/>
          <w:sz w:val="28"/>
          <w:szCs w:val="28"/>
        </w:rPr>
      </w:pPr>
      <w:r w:rsidRPr="00FC60E9">
        <w:rPr>
          <w:rFonts w:ascii="Times New Roman" w:hAnsi="Times New Roman" w:cs="Times New Roman"/>
          <w:sz w:val="28"/>
          <w:szCs w:val="28"/>
        </w:rPr>
        <w:t>к Положению о лицензировании</w:t>
      </w:r>
    </w:p>
    <w:p w:rsidR="007405F9" w:rsidRPr="00FC60E9" w:rsidRDefault="007405F9" w:rsidP="007405F9">
      <w:pPr>
        <w:pStyle w:val="ConsPlusNormal"/>
        <w:spacing w:line="360" w:lineRule="auto"/>
        <w:jc w:val="right"/>
        <w:outlineLvl w:val="0"/>
        <w:rPr>
          <w:rFonts w:ascii="Times New Roman" w:hAnsi="Times New Roman" w:cs="Times New Roman"/>
          <w:sz w:val="28"/>
          <w:szCs w:val="28"/>
        </w:rPr>
      </w:pPr>
      <w:proofErr w:type="spellStart"/>
      <w:r w:rsidRPr="00FC60E9">
        <w:rPr>
          <w:rFonts w:ascii="Times New Roman" w:hAnsi="Times New Roman" w:cs="Times New Roman"/>
          <w:sz w:val="28"/>
          <w:szCs w:val="28"/>
        </w:rPr>
        <w:t>энергосбытовой</w:t>
      </w:r>
      <w:proofErr w:type="spellEnd"/>
      <w:r w:rsidRPr="00FC60E9">
        <w:rPr>
          <w:rFonts w:ascii="Times New Roman" w:hAnsi="Times New Roman" w:cs="Times New Roman"/>
          <w:sz w:val="28"/>
          <w:szCs w:val="28"/>
        </w:rPr>
        <w:t xml:space="preserve"> деятельности</w:t>
      </w:r>
    </w:p>
    <w:p w:rsidR="007405F9" w:rsidRPr="00FC60E9" w:rsidRDefault="007405F9" w:rsidP="007405F9">
      <w:pPr>
        <w:pStyle w:val="ConsPlusNormal"/>
        <w:spacing w:line="360" w:lineRule="auto"/>
        <w:jc w:val="right"/>
        <w:outlineLvl w:val="0"/>
        <w:rPr>
          <w:rFonts w:ascii="Times New Roman" w:hAnsi="Times New Roman" w:cs="Times New Roman"/>
          <w:sz w:val="28"/>
          <w:szCs w:val="28"/>
        </w:rPr>
      </w:pPr>
      <w:r w:rsidRPr="00FC60E9">
        <w:rPr>
          <w:rFonts w:ascii="Times New Roman" w:hAnsi="Times New Roman" w:cs="Times New Roman"/>
          <w:sz w:val="28"/>
          <w:szCs w:val="28"/>
        </w:rPr>
        <w:t>(форма)</w:t>
      </w:r>
    </w:p>
    <w:p w:rsidR="007405F9" w:rsidRPr="00FC60E9" w:rsidRDefault="007405F9" w:rsidP="007405F9">
      <w:pPr>
        <w:pStyle w:val="ConsPlusNormal"/>
        <w:spacing w:line="360" w:lineRule="auto"/>
        <w:jc w:val="right"/>
        <w:outlineLvl w:val="0"/>
        <w:rPr>
          <w:rFonts w:ascii="Times New Roman" w:hAnsi="Times New Roman" w:cs="Times New Roman"/>
          <w:sz w:val="28"/>
          <w:szCs w:val="28"/>
        </w:rPr>
      </w:pPr>
    </w:p>
    <w:tbl>
      <w:tblPr>
        <w:tblW w:w="10065" w:type="dxa"/>
        <w:jc w:val="center"/>
        <w:tblLayout w:type="fixed"/>
        <w:tblLook w:val="04A0"/>
      </w:tblPr>
      <w:tblGrid>
        <w:gridCol w:w="1696"/>
        <w:gridCol w:w="396"/>
        <w:gridCol w:w="2327"/>
        <w:gridCol w:w="258"/>
        <w:gridCol w:w="1134"/>
        <w:gridCol w:w="567"/>
        <w:gridCol w:w="1418"/>
        <w:gridCol w:w="142"/>
        <w:gridCol w:w="2127"/>
      </w:tblGrid>
      <w:tr w:rsidR="007405F9" w:rsidRPr="00FC60E9" w:rsidTr="00602321">
        <w:trPr>
          <w:trHeight w:val="375"/>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05F9" w:rsidRPr="00FC60E9" w:rsidRDefault="005F13D0" w:rsidP="00EF2462">
            <w:pPr>
              <w:spacing w:after="0"/>
              <w:jc w:val="center"/>
              <w:rPr>
                <w:rFonts w:ascii="Times New Roman" w:hAnsi="Times New Roman" w:cs="Times New Roman"/>
                <w:b/>
                <w:bCs/>
                <w:sz w:val="28"/>
                <w:szCs w:val="28"/>
                <w:lang w:eastAsia="ru-RU"/>
              </w:rPr>
            </w:pPr>
            <w:r w:rsidRPr="00FC60E9">
              <w:rPr>
                <w:rFonts w:ascii="Times New Roman" w:hAnsi="Times New Roman"/>
                <w:b/>
                <w:bCs/>
                <w:sz w:val="28"/>
                <w:szCs w:val="28"/>
                <w:lang w:val="en-US" w:eastAsia="ru-RU"/>
              </w:rPr>
              <w:t>I</w:t>
            </w:r>
            <w:r w:rsidR="007405F9" w:rsidRPr="00FC60E9">
              <w:rPr>
                <w:rFonts w:ascii="Times New Roman" w:hAnsi="Times New Roman"/>
                <w:b/>
                <w:bCs/>
                <w:sz w:val="28"/>
                <w:szCs w:val="28"/>
                <w:lang w:eastAsia="ru-RU"/>
              </w:rPr>
              <w:t>. СВЕДЕНИЯ О РАСЧЕТАХ</w:t>
            </w:r>
          </w:p>
        </w:tc>
      </w:tr>
      <w:tr w:rsidR="007405F9" w:rsidRPr="00FC60E9" w:rsidTr="00602321">
        <w:trPr>
          <w:trHeight w:val="299"/>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05F9" w:rsidRPr="00FC60E9" w:rsidRDefault="007405F9" w:rsidP="005F13D0">
            <w:pPr>
              <w:spacing w:after="0"/>
              <w:jc w:val="right"/>
              <w:rPr>
                <w:rFonts w:ascii="Times New Roman" w:hAnsi="Times New Roman"/>
                <w:sz w:val="28"/>
                <w:szCs w:val="28"/>
                <w:lang w:eastAsia="ru-RU"/>
              </w:rPr>
            </w:pPr>
            <w:r w:rsidRPr="00FC60E9">
              <w:rPr>
                <w:rFonts w:ascii="Times New Roman" w:hAnsi="Times New Roman"/>
                <w:sz w:val="28"/>
                <w:szCs w:val="28"/>
                <w:lang w:val="en-US" w:eastAsia="ru-RU"/>
              </w:rPr>
              <w:t xml:space="preserve">                                                                                     </w:t>
            </w:r>
            <w:r w:rsidRPr="00FC60E9">
              <w:rPr>
                <w:rFonts w:ascii="Times New Roman" w:hAnsi="Times New Roman"/>
                <w:sz w:val="28"/>
                <w:szCs w:val="28"/>
                <w:lang w:eastAsia="ru-RU"/>
              </w:rPr>
              <w:t>Таблица 1</w:t>
            </w:r>
          </w:p>
        </w:tc>
      </w:tr>
      <w:tr w:rsidR="005F13D0" w:rsidRPr="00FC60E9" w:rsidTr="00602321">
        <w:trPr>
          <w:trHeight w:val="299"/>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F13D0" w:rsidRPr="00FC60E9" w:rsidRDefault="005F13D0" w:rsidP="005F13D0">
            <w:pPr>
              <w:spacing w:after="0"/>
              <w:rPr>
                <w:rFonts w:ascii="Times New Roman" w:hAnsi="Times New Roman"/>
                <w:b/>
                <w:sz w:val="28"/>
                <w:szCs w:val="28"/>
                <w:lang w:eastAsia="ru-RU"/>
              </w:rPr>
            </w:pPr>
            <w:r w:rsidRPr="00FC60E9">
              <w:rPr>
                <w:rFonts w:ascii="Times New Roman" w:hAnsi="Times New Roman" w:cs="Times New Roman"/>
                <w:sz w:val="28"/>
                <w:szCs w:val="28"/>
              </w:rPr>
              <w:t>Отчетный пер</w:t>
            </w:r>
            <w:r w:rsidRPr="00FC60E9">
              <w:rPr>
                <w:rFonts w:ascii="Times New Roman" w:hAnsi="Times New Roman"/>
                <w:sz w:val="28"/>
                <w:szCs w:val="28"/>
              </w:rPr>
              <w:t>иод:</w:t>
            </w:r>
          </w:p>
        </w:tc>
      </w:tr>
      <w:tr w:rsidR="007405F9" w:rsidRPr="00FC60E9" w:rsidTr="00602321">
        <w:trPr>
          <w:trHeight w:val="349"/>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05F9" w:rsidRPr="00FC60E9" w:rsidRDefault="007405F9" w:rsidP="00EF2462">
            <w:pPr>
              <w:spacing w:after="0"/>
              <w:jc w:val="right"/>
              <w:rPr>
                <w:rFonts w:ascii="Times New Roman" w:hAnsi="Times New Roman"/>
                <w:b/>
                <w:sz w:val="28"/>
                <w:szCs w:val="28"/>
                <w:lang w:eastAsia="ru-RU"/>
              </w:rPr>
            </w:pPr>
            <w:r w:rsidRPr="00FC60E9">
              <w:rPr>
                <w:rFonts w:ascii="Times New Roman" w:hAnsi="Times New Roman" w:cs="Times New Roman"/>
              </w:rPr>
              <w:t>тыс. рублей</w:t>
            </w:r>
          </w:p>
        </w:tc>
      </w:tr>
      <w:tr w:rsidR="007405F9" w:rsidRPr="00FC60E9" w:rsidTr="00602321">
        <w:trPr>
          <w:trHeight w:val="375"/>
          <w:jc w:val="center"/>
        </w:trPr>
        <w:tc>
          <w:tcPr>
            <w:tcW w:w="20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Показатели</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Сред</w:t>
            </w:r>
            <w:r w:rsidRPr="00FC60E9">
              <w:rPr>
                <w:rFonts w:ascii="Times New Roman" w:hAnsi="Times New Roman"/>
                <w:b/>
                <w:sz w:val="28"/>
                <w:szCs w:val="28"/>
                <w:lang w:eastAsia="ru-RU"/>
              </w:rPr>
              <w:t>немесячная стоимость услуг ТСО</w:t>
            </w:r>
          </w:p>
        </w:tc>
        <w:tc>
          <w:tcPr>
            <w:tcW w:w="35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 xml:space="preserve">Кредиторская задолженность перед </w:t>
            </w:r>
            <w:r w:rsidRPr="00FC60E9">
              <w:rPr>
                <w:rFonts w:ascii="Times New Roman" w:hAnsi="Times New Roman"/>
                <w:b/>
                <w:sz w:val="28"/>
                <w:szCs w:val="28"/>
                <w:lang w:eastAsia="ru-RU"/>
              </w:rPr>
              <w:t>ТСО на конец отчетного периода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Реструктурированная кредиторская задолженность перед ТСО на конец отчетного периода</w:t>
            </w: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255"/>
          <w:jc w:val="center"/>
        </w:trPr>
        <w:tc>
          <w:tcPr>
            <w:tcW w:w="2092" w:type="dxa"/>
            <w:gridSpan w:val="2"/>
            <w:tcBorders>
              <w:top w:val="nil"/>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1</w:t>
            </w:r>
          </w:p>
        </w:tc>
        <w:tc>
          <w:tcPr>
            <w:tcW w:w="2327" w:type="dxa"/>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2</w:t>
            </w:r>
          </w:p>
        </w:tc>
        <w:tc>
          <w:tcPr>
            <w:tcW w:w="3519" w:type="dxa"/>
            <w:gridSpan w:val="5"/>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3</w:t>
            </w:r>
          </w:p>
        </w:tc>
        <w:tc>
          <w:tcPr>
            <w:tcW w:w="2127" w:type="dxa"/>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4</w:t>
            </w:r>
          </w:p>
        </w:tc>
      </w:tr>
      <w:tr w:rsidR="007405F9" w:rsidRPr="00FC60E9" w:rsidTr="00602321">
        <w:trPr>
          <w:trHeight w:val="255"/>
          <w:jc w:val="center"/>
        </w:trPr>
        <w:tc>
          <w:tcPr>
            <w:tcW w:w="2092" w:type="dxa"/>
            <w:gridSpan w:val="2"/>
            <w:tcBorders>
              <w:top w:val="single" w:sz="4" w:space="0" w:color="auto"/>
              <w:left w:val="single" w:sz="4" w:space="0" w:color="auto"/>
              <w:bottom w:val="single" w:sz="4" w:space="0" w:color="auto"/>
              <w:right w:val="nil"/>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Услуги по передаче</w:t>
            </w:r>
            <w:r w:rsidRPr="00FC60E9">
              <w:rPr>
                <w:rFonts w:ascii="Times New Roman" w:hAnsi="Times New Roman"/>
                <w:sz w:val="28"/>
                <w:szCs w:val="28"/>
                <w:lang w:eastAsia="ru-RU"/>
              </w:rPr>
              <w:t xml:space="preserve"> электроэнергии</w:t>
            </w:r>
          </w:p>
        </w:tc>
        <w:tc>
          <w:tcPr>
            <w:tcW w:w="2327" w:type="dxa"/>
            <w:tcBorders>
              <w:top w:val="nil"/>
              <w:left w:val="single" w:sz="4" w:space="0" w:color="auto"/>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3519" w:type="dxa"/>
            <w:gridSpan w:val="5"/>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r>
      <w:tr w:rsidR="007405F9" w:rsidRPr="00FC60E9" w:rsidTr="00602321">
        <w:trPr>
          <w:trHeight w:val="375"/>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05F9" w:rsidRPr="00FC60E9" w:rsidRDefault="007405F9" w:rsidP="005F13D0">
            <w:pPr>
              <w:spacing w:after="0"/>
              <w:jc w:val="right"/>
              <w:rPr>
                <w:rFonts w:ascii="Times New Roman" w:hAnsi="Times New Roman"/>
                <w:sz w:val="28"/>
                <w:szCs w:val="28"/>
                <w:lang w:eastAsia="ru-RU"/>
              </w:rPr>
            </w:pPr>
            <w:r w:rsidRPr="00FC60E9">
              <w:rPr>
                <w:rFonts w:ascii="Times New Roman" w:hAnsi="Times New Roman"/>
                <w:sz w:val="28"/>
                <w:szCs w:val="28"/>
                <w:lang w:eastAsia="ru-RU"/>
              </w:rPr>
              <w:t xml:space="preserve">                                                                                     Таблица 2</w:t>
            </w:r>
          </w:p>
        </w:tc>
      </w:tr>
      <w:tr w:rsidR="005F13D0" w:rsidRPr="00FC60E9" w:rsidTr="00602321">
        <w:trPr>
          <w:trHeight w:val="375"/>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F13D0" w:rsidRPr="00FC60E9" w:rsidRDefault="005F13D0" w:rsidP="005F13D0">
            <w:pPr>
              <w:spacing w:after="0"/>
              <w:rPr>
                <w:rFonts w:ascii="Times New Roman" w:hAnsi="Times New Roman"/>
                <w:b/>
                <w:sz w:val="28"/>
                <w:szCs w:val="28"/>
                <w:lang w:eastAsia="ru-RU"/>
              </w:rPr>
            </w:pPr>
            <w:r w:rsidRPr="00FC60E9">
              <w:rPr>
                <w:rFonts w:ascii="Times New Roman" w:hAnsi="Times New Roman" w:cs="Times New Roman"/>
                <w:sz w:val="28"/>
                <w:szCs w:val="28"/>
              </w:rPr>
              <w:t>Отчетный пер</w:t>
            </w:r>
            <w:r w:rsidRPr="00FC60E9">
              <w:rPr>
                <w:rFonts w:ascii="Times New Roman" w:hAnsi="Times New Roman"/>
                <w:sz w:val="28"/>
                <w:szCs w:val="28"/>
              </w:rPr>
              <w:t>иод:</w:t>
            </w:r>
          </w:p>
        </w:tc>
      </w:tr>
      <w:tr w:rsidR="007405F9" w:rsidRPr="00FC60E9" w:rsidTr="00602321">
        <w:trPr>
          <w:trHeight w:val="375"/>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05F9" w:rsidRPr="00FC60E9" w:rsidRDefault="007405F9" w:rsidP="00EF2462">
            <w:pPr>
              <w:spacing w:after="0"/>
              <w:jc w:val="right"/>
              <w:rPr>
                <w:rFonts w:ascii="Times New Roman" w:hAnsi="Times New Roman"/>
                <w:b/>
                <w:sz w:val="28"/>
                <w:szCs w:val="28"/>
                <w:lang w:eastAsia="ru-RU"/>
              </w:rPr>
            </w:pPr>
            <w:r w:rsidRPr="00FC60E9">
              <w:rPr>
                <w:rFonts w:ascii="Times New Roman" w:hAnsi="Times New Roman" w:cs="Times New Roman"/>
              </w:rPr>
              <w:t>тыс. рублей</w:t>
            </w:r>
          </w:p>
        </w:tc>
      </w:tr>
      <w:tr w:rsidR="007405F9" w:rsidRPr="00FC60E9" w:rsidTr="00602321">
        <w:trPr>
          <w:trHeight w:val="375"/>
          <w:jc w:val="center"/>
        </w:trPr>
        <w:tc>
          <w:tcPr>
            <w:tcW w:w="20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Показатели</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Дебиторская задолженно</w:t>
            </w:r>
            <w:r w:rsidRPr="00FC60E9">
              <w:rPr>
                <w:rFonts w:ascii="Times New Roman" w:hAnsi="Times New Roman"/>
                <w:b/>
                <w:sz w:val="28"/>
                <w:szCs w:val="28"/>
                <w:lang w:eastAsia="ru-RU"/>
              </w:rPr>
              <w:t>сть на конец отчетного периода</w:t>
            </w:r>
          </w:p>
        </w:tc>
        <w:tc>
          <w:tcPr>
            <w:tcW w:w="351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Среднемесячные начисления за электроэнергию</w:t>
            </w:r>
            <w:r w:rsidRPr="00FC60E9">
              <w:rPr>
                <w:rFonts w:ascii="Times New Roman" w:hAnsi="Times New Roman"/>
                <w:b/>
                <w:sz w:val="28"/>
                <w:szCs w:val="28"/>
                <w:lang w:eastAsia="ru-RU"/>
              </w:rPr>
              <w:t xml:space="preserve"> (мощность) за отчетный период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jc w:val="center"/>
              <w:rPr>
                <w:rFonts w:ascii="Times New Roman" w:eastAsia="Times New Roman" w:hAnsi="Times New Roman" w:cs="Times New Roman"/>
                <w:b/>
                <w:sz w:val="28"/>
                <w:szCs w:val="28"/>
                <w:lang w:eastAsia="ru-RU"/>
              </w:rPr>
            </w:pPr>
            <w:r w:rsidRPr="00FC60E9">
              <w:rPr>
                <w:rFonts w:ascii="Times New Roman" w:eastAsia="Times New Roman" w:hAnsi="Times New Roman" w:cs="Times New Roman"/>
                <w:b/>
                <w:sz w:val="28"/>
                <w:szCs w:val="28"/>
                <w:lang w:eastAsia="ru-RU"/>
              </w:rPr>
              <w:t>Мораторная задолженно</w:t>
            </w:r>
            <w:r w:rsidRPr="00FC60E9">
              <w:rPr>
                <w:rFonts w:ascii="Times New Roman" w:hAnsi="Times New Roman"/>
                <w:b/>
                <w:sz w:val="28"/>
                <w:szCs w:val="28"/>
                <w:lang w:eastAsia="ru-RU"/>
              </w:rPr>
              <w:t>сть на конец отчетного периода</w:t>
            </w: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502"/>
          <w:jc w:val="center"/>
        </w:trPr>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3519" w:type="dxa"/>
            <w:gridSpan w:val="5"/>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p>
        </w:tc>
      </w:tr>
      <w:tr w:rsidR="007405F9" w:rsidRPr="00FC60E9" w:rsidTr="00602321">
        <w:trPr>
          <w:trHeight w:val="103"/>
          <w:jc w:val="center"/>
        </w:trPr>
        <w:tc>
          <w:tcPr>
            <w:tcW w:w="2092" w:type="dxa"/>
            <w:gridSpan w:val="2"/>
            <w:tcBorders>
              <w:top w:val="nil"/>
              <w:left w:val="single" w:sz="4" w:space="0" w:color="auto"/>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1</w:t>
            </w:r>
          </w:p>
        </w:tc>
        <w:tc>
          <w:tcPr>
            <w:tcW w:w="2327" w:type="dxa"/>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2</w:t>
            </w:r>
          </w:p>
        </w:tc>
        <w:tc>
          <w:tcPr>
            <w:tcW w:w="3519" w:type="dxa"/>
            <w:gridSpan w:val="5"/>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3</w:t>
            </w:r>
          </w:p>
        </w:tc>
        <w:tc>
          <w:tcPr>
            <w:tcW w:w="2127" w:type="dxa"/>
            <w:tcBorders>
              <w:top w:val="nil"/>
              <w:left w:val="nil"/>
              <w:bottom w:val="single" w:sz="4" w:space="0" w:color="auto"/>
              <w:right w:val="single" w:sz="4" w:space="0" w:color="auto"/>
            </w:tcBorders>
            <w:shd w:val="clear" w:color="auto" w:fill="auto"/>
            <w:vAlign w:val="center"/>
            <w:hideMark/>
          </w:tcPr>
          <w:p w:rsidR="007405F9" w:rsidRPr="00FC60E9" w:rsidRDefault="007405F9" w:rsidP="00EF2462">
            <w:pPr>
              <w:spacing w:after="0" w:line="240" w:lineRule="auto"/>
              <w:jc w:val="center"/>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4</w:t>
            </w:r>
          </w:p>
        </w:tc>
      </w:tr>
      <w:tr w:rsidR="007405F9" w:rsidRPr="00FC60E9" w:rsidTr="00602321">
        <w:trPr>
          <w:trHeight w:val="255"/>
          <w:jc w:val="center"/>
        </w:trPr>
        <w:tc>
          <w:tcPr>
            <w:tcW w:w="2092" w:type="dxa"/>
            <w:gridSpan w:val="2"/>
            <w:tcBorders>
              <w:top w:val="single" w:sz="4" w:space="0" w:color="auto"/>
              <w:left w:val="single" w:sz="4" w:space="0" w:color="auto"/>
              <w:bottom w:val="single" w:sz="4" w:space="0" w:color="auto"/>
              <w:right w:val="nil"/>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Потребители</w:t>
            </w:r>
          </w:p>
        </w:tc>
        <w:tc>
          <w:tcPr>
            <w:tcW w:w="2327" w:type="dxa"/>
            <w:tcBorders>
              <w:top w:val="nil"/>
              <w:left w:val="single" w:sz="4" w:space="0" w:color="auto"/>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3519" w:type="dxa"/>
            <w:gridSpan w:val="5"/>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r>
      <w:tr w:rsidR="007405F9" w:rsidRPr="00FC60E9" w:rsidTr="00602321">
        <w:trPr>
          <w:trHeight w:val="255"/>
          <w:jc w:val="center"/>
        </w:trPr>
        <w:tc>
          <w:tcPr>
            <w:tcW w:w="2092" w:type="dxa"/>
            <w:gridSpan w:val="2"/>
            <w:tcBorders>
              <w:top w:val="nil"/>
              <w:left w:val="single" w:sz="4" w:space="0" w:color="auto"/>
              <w:bottom w:val="single" w:sz="4" w:space="0" w:color="auto"/>
              <w:right w:val="nil"/>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Потери</w:t>
            </w:r>
          </w:p>
        </w:tc>
        <w:tc>
          <w:tcPr>
            <w:tcW w:w="2327" w:type="dxa"/>
            <w:tcBorders>
              <w:top w:val="nil"/>
              <w:left w:val="single" w:sz="4" w:space="0" w:color="auto"/>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3519" w:type="dxa"/>
            <w:gridSpan w:val="5"/>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7405F9" w:rsidRPr="00FC60E9" w:rsidRDefault="007405F9" w:rsidP="00EF2462">
            <w:pPr>
              <w:spacing w:after="0" w:line="240" w:lineRule="auto"/>
              <w:rPr>
                <w:rFonts w:ascii="Times New Roman" w:eastAsia="Times New Roman" w:hAnsi="Times New Roman" w:cs="Times New Roman"/>
                <w:sz w:val="28"/>
                <w:szCs w:val="28"/>
                <w:lang w:eastAsia="ru-RU"/>
              </w:rPr>
            </w:pPr>
            <w:r w:rsidRPr="00FC60E9">
              <w:rPr>
                <w:rFonts w:ascii="Times New Roman" w:eastAsia="Times New Roman" w:hAnsi="Times New Roman" w:cs="Times New Roman"/>
                <w:sz w:val="28"/>
                <w:szCs w:val="28"/>
                <w:lang w:eastAsia="ru-RU"/>
              </w:rPr>
              <w:t> </w:t>
            </w:r>
          </w:p>
        </w:tc>
      </w:tr>
      <w:tr w:rsidR="007405F9" w:rsidRPr="00FC60E9" w:rsidTr="00602321">
        <w:tblPrEx>
          <w:tblLook w:val="00A0"/>
        </w:tblPrEx>
        <w:trPr>
          <w:trHeight w:val="360"/>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405F9" w:rsidRPr="00FC60E9" w:rsidRDefault="007405F9" w:rsidP="005F13D0">
            <w:pPr>
              <w:spacing w:after="0"/>
              <w:jc w:val="right"/>
              <w:rPr>
                <w:rFonts w:ascii="Times New Roman" w:hAnsi="Times New Roman"/>
                <w:b/>
                <w:sz w:val="28"/>
                <w:szCs w:val="28"/>
                <w:lang w:val="en-US"/>
              </w:rPr>
            </w:pPr>
            <w:r w:rsidRPr="00FC60E9">
              <w:rPr>
                <w:rFonts w:ascii="Times New Roman" w:hAnsi="Times New Roman"/>
                <w:sz w:val="28"/>
                <w:szCs w:val="28"/>
                <w:lang w:val="en-US"/>
              </w:rPr>
              <w:t xml:space="preserve">                                                                                     </w:t>
            </w:r>
            <w:r w:rsidRPr="00FC60E9">
              <w:rPr>
                <w:rFonts w:ascii="Times New Roman" w:hAnsi="Times New Roman"/>
                <w:sz w:val="28"/>
                <w:szCs w:val="28"/>
              </w:rPr>
              <w:t>Таблица 3</w:t>
            </w:r>
          </w:p>
        </w:tc>
      </w:tr>
      <w:tr w:rsidR="007405F9" w:rsidRPr="00FC60E9" w:rsidTr="00602321">
        <w:tblPrEx>
          <w:tblLook w:val="00A0"/>
        </w:tblPrEx>
        <w:trPr>
          <w:trHeight w:val="360"/>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405F9" w:rsidRPr="00FC60E9" w:rsidRDefault="005F13D0" w:rsidP="00EF2462">
            <w:pPr>
              <w:spacing w:after="0"/>
              <w:jc w:val="center"/>
              <w:rPr>
                <w:rFonts w:ascii="Times New Roman" w:hAnsi="Times New Roman"/>
                <w:b/>
                <w:bCs/>
                <w:color w:val="000000"/>
                <w:sz w:val="28"/>
                <w:szCs w:val="28"/>
              </w:rPr>
            </w:pPr>
            <w:r w:rsidRPr="00FC60E9">
              <w:rPr>
                <w:rFonts w:ascii="Times New Roman" w:hAnsi="Times New Roman"/>
                <w:b/>
                <w:sz w:val="28"/>
                <w:szCs w:val="28"/>
                <w:lang w:val="en-US"/>
              </w:rPr>
              <w:t>II</w:t>
            </w:r>
            <w:r w:rsidR="007405F9" w:rsidRPr="00FC60E9">
              <w:rPr>
                <w:rFonts w:ascii="Times New Roman" w:hAnsi="Times New Roman"/>
                <w:b/>
                <w:sz w:val="28"/>
                <w:szCs w:val="28"/>
              </w:rPr>
              <w:t>. ОТЧЕТ О ДВИЖЕНИИ ДЕНЕЖНЫХ СРЕДСТВ</w:t>
            </w:r>
          </w:p>
        </w:tc>
      </w:tr>
      <w:tr w:rsidR="005F13D0" w:rsidRPr="00FC60E9" w:rsidTr="00602321">
        <w:tblPrEx>
          <w:tblLook w:val="00A0"/>
        </w:tblPrEx>
        <w:trPr>
          <w:trHeight w:val="360"/>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5F13D0" w:rsidRPr="00FC60E9" w:rsidRDefault="005F13D0" w:rsidP="005F13D0">
            <w:pPr>
              <w:spacing w:after="0"/>
              <w:rPr>
                <w:rFonts w:ascii="Times New Roman" w:hAnsi="Times New Roman" w:cs="Times New Roman"/>
              </w:rPr>
            </w:pPr>
            <w:r w:rsidRPr="00FC60E9">
              <w:rPr>
                <w:rFonts w:ascii="Times New Roman" w:hAnsi="Times New Roman" w:cs="Times New Roman"/>
                <w:sz w:val="28"/>
                <w:szCs w:val="28"/>
              </w:rPr>
              <w:t>Отчетный пер</w:t>
            </w:r>
            <w:r w:rsidRPr="00FC60E9">
              <w:rPr>
                <w:rFonts w:ascii="Times New Roman" w:hAnsi="Times New Roman"/>
                <w:sz w:val="28"/>
                <w:szCs w:val="28"/>
              </w:rPr>
              <w:t>иод:</w:t>
            </w:r>
          </w:p>
        </w:tc>
      </w:tr>
      <w:tr w:rsidR="007405F9" w:rsidRPr="00FC60E9" w:rsidTr="00602321">
        <w:tblPrEx>
          <w:tblLook w:val="00A0"/>
        </w:tblPrEx>
        <w:trPr>
          <w:trHeight w:val="360"/>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405F9" w:rsidRPr="00FC60E9" w:rsidRDefault="007405F9" w:rsidP="00EF2462">
            <w:pPr>
              <w:spacing w:after="0"/>
              <w:jc w:val="right"/>
              <w:rPr>
                <w:rFonts w:ascii="Times New Roman" w:hAnsi="Times New Roman"/>
                <w:b/>
                <w:bCs/>
                <w:color w:val="000000"/>
                <w:sz w:val="28"/>
                <w:szCs w:val="28"/>
              </w:rPr>
            </w:pPr>
            <w:r w:rsidRPr="00FC60E9">
              <w:rPr>
                <w:rFonts w:ascii="Times New Roman" w:hAnsi="Times New Roman" w:cs="Times New Roman"/>
              </w:rPr>
              <w:t>тыс. рублей</w:t>
            </w:r>
          </w:p>
        </w:tc>
      </w:tr>
      <w:tr w:rsidR="007405F9" w:rsidRPr="00FC60E9" w:rsidTr="00602321">
        <w:tblPrEx>
          <w:tblLook w:val="00A0"/>
        </w:tblPrEx>
        <w:trPr>
          <w:trHeight w:val="360"/>
          <w:jc w:val="center"/>
        </w:trPr>
        <w:tc>
          <w:tcPr>
            <w:tcW w:w="5811"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7405F9" w:rsidRPr="00FC60E9" w:rsidRDefault="007405F9" w:rsidP="00EF2462">
            <w:pPr>
              <w:spacing w:after="0"/>
              <w:jc w:val="center"/>
              <w:rPr>
                <w:rFonts w:ascii="Times New Roman" w:hAnsi="Times New Roman" w:cs="Times New Roman"/>
                <w:b/>
                <w:bCs/>
                <w:color w:val="000000"/>
                <w:sz w:val="28"/>
                <w:szCs w:val="28"/>
              </w:rPr>
            </w:pPr>
            <w:r w:rsidRPr="00FC60E9">
              <w:rPr>
                <w:rFonts w:ascii="Times New Roman" w:hAnsi="Times New Roman" w:cs="Times New Roman"/>
                <w:b/>
                <w:bCs/>
                <w:color w:val="000000"/>
                <w:sz w:val="28"/>
                <w:szCs w:val="28"/>
              </w:rPr>
              <w:t>Наименование показателя</w:t>
            </w:r>
          </w:p>
        </w:tc>
        <w:tc>
          <w:tcPr>
            <w:tcW w:w="1985" w:type="dxa"/>
            <w:gridSpan w:val="2"/>
            <w:tcBorders>
              <w:top w:val="single" w:sz="8" w:space="0" w:color="auto"/>
              <w:left w:val="nil"/>
              <w:bottom w:val="single" w:sz="8" w:space="0" w:color="auto"/>
              <w:right w:val="single" w:sz="4" w:space="0" w:color="auto"/>
            </w:tcBorders>
            <w:shd w:val="clear" w:color="auto" w:fill="auto"/>
            <w:vAlign w:val="center"/>
          </w:tcPr>
          <w:p w:rsidR="007405F9" w:rsidRPr="00FC60E9" w:rsidRDefault="007405F9" w:rsidP="00EF2462">
            <w:pPr>
              <w:spacing w:after="0"/>
              <w:jc w:val="center"/>
              <w:rPr>
                <w:rFonts w:ascii="Times New Roman" w:hAnsi="Times New Roman" w:cs="Times New Roman"/>
                <w:b/>
                <w:bCs/>
                <w:color w:val="000000"/>
                <w:sz w:val="28"/>
                <w:szCs w:val="28"/>
              </w:rPr>
            </w:pPr>
            <w:r w:rsidRPr="00FC60E9">
              <w:rPr>
                <w:rFonts w:ascii="Times New Roman" w:hAnsi="Times New Roman" w:cs="Times New Roman"/>
                <w:b/>
                <w:bCs/>
                <w:color w:val="000000"/>
                <w:sz w:val="28"/>
                <w:szCs w:val="28"/>
              </w:rPr>
              <w:t>Код</w:t>
            </w:r>
          </w:p>
        </w:tc>
        <w:tc>
          <w:tcPr>
            <w:tcW w:w="2269" w:type="dxa"/>
            <w:gridSpan w:val="2"/>
            <w:tcBorders>
              <w:top w:val="single" w:sz="8" w:space="0" w:color="auto"/>
              <w:left w:val="nil"/>
              <w:bottom w:val="single" w:sz="8" w:space="0" w:color="auto"/>
              <w:right w:val="single" w:sz="8" w:space="0" w:color="auto"/>
            </w:tcBorders>
            <w:shd w:val="clear" w:color="auto" w:fill="auto"/>
            <w:vAlign w:val="center"/>
          </w:tcPr>
          <w:p w:rsidR="005F13D0" w:rsidRPr="00FC60E9" w:rsidRDefault="007405F9" w:rsidP="00EF2462">
            <w:pPr>
              <w:spacing w:after="0"/>
              <w:jc w:val="center"/>
              <w:rPr>
                <w:rFonts w:ascii="Times New Roman" w:hAnsi="Times New Roman" w:cs="Times New Roman"/>
                <w:b/>
                <w:bCs/>
                <w:color w:val="000000"/>
                <w:sz w:val="28"/>
                <w:szCs w:val="28"/>
              </w:rPr>
            </w:pPr>
            <w:r w:rsidRPr="00FC60E9">
              <w:rPr>
                <w:rFonts w:ascii="Times New Roman" w:hAnsi="Times New Roman" w:cs="Times New Roman"/>
                <w:b/>
                <w:bCs/>
                <w:color w:val="000000"/>
                <w:sz w:val="28"/>
                <w:szCs w:val="28"/>
              </w:rPr>
              <w:t xml:space="preserve">За отчетный </w:t>
            </w:r>
            <w:r w:rsidRPr="00FC60E9">
              <w:rPr>
                <w:rFonts w:ascii="Times New Roman" w:hAnsi="Times New Roman" w:cs="Times New Roman"/>
                <w:b/>
                <w:bCs/>
                <w:color w:val="000000"/>
                <w:sz w:val="28"/>
                <w:szCs w:val="28"/>
              </w:rPr>
              <w:lastRenderedPageBreak/>
              <w:t xml:space="preserve">период </w:t>
            </w:r>
          </w:p>
          <w:p w:rsidR="007405F9" w:rsidRPr="00FC60E9" w:rsidRDefault="007405F9" w:rsidP="00EF2462">
            <w:pPr>
              <w:spacing w:after="0"/>
              <w:jc w:val="center"/>
              <w:rPr>
                <w:rFonts w:ascii="Times New Roman" w:hAnsi="Times New Roman" w:cs="Times New Roman"/>
                <w:b/>
                <w:bCs/>
                <w:color w:val="000000"/>
                <w:sz w:val="28"/>
                <w:szCs w:val="28"/>
              </w:rPr>
            </w:pPr>
            <w:r w:rsidRPr="00FC60E9">
              <w:rPr>
                <w:rFonts w:ascii="Times New Roman" w:hAnsi="Times New Roman" w:cs="Times New Roman"/>
                <w:b/>
                <w:bCs/>
                <w:color w:val="000000"/>
                <w:sz w:val="28"/>
                <w:szCs w:val="28"/>
              </w:rPr>
              <w:t>______</w:t>
            </w:r>
          </w:p>
          <w:p w:rsidR="007405F9" w:rsidRPr="00FC60E9" w:rsidRDefault="007405F9" w:rsidP="00EF2462">
            <w:pPr>
              <w:spacing w:after="0"/>
              <w:jc w:val="center"/>
              <w:rPr>
                <w:rFonts w:ascii="Times New Roman" w:hAnsi="Times New Roman" w:cs="Times New Roman"/>
                <w:b/>
                <w:bCs/>
                <w:color w:val="000000"/>
                <w:sz w:val="28"/>
                <w:szCs w:val="28"/>
              </w:rPr>
            </w:pPr>
            <w:r w:rsidRPr="00FC60E9">
              <w:rPr>
                <w:rFonts w:ascii="Times New Roman" w:hAnsi="Times New Roman" w:cs="Times New Roman"/>
                <w:b/>
                <w:bCs/>
                <w:color w:val="000000"/>
                <w:sz w:val="28"/>
                <w:szCs w:val="28"/>
              </w:rPr>
              <w:t>20__г.</w:t>
            </w:r>
          </w:p>
        </w:tc>
      </w:tr>
      <w:tr w:rsidR="007405F9" w:rsidRPr="00FC60E9" w:rsidTr="00602321">
        <w:tblPrEx>
          <w:tblLook w:val="00A0"/>
        </w:tblPrEx>
        <w:trPr>
          <w:trHeight w:val="480"/>
          <w:jc w:val="center"/>
        </w:trPr>
        <w:tc>
          <w:tcPr>
            <w:tcW w:w="5811" w:type="dxa"/>
            <w:gridSpan w:val="5"/>
            <w:tcBorders>
              <w:top w:val="nil"/>
              <w:left w:val="single" w:sz="8" w:space="0" w:color="auto"/>
              <w:bottom w:val="single" w:sz="4" w:space="0" w:color="auto"/>
              <w:right w:val="single" w:sz="4" w:space="0" w:color="auto"/>
            </w:tcBorders>
            <w:shd w:val="clear" w:color="auto" w:fill="auto"/>
            <w:vAlign w:val="center"/>
          </w:tcPr>
          <w:p w:rsidR="007405F9" w:rsidRPr="00FC60E9" w:rsidRDefault="007405F9" w:rsidP="00EF2462">
            <w:pPr>
              <w:spacing w:after="0"/>
              <w:rPr>
                <w:rFonts w:ascii="Times New Roman" w:hAnsi="Times New Roman" w:cs="Times New Roman"/>
                <w:bCs/>
                <w:color w:val="000000"/>
                <w:sz w:val="28"/>
                <w:szCs w:val="28"/>
              </w:rPr>
            </w:pPr>
            <w:r w:rsidRPr="00FC60E9">
              <w:rPr>
                <w:rFonts w:ascii="Times New Roman" w:hAnsi="Times New Roman" w:cs="Times New Roman"/>
                <w:bCs/>
                <w:color w:val="000000"/>
                <w:sz w:val="28"/>
                <w:szCs w:val="28"/>
              </w:rPr>
              <w:lastRenderedPageBreak/>
              <w:t>Денежные потоки от</w:t>
            </w:r>
            <w:r w:rsidRPr="00FC60E9">
              <w:rPr>
                <w:rFonts w:ascii="Times New Roman" w:hAnsi="Times New Roman" w:cs="Times New Roman"/>
                <w:bCs/>
                <w:color w:val="000000"/>
                <w:sz w:val="28"/>
                <w:szCs w:val="28"/>
              </w:rPr>
              <w:br/>
              <w:t>текущих операций</w:t>
            </w:r>
          </w:p>
        </w:tc>
        <w:tc>
          <w:tcPr>
            <w:tcW w:w="1985" w:type="dxa"/>
            <w:gridSpan w:val="2"/>
            <w:tcBorders>
              <w:top w:val="nil"/>
              <w:left w:val="nil"/>
              <w:bottom w:val="single" w:sz="4" w:space="0" w:color="auto"/>
              <w:right w:val="single" w:sz="4" w:space="0" w:color="auto"/>
            </w:tcBorders>
            <w:shd w:val="clear" w:color="auto" w:fill="auto"/>
            <w:vAlign w:val="center"/>
          </w:tcPr>
          <w:p w:rsidR="007405F9" w:rsidRPr="00FC60E9" w:rsidRDefault="007405F9" w:rsidP="00EF2462">
            <w:pPr>
              <w:spacing w:after="0"/>
              <w:rPr>
                <w:rFonts w:ascii="Times New Roman" w:hAnsi="Times New Roman" w:cs="Times New Roman"/>
                <w:color w:val="000000"/>
                <w:sz w:val="28"/>
                <w:szCs w:val="28"/>
              </w:rPr>
            </w:pPr>
            <w:r w:rsidRPr="00FC60E9">
              <w:rPr>
                <w:rFonts w:ascii="Times New Roman" w:hAnsi="Times New Roman" w:cs="Times New Roman"/>
                <w:bCs/>
                <w:color w:val="000000"/>
                <w:sz w:val="28"/>
                <w:szCs w:val="28"/>
              </w:rPr>
              <w:t> </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nil"/>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Поступления - всего</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4110</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nil"/>
              <w:left w:val="single" w:sz="8" w:space="0" w:color="auto"/>
              <w:bottom w:val="single" w:sz="4" w:space="0" w:color="auto"/>
              <w:right w:val="single" w:sz="4" w:space="0" w:color="auto"/>
            </w:tcBorders>
            <w:shd w:val="clear" w:color="auto" w:fill="auto"/>
            <w:noWrap/>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том числе:</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nil"/>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от продажи продукции, товаров, работ и услуг</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4111</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188"/>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xml:space="preserve">арендных платежей, лицензионных платежей, роялти, </w:t>
            </w:r>
            <w:r w:rsidRPr="00FC60E9">
              <w:rPr>
                <w:rFonts w:ascii="Times New Roman" w:hAnsi="Times New Roman" w:cs="Times New Roman"/>
                <w:sz w:val="28"/>
                <w:szCs w:val="28"/>
              </w:rPr>
              <w:br/>
              <w:t>комиссионных и иных аналогичных платежей</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4112</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от перепродажи финансовых вложений</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4113</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поступления</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4119</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Платежи - всего</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4120</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том числе:</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поставщикам (подрядчикам) за сырье, материалы, работы, услуги</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4121</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связи с оплатой труда работников</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4122</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процентов по долговым обязательствам</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4123</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налога на прибыль организаций</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4124</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платежи</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4129</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Сальдо денежных потоков от текущих операций</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4100</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94"/>
          <w:jc w:val="center"/>
        </w:trPr>
        <w:tc>
          <w:tcPr>
            <w:tcW w:w="5811" w:type="dxa"/>
            <w:gridSpan w:val="5"/>
            <w:tcBorders>
              <w:top w:val="nil"/>
              <w:left w:val="single" w:sz="8" w:space="0" w:color="auto"/>
              <w:bottom w:val="single" w:sz="4" w:space="0" w:color="auto"/>
              <w:right w:val="single" w:sz="4" w:space="0" w:color="auto"/>
            </w:tcBorders>
            <w:shd w:val="clear" w:color="auto" w:fill="auto"/>
            <w:vAlign w:val="center"/>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color w:val="000000"/>
                <w:sz w:val="28"/>
                <w:szCs w:val="28"/>
              </w:rPr>
              <w:t>Денежные потоки от</w:t>
            </w:r>
            <w:r w:rsidRPr="00FC60E9">
              <w:rPr>
                <w:rFonts w:ascii="Times New Roman" w:hAnsi="Times New Roman" w:cs="Times New Roman"/>
                <w:bCs/>
                <w:color w:val="000000"/>
                <w:sz w:val="28"/>
                <w:szCs w:val="28"/>
              </w:rPr>
              <w:br/>
              <w:t>инвестиционных операций</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color w:val="000000"/>
                <w:sz w:val="28"/>
                <w:szCs w:val="28"/>
              </w:rPr>
              <w:t> </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615"/>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Поступления - всего</w:t>
            </w:r>
          </w:p>
        </w:tc>
        <w:tc>
          <w:tcPr>
            <w:tcW w:w="1985" w:type="dxa"/>
            <w:gridSpan w:val="2"/>
            <w:tcBorders>
              <w:top w:val="nil"/>
              <w:left w:val="nil"/>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4210</w:t>
            </w:r>
          </w:p>
        </w:tc>
        <w:tc>
          <w:tcPr>
            <w:tcW w:w="2269" w:type="dxa"/>
            <w:gridSpan w:val="2"/>
            <w:tcBorders>
              <w:top w:val="nil"/>
              <w:left w:val="nil"/>
              <w:bottom w:val="single" w:sz="4" w:space="0" w:color="auto"/>
              <w:right w:val="single" w:sz="8" w:space="0" w:color="auto"/>
            </w:tcBorders>
            <w:shd w:val="clear" w:color="auto" w:fill="auto"/>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00"/>
          <w:jc w:val="center"/>
        </w:trPr>
        <w:tc>
          <w:tcPr>
            <w:tcW w:w="5811" w:type="dxa"/>
            <w:gridSpan w:val="5"/>
            <w:tcBorders>
              <w:top w:val="nil"/>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том числе:</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15"/>
          <w:jc w:val="center"/>
        </w:trPr>
        <w:tc>
          <w:tcPr>
            <w:tcW w:w="5811" w:type="dxa"/>
            <w:gridSpan w:val="5"/>
            <w:tcBorders>
              <w:top w:val="nil"/>
              <w:left w:val="single" w:sz="8" w:space="0" w:color="auto"/>
              <w:bottom w:val="single" w:sz="8"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от продажи </w:t>
            </w:r>
            <w:proofErr w:type="spellStart"/>
            <w:r w:rsidRPr="00FC60E9">
              <w:rPr>
                <w:rFonts w:ascii="Times New Roman" w:hAnsi="Times New Roman" w:cs="Times New Roman"/>
                <w:sz w:val="28"/>
                <w:szCs w:val="28"/>
              </w:rPr>
              <w:t>внеоборотных</w:t>
            </w:r>
            <w:proofErr w:type="spellEnd"/>
            <w:r w:rsidRPr="00FC60E9">
              <w:rPr>
                <w:rFonts w:ascii="Times New Roman" w:hAnsi="Times New Roman" w:cs="Times New Roman"/>
                <w:sz w:val="28"/>
                <w:szCs w:val="28"/>
              </w:rPr>
              <w:t xml:space="preserve"> активов (кроме финансовых вложений)</w:t>
            </w:r>
          </w:p>
        </w:tc>
        <w:tc>
          <w:tcPr>
            <w:tcW w:w="1985" w:type="dxa"/>
            <w:gridSpan w:val="2"/>
            <w:tcBorders>
              <w:top w:val="nil"/>
              <w:left w:val="nil"/>
              <w:bottom w:val="single" w:sz="8"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4211</w:t>
            </w:r>
          </w:p>
        </w:tc>
        <w:tc>
          <w:tcPr>
            <w:tcW w:w="2269" w:type="dxa"/>
            <w:gridSpan w:val="2"/>
            <w:tcBorders>
              <w:top w:val="nil"/>
              <w:left w:val="nil"/>
              <w:bottom w:val="single" w:sz="8"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570"/>
          <w:jc w:val="center"/>
        </w:trPr>
        <w:tc>
          <w:tcPr>
            <w:tcW w:w="5811" w:type="dxa"/>
            <w:gridSpan w:val="5"/>
            <w:tcBorders>
              <w:top w:val="nil"/>
              <w:left w:val="single" w:sz="8" w:space="0" w:color="auto"/>
              <w:bottom w:val="single" w:sz="4" w:space="0" w:color="auto"/>
              <w:right w:val="single" w:sz="4" w:space="0" w:color="auto"/>
            </w:tcBorders>
            <w:shd w:val="clear" w:color="auto" w:fill="auto"/>
            <w:vAlign w:val="bottom"/>
          </w:tcPr>
          <w:p w:rsidR="007405F9" w:rsidRPr="00FC60E9" w:rsidRDefault="007405F9" w:rsidP="00EF2462">
            <w:pPr>
              <w:spacing w:after="0"/>
              <w:rPr>
                <w:rFonts w:ascii="Times New Roman" w:hAnsi="Times New Roman" w:cs="Times New Roman"/>
                <w:bCs/>
                <w:color w:val="000000"/>
                <w:sz w:val="28"/>
                <w:szCs w:val="28"/>
              </w:rPr>
            </w:pPr>
            <w:r w:rsidRPr="00FC60E9">
              <w:rPr>
                <w:rFonts w:ascii="Times New Roman" w:hAnsi="Times New Roman" w:cs="Times New Roman"/>
                <w:sz w:val="28"/>
                <w:szCs w:val="28"/>
              </w:rPr>
              <w:t>от продажи акций других организаций (долей участия)</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4212</w:t>
            </w:r>
          </w:p>
        </w:tc>
        <w:tc>
          <w:tcPr>
            <w:tcW w:w="2269" w:type="dxa"/>
            <w:gridSpan w:val="2"/>
            <w:tcBorders>
              <w:top w:val="nil"/>
              <w:left w:val="nil"/>
              <w:bottom w:val="single" w:sz="4" w:space="0" w:color="auto"/>
              <w:right w:val="single" w:sz="8" w:space="0" w:color="auto"/>
            </w:tcBorders>
            <w:shd w:val="clear" w:color="auto" w:fill="auto"/>
            <w:noWrap/>
            <w:vAlign w:val="center"/>
          </w:tcPr>
          <w:p w:rsidR="007405F9" w:rsidRPr="00FC60E9" w:rsidRDefault="007405F9" w:rsidP="00EF2462">
            <w:pPr>
              <w:spacing w:after="0"/>
              <w:rPr>
                <w:rFonts w:ascii="Times New Roman" w:hAnsi="Times New Roman" w:cs="Times New Roman"/>
                <w:sz w:val="28"/>
                <w:szCs w:val="28"/>
              </w:rPr>
            </w:pPr>
          </w:p>
        </w:tc>
      </w:tr>
      <w:tr w:rsidR="007405F9" w:rsidRPr="00FC60E9" w:rsidTr="00602321">
        <w:tblPrEx>
          <w:tblLook w:val="00A0"/>
        </w:tblPrEx>
        <w:trPr>
          <w:trHeight w:val="300"/>
          <w:jc w:val="center"/>
        </w:trPr>
        <w:tc>
          <w:tcPr>
            <w:tcW w:w="5811" w:type="dxa"/>
            <w:gridSpan w:val="5"/>
            <w:tcBorders>
              <w:top w:val="nil"/>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от возврата предоставленных займов, от продажи долговых ценных бумаг (прав требования денежных сре</w:t>
            </w:r>
            <w:proofErr w:type="gramStart"/>
            <w:r w:rsidRPr="00FC60E9">
              <w:rPr>
                <w:rFonts w:ascii="Times New Roman" w:hAnsi="Times New Roman" w:cs="Times New Roman"/>
                <w:sz w:val="28"/>
                <w:szCs w:val="28"/>
              </w:rPr>
              <w:t>дств к др</w:t>
            </w:r>
            <w:proofErr w:type="gramEnd"/>
            <w:r w:rsidRPr="00FC60E9">
              <w:rPr>
                <w:rFonts w:ascii="Times New Roman" w:hAnsi="Times New Roman" w:cs="Times New Roman"/>
                <w:sz w:val="28"/>
                <w:szCs w:val="28"/>
              </w:rPr>
              <w:t>угим лицам)</w:t>
            </w:r>
          </w:p>
        </w:tc>
        <w:tc>
          <w:tcPr>
            <w:tcW w:w="1985"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4213</w:t>
            </w:r>
          </w:p>
        </w:tc>
        <w:tc>
          <w:tcPr>
            <w:tcW w:w="2269" w:type="dxa"/>
            <w:gridSpan w:val="2"/>
            <w:tcBorders>
              <w:top w:val="nil"/>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дивидендов, процентов по долговым финансовым вложениям и аналогичных поступлений от долевого участия в других </w:t>
            </w:r>
            <w:r w:rsidRPr="00FC60E9">
              <w:rPr>
                <w:rFonts w:ascii="Times New Roman" w:hAnsi="Times New Roman" w:cs="Times New Roman"/>
                <w:sz w:val="28"/>
                <w:szCs w:val="28"/>
              </w:rPr>
              <w:lastRenderedPageBreak/>
              <w:t>организациях</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lastRenderedPageBreak/>
              <w:t>4214</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lastRenderedPageBreak/>
              <w:t>прочие поступления</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4219</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Платежи - всего</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4220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том числе:</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в связи с приобретением, созданием, модернизацией, реконструкцией и подготовкой к использованию </w:t>
            </w:r>
            <w:proofErr w:type="spellStart"/>
            <w:r w:rsidRPr="00FC60E9">
              <w:rPr>
                <w:rFonts w:ascii="Times New Roman" w:hAnsi="Times New Roman" w:cs="Times New Roman"/>
                <w:sz w:val="28"/>
                <w:szCs w:val="28"/>
              </w:rPr>
              <w:t>внеоборотных</w:t>
            </w:r>
            <w:proofErr w:type="spellEnd"/>
            <w:r w:rsidRPr="00FC60E9">
              <w:rPr>
                <w:rFonts w:ascii="Times New Roman" w:hAnsi="Times New Roman" w:cs="Times New Roman"/>
                <w:sz w:val="28"/>
                <w:szCs w:val="28"/>
              </w:rPr>
              <w:t xml:space="preserve"> активов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связи с приобретением акций других организаций (долей участия)</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4222</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т.ч. в российских компаниях</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4222.1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т.ч. в иностранных компаниях</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4222.2</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т.ч. в компаниях-банкротах</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4222.3</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связи с приобретением долговых ценных бумаг (прав требования денежных сре</w:t>
            </w:r>
            <w:proofErr w:type="gramStart"/>
            <w:r w:rsidRPr="00FC60E9">
              <w:rPr>
                <w:rFonts w:ascii="Times New Roman" w:hAnsi="Times New Roman" w:cs="Times New Roman"/>
                <w:sz w:val="28"/>
                <w:szCs w:val="28"/>
              </w:rPr>
              <w:t>дств к др</w:t>
            </w:r>
            <w:proofErr w:type="gramEnd"/>
            <w:r w:rsidRPr="00FC60E9">
              <w:rPr>
                <w:rFonts w:ascii="Times New Roman" w:hAnsi="Times New Roman" w:cs="Times New Roman"/>
                <w:sz w:val="28"/>
                <w:szCs w:val="28"/>
              </w:rPr>
              <w:t>угим лицам), предоставление займов другим лицам</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4223</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процентов по долговым обязательствам, включаемым в стоимость инвестиционного актива</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4224</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прочие платежи</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4229</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Сальдо денежных потоков от инвестиционных операций</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4200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color w:val="000000"/>
                <w:sz w:val="28"/>
                <w:szCs w:val="28"/>
              </w:rPr>
              <w:t>Денежные потоки от финансовых операций</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Поступления - всего</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4310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том числе:</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получение кредитов и займов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4311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денежных вкладов собственников (участников)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4312</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от выпуска акций, увеличения долей участия</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4313</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от выпуска облигаций, векселей и других долговых ценных бумаг и др.</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4314</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прочие поступления</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4319</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Платежи - всего</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 том числе:</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собственникам (участникам) в связи с выкупом у них акций (долей участия) организации или их выходом из состава участников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на уплату дивидендов и иных платежей по </w:t>
            </w:r>
            <w:r w:rsidRPr="00FC60E9">
              <w:rPr>
                <w:rFonts w:ascii="Times New Roman" w:hAnsi="Times New Roman" w:cs="Times New Roman"/>
                <w:sz w:val="28"/>
                <w:szCs w:val="28"/>
              </w:rPr>
              <w:lastRenderedPageBreak/>
              <w:t>распределению</w:t>
            </w:r>
            <w:r w:rsidRPr="00FC60E9">
              <w:rPr>
                <w:rFonts w:ascii="Times New Roman" w:hAnsi="Times New Roman" w:cs="Times New Roman"/>
                <w:sz w:val="28"/>
                <w:szCs w:val="28"/>
              </w:rPr>
              <w:br/>
              <w:t>прибыли в пользу собственников (участников)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lastRenderedPageBreak/>
              <w:t>4322</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lastRenderedPageBreak/>
              <w:t>в связи с погашением (выкупом) векселей и других долговых ценных бумаг, возврат кредитов и займов</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4323</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в т.ч. возврат кредитов и займов, полученных на покрытие кассовых разрывов при осуществлении </w:t>
            </w:r>
            <w:proofErr w:type="spellStart"/>
            <w:r w:rsidRPr="00FC60E9">
              <w:rPr>
                <w:rFonts w:ascii="Times New Roman" w:hAnsi="Times New Roman" w:cs="Times New Roman"/>
                <w:sz w:val="28"/>
                <w:szCs w:val="28"/>
              </w:rPr>
              <w:t>энергосбытовой</w:t>
            </w:r>
            <w:proofErr w:type="spellEnd"/>
            <w:r w:rsidRPr="00FC60E9">
              <w:rPr>
                <w:rFonts w:ascii="Times New Roman" w:hAnsi="Times New Roman" w:cs="Times New Roman"/>
                <w:sz w:val="28"/>
                <w:szCs w:val="28"/>
              </w:rPr>
              <w:t xml:space="preserve"> деятельности</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4323.1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прочие платежи</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4329</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 xml:space="preserve">в т.ч. лизинговые платежи (платежи по договору финансовой аренды), связанные с </w:t>
            </w:r>
            <w:proofErr w:type="spellStart"/>
            <w:r w:rsidRPr="00FC60E9">
              <w:rPr>
                <w:rFonts w:ascii="Times New Roman" w:hAnsi="Times New Roman" w:cs="Times New Roman"/>
                <w:sz w:val="28"/>
                <w:szCs w:val="28"/>
              </w:rPr>
              <w:t>энергосбытовой</w:t>
            </w:r>
            <w:proofErr w:type="spellEnd"/>
            <w:r w:rsidRPr="00FC60E9">
              <w:rPr>
                <w:rFonts w:ascii="Times New Roman" w:hAnsi="Times New Roman" w:cs="Times New Roman"/>
                <w:sz w:val="28"/>
                <w:szCs w:val="28"/>
              </w:rPr>
              <w:t xml:space="preserve"> деятельностью, уплачиваемые лизингодателю</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4329.1</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Сальдо денежных потоков от финансовых операций</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4300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Сальдо денежных потоков за отчетный период</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4400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Остаток денежных средств и денежных эквивалентов на начало отчетного периода</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4450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Остаток денежных средств и денежных эквивалентов на конец отчетного периода</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4500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300"/>
          <w:jc w:val="center"/>
        </w:trPr>
        <w:tc>
          <w:tcPr>
            <w:tcW w:w="5811"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sz w:val="28"/>
                <w:szCs w:val="28"/>
              </w:rPr>
              <w:t>Величина влияния изменений курса иностранной валюты по отношению к рублю</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4490</w:t>
            </w:r>
          </w:p>
        </w:tc>
        <w:tc>
          <w:tcPr>
            <w:tcW w:w="2269" w:type="dxa"/>
            <w:gridSpan w:val="2"/>
            <w:tcBorders>
              <w:top w:val="single" w:sz="4" w:space="0" w:color="auto"/>
              <w:left w:val="nil"/>
              <w:bottom w:val="single" w:sz="4" w:space="0" w:color="auto"/>
              <w:right w:val="single" w:sz="8"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p>
        </w:tc>
      </w:tr>
      <w:tr w:rsidR="007405F9" w:rsidRPr="00FC60E9" w:rsidTr="00602321">
        <w:tblPrEx>
          <w:tblLook w:val="00A0"/>
        </w:tblPrEx>
        <w:trPr>
          <w:trHeight w:val="416"/>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5F13D0">
            <w:pPr>
              <w:widowControl w:val="0"/>
              <w:spacing w:after="0"/>
              <w:ind w:firstLine="600"/>
              <w:jc w:val="right"/>
              <w:rPr>
                <w:rFonts w:ascii="Times New Roman" w:hAnsi="Times New Roman" w:cs="Times New Roman"/>
                <w:b/>
                <w:bCs/>
                <w:sz w:val="28"/>
                <w:szCs w:val="28"/>
              </w:rPr>
            </w:pPr>
            <w:r w:rsidRPr="00FC60E9">
              <w:rPr>
                <w:rFonts w:ascii="Times New Roman" w:hAnsi="Times New Roman" w:cs="Times New Roman"/>
                <w:sz w:val="28"/>
                <w:szCs w:val="28"/>
                <w:lang w:val="en-US"/>
              </w:rPr>
              <w:t xml:space="preserve">                                                                          </w:t>
            </w:r>
            <w:r w:rsidRPr="00FC60E9">
              <w:rPr>
                <w:rFonts w:ascii="Times New Roman" w:hAnsi="Times New Roman" w:cs="Times New Roman"/>
                <w:sz w:val="28"/>
                <w:szCs w:val="28"/>
              </w:rPr>
              <w:t>Таблица 4</w:t>
            </w:r>
          </w:p>
        </w:tc>
      </w:tr>
      <w:tr w:rsidR="007405F9" w:rsidRPr="00FC60E9" w:rsidTr="00602321">
        <w:tblPrEx>
          <w:tblLook w:val="00A0"/>
        </w:tblPrEx>
        <w:trPr>
          <w:trHeight w:val="416"/>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5F13D0" w:rsidP="00EF2462">
            <w:pPr>
              <w:widowControl w:val="0"/>
              <w:spacing w:after="0"/>
              <w:ind w:firstLine="600"/>
              <w:jc w:val="center"/>
              <w:rPr>
                <w:rFonts w:ascii="Times New Roman" w:hAnsi="Times New Roman"/>
                <w:b/>
                <w:bCs/>
                <w:sz w:val="28"/>
                <w:szCs w:val="28"/>
              </w:rPr>
            </w:pPr>
            <w:r w:rsidRPr="00FC60E9">
              <w:rPr>
                <w:rFonts w:ascii="Times New Roman" w:hAnsi="Times New Roman" w:cs="Times New Roman"/>
                <w:b/>
                <w:bCs/>
                <w:sz w:val="28"/>
                <w:szCs w:val="28"/>
                <w:lang w:val="en-US"/>
              </w:rPr>
              <w:t>II</w:t>
            </w:r>
            <w:r w:rsidR="007405F9" w:rsidRPr="00FC60E9">
              <w:rPr>
                <w:rFonts w:ascii="Times New Roman" w:hAnsi="Times New Roman" w:cs="Times New Roman"/>
                <w:b/>
                <w:bCs/>
                <w:sz w:val="28"/>
                <w:szCs w:val="28"/>
                <w:lang w:val="en-US"/>
              </w:rPr>
              <w:t>I</w:t>
            </w:r>
            <w:r w:rsidR="007405F9" w:rsidRPr="00FC60E9">
              <w:rPr>
                <w:rFonts w:ascii="Times New Roman" w:hAnsi="Times New Roman" w:cs="Times New Roman"/>
                <w:b/>
                <w:bCs/>
                <w:sz w:val="28"/>
                <w:szCs w:val="28"/>
              </w:rPr>
              <w:t>. БУХГАЛТЕРСКИЙ БАЛАНС</w:t>
            </w:r>
          </w:p>
        </w:tc>
      </w:tr>
      <w:tr w:rsidR="005F13D0" w:rsidRPr="00FC60E9" w:rsidTr="00602321">
        <w:tblPrEx>
          <w:tblLook w:val="00A0"/>
        </w:tblPrEx>
        <w:trPr>
          <w:trHeight w:val="171"/>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5F13D0" w:rsidRPr="00FC60E9" w:rsidRDefault="005F13D0" w:rsidP="005F13D0">
            <w:pPr>
              <w:spacing w:after="0"/>
              <w:rPr>
                <w:rFonts w:ascii="Times New Roman" w:hAnsi="Times New Roman" w:cs="Times New Roman"/>
              </w:rPr>
            </w:pPr>
            <w:r w:rsidRPr="00FC60E9">
              <w:rPr>
                <w:rFonts w:ascii="Times New Roman" w:hAnsi="Times New Roman" w:cs="Times New Roman"/>
                <w:sz w:val="28"/>
                <w:szCs w:val="28"/>
              </w:rPr>
              <w:t>Отчетный пер</w:t>
            </w:r>
            <w:r w:rsidRPr="00FC60E9">
              <w:rPr>
                <w:rFonts w:ascii="Times New Roman" w:hAnsi="Times New Roman"/>
                <w:sz w:val="28"/>
                <w:szCs w:val="28"/>
              </w:rPr>
              <w:t>иод:</w:t>
            </w:r>
          </w:p>
        </w:tc>
      </w:tr>
      <w:tr w:rsidR="007405F9" w:rsidRPr="00FC60E9" w:rsidTr="00602321">
        <w:tblPrEx>
          <w:tblLook w:val="00A0"/>
        </w:tblPrEx>
        <w:trPr>
          <w:trHeight w:val="171"/>
          <w:jc w:val="center"/>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b/>
                <w:bCs/>
                <w:sz w:val="28"/>
                <w:szCs w:val="28"/>
              </w:rPr>
            </w:pPr>
            <w:r w:rsidRPr="00FC60E9">
              <w:rPr>
                <w:rFonts w:ascii="Times New Roman" w:hAnsi="Times New Roman" w:cs="Times New Roman"/>
              </w:rPr>
              <w:t>тыс. рублей</w:t>
            </w:r>
          </w:p>
        </w:tc>
      </w:tr>
      <w:tr w:rsidR="007405F9" w:rsidRPr="00FC60E9" w:rsidTr="00602321">
        <w:tblPrEx>
          <w:tblLook w:val="00A0"/>
        </w:tblPrEx>
        <w:trPr>
          <w:trHeight w:val="525"/>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jc w:val="center"/>
              <w:rPr>
                <w:rFonts w:ascii="Times New Roman" w:hAnsi="Times New Roman" w:cs="Times New Roman"/>
                <w:b/>
                <w:bCs/>
                <w:sz w:val="28"/>
                <w:szCs w:val="28"/>
              </w:rPr>
            </w:pPr>
            <w:r w:rsidRPr="00FC60E9">
              <w:rPr>
                <w:rFonts w:ascii="Times New Roman" w:hAnsi="Times New Roman" w:cs="Times New Roman"/>
                <w:b/>
                <w:bCs/>
                <w:sz w:val="28"/>
                <w:szCs w:val="28"/>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bottom"/>
          </w:tcPr>
          <w:p w:rsidR="007405F9" w:rsidRPr="00FC60E9" w:rsidRDefault="007405F9" w:rsidP="00EF2462">
            <w:pPr>
              <w:spacing w:after="0"/>
              <w:jc w:val="center"/>
              <w:rPr>
                <w:rFonts w:ascii="Times New Roman" w:hAnsi="Times New Roman" w:cs="Times New Roman"/>
                <w:b/>
                <w:bCs/>
                <w:sz w:val="28"/>
                <w:szCs w:val="28"/>
              </w:rPr>
            </w:pPr>
            <w:r w:rsidRPr="00FC60E9">
              <w:rPr>
                <w:rFonts w:ascii="Times New Roman" w:hAnsi="Times New Roman" w:cs="Times New Roman"/>
                <w:b/>
                <w:bCs/>
                <w:sz w:val="28"/>
                <w:szCs w:val="28"/>
              </w:rPr>
              <w:t>Код показателя</w:t>
            </w:r>
          </w:p>
        </w:tc>
        <w:tc>
          <w:tcPr>
            <w:tcW w:w="2269" w:type="dxa"/>
            <w:gridSpan w:val="2"/>
            <w:tcBorders>
              <w:top w:val="single" w:sz="4" w:space="0" w:color="auto"/>
              <w:left w:val="nil"/>
              <w:bottom w:val="single" w:sz="4" w:space="0" w:color="auto"/>
              <w:right w:val="single" w:sz="4" w:space="0" w:color="auto"/>
            </w:tcBorders>
            <w:shd w:val="clear" w:color="auto" w:fill="auto"/>
            <w:vAlign w:val="bottom"/>
          </w:tcPr>
          <w:p w:rsidR="007405F9" w:rsidRPr="00FC60E9" w:rsidRDefault="007405F9" w:rsidP="00EF2462">
            <w:pPr>
              <w:spacing w:after="0"/>
              <w:jc w:val="center"/>
              <w:rPr>
                <w:rFonts w:ascii="Times New Roman" w:hAnsi="Times New Roman" w:cs="Times New Roman"/>
                <w:b/>
                <w:bCs/>
                <w:sz w:val="28"/>
                <w:szCs w:val="28"/>
              </w:rPr>
            </w:pPr>
            <w:r w:rsidRPr="00FC60E9">
              <w:rPr>
                <w:rFonts w:ascii="Times New Roman" w:hAnsi="Times New Roman" w:cs="Times New Roman"/>
                <w:b/>
                <w:bCs/>
                <w:sz w:val="28"/>
                <w:szCs w:val="28"/>
              </w:rPr>
              <w:t xml:space="preserve">На __20___г </w:t>
            </w:r>
            <w:r w:rsidRPr="00FC60E9">
              <w:rPr>
                <w:rFonts w:ascii="Times New Roman" w:hAnsi="Times New Roman" w:cs="Times New Roman"/>
                <w:b/>
                <w:bCs/>
                <w:sz w:val="18"/>
                <w:szCs w:val="18"/>
              </w:rPr>
              <w:t>(</w:t>
            </w:r>
            <w:r w:rsidRPr="00FC60E9">
              <w:rPr>
                <w:rFonts w:ascii="Times New Roman" w:hAnsi="Times New Roman" w:cs="Times New Roman"/>
                <w:b/>
                <w:sz w:val="18"/>
                <w:szCs w:val="18"/>
              </w:rPr>
              <w:t>указывается отчетная дата отчетного периода)</w:t>
            </w: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Актив</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 </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r w:rsidRPr="00FC60E9">
              <w:rPr>
                <w:rFonts w:ascii="Times New Roman" w:hAnsi="Times New Roman" w:cs="Times New Roman"/>
                <w:color w:val="000000"/>
                <w:sz w:val="28"/>
                <w:szCs w:val="28"/>
              </w:rPr>
              <w:t> </w:t>
            </w: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rPr>
            </w:pPr>
            <w:r w:rsidRPr="00FC60E9">
              <w:rPr>
                <w:rFonts w:ascii="Times New Roman" w:hAnsi="Times New Roman" w:cs="Times New Roman"/>
                <w:bCs/>
                <w:sz w:val="28"/>
                <w:szCs w:val="28"/>
              </w:rPr>
              <w:t>I. ВНЕОБОРОТНЫЕ АКТИВЫ</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 </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r w:rsidRPr="00FC60E9">
              <w:rPr>
                <w:rFonts w:ascii="Times New Roman" w:hAnsi="Times New Roman" w:cs="Times New Roman"/>
                <w:color w:val="000000"/>
                <w:sz w:val="28"/>
                <w:szCs w:val="28"/>
              </w:rPr>
              <w:t> </w:t>
            </w: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bCs/>
                <w:sz w:val="28"/>
                <w:szCs w:val="28"/>
                <w:lang w:val="en-US"/>
              </w:rPr>
            </w:pPr>
            <w:r w:rsidRPr="00FC60E9">
              <w:rPr>
                <w:rFonts w:ascii="Times New Roman" w:hAnsi="Times New Roman" w:cs="Times New Roman"/>
                <w:sz w:val="28"/>
                <w:szCs w:val="28"/>
              </w:rPr>
              <w:t>Нематериальные активы</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bCs/>
                <w:sz w:val="28"/>
                <w:szCs w:val="28"/>
              </w:rPr>
            </w:pPr>
            <w:r w:rsidRPr="00FC60E9">
              <w:rPr>
                <w:rFonts w:ascii="Times New Roman" w:hAnsi="Times New Roman" w:cs="Times New Roman"/>
                <w:sz w:val="28"/>
                <w:szCs w:val="28"/>
              </w:rPr>
              <w:t>1 110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r w:rsidRPr="00FC60E9">
              <w:rPr>
                <w:rFonts w:ascii="Times New Roman" w:hAnsi="Times New Roman" w:cs="Times New Roman"/>
                <w:color w:val="000000"/>
                <w:sz w:val="28"/>
                <w:szCs w:val="28"/>
              </w:rPr>
              <w:t> </w:t>
            </w: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Результаты исследований и разработок</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1 120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Нематериальные поисковые активы</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1 130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Материальные поисковые активы</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1 140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Основные средства</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1 150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Доходные вложения в материальные ценности</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1 160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nil"/>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Финансовые вложения</w:t>
            </w:r>
          </w:p>
        </w:tc>
        <w:tc>
          <w:tcPr>
            <w:tcW w:w="1418"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1 170</w:t>
            </w:r>
          </w:p>
        </w:tc>
        <w:tc>
          <w:tcPr>
            <w:tcW w:w="2269" w:type="dxa"/>
            <w:gridSpan w:val="2"/>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Отложенные налоговые активы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1 180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lastRenderedPageBreak/>
              <w:t xml:space="preserve">Прочие </w:t>
            </w:r>
            <w:proofErr w:type="spellStart"/>
            <w:r w:rsidRPr="00FC60E9">
              <w:rPr>
                <w:rFonts w:ascii="Times New Roman" w:hAnsi="Times New Roman" w:cs="Times New Roman"/>
                <w:sz w:val="28"/>
                <w:szCs w:val="28"/>
              </w:rPr>
              <w:t>внеоборотные</w:t>
            </w:r>
            <w:proofErr w:type="spellEnd"/>
            <w:r w:rsidRPr="00FC60E9">
              <w:rPr>
                <w:rFonts w:ascii="Times New Roman" w:hAnsi="Times New Roman" w:cs="Times New Roman"/>
                <w:sz w:val="28"/>
                <w:szCs w:val="28"/>
              </w:rPr>
              <w:t xml:space="preserve"> активы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1 190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1 100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II. ОБОРОТНЫЕ АКТИВЫ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Запасы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1 210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Налог на добавленную стоимость по приобретенным ценностям</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1 220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Дебиторская задолженность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1 230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Финансовые вложения (за исключением денежных эквивалентов)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1 240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Денежные средства и денежные эквиваленты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1 250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оборотные активы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1 260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ИТОГО по разделу 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1 200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БАЛАНС</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1 600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ПАССИВ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III. КАПИТАЛ И РЕЗЕРВЫ</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Уставный капитал (складочный капитал, уставный фонд, вклады товарищей)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1 310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Собственные акции, выкупленные у акционеров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1 320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xml:space="preserve">Переоценка </w:t>
            </w:r>
            <w:proofErr w:type="spellStart"/>
            <w:r w:rsidRPr="00FC60E9">
              <w:rPr>
                <w:rFonts w:ascii="Times New Roman" w:hAnsi="Times New Roman" w:cs="Times New Roman"/>
                <w:sz w:val="28"/>
                <w:szCs w:val="28"/>
              </w:rPr>
              <w:t>внеоборотных</w:t>
            </w:r>
            <w:proofErr w:type="spellEnd"/>
            <w:r w:rsidRPr="00FC60E9">
              <w:rPr>
                <w:rFonts w:ascii="Times New Roman" w:hAnsi="Times New Roman" w:cs="Times New Roman"/>
                <w:sz w:val="28"/>
                <w:szCs w:val="28"/>
              </w:rPr>
              <w:t xml:space="preserve"> активов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1 340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Добавочный капитал (без переоценки)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1 350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Резервный капитал</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1 360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Нераспределенная прибыль (непокрытый убыток)</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1 370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ИТОГО по разделу III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1 300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IV. ДОЛГОСРОЧНЫЕ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Заемные средства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1 410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Отложенные налоговые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1 420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xml:space="preserve">Оценочные обязательства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1 430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1 450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ИТОГО по разделу IV</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1 400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V. КРАТКОСРОЧНЫЕ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Заемные средства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1 510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Кредиторская задолженность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1 520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Кредиторская задолженность на начало отчетного периода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1520*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т.ч. задолженность, со срока возникновения которой прошло более 30 календарных дней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 xml:space="preserve">1 521 </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т.ч. авансы полученные</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1 522</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в т.ч. авансы, полученные на начало отчетного периода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1522*</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Доходы будущих периодов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1 530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lastRenderedPageBreak/>
              <w:t>Оценочные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1 540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обязательства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1 550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ИТОГО по разделу V</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1 500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300"/>
          <w:jc w:val="center"/>
        </w:trPr>
        <w:tc>
          <w:tcPr>
            <w:tcW w:w="63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БАЛАНС</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1 700</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7405F9" w:rsidRPr="00FC60E9" w:rsidRDefault="007405F9" w:rsidP="005F13D0">
            <w:pPr>
              <w:spacing w:after="0"/>
              <w:jc w:val="right"/>
              <w:rPr>
                <w:rFonts w:ascii="Times New Roman" w:hAnsi="Times New Roman"/>
                <w:b/>
                <w:bCs/>
                <w:sz w:val="28"/>
                <w:szCs w:val="28"/>
              </w:rPr>
            </w:pPr>
            <w:r w:rsidRPr="00FC60E9">
              <w:rPr>
                <w:rFonts w:ascii="Times New Roman" w:hAnsi="Times New Roman" w:cs="Times New Roman"/>
                <w:sz w:val="28"/>
                <w:szCs w:val="28"/>
                <w:lang w:val="en-US"/>
              </w:rPr>
              <w:t xml:space="preserve">                                                                                       </w:t>
            </w:r>
            <w:r w:rsidRPr="00FC60E9">
              <w:rPr>
                <w:rFonts w:ascii="Times New Roman" w:hAnsi="Times New Roman" w:cs="Times New Roman"/>
                <w:sz w:val="28"/>
                <w:szCs w:val="28"/>
              </w:rPr>
              <w:t>Таблица 5</w:t>
            </w:r>
          </w:p>
        </w:tc>
      </w:tr>
      <w:tr w:rsidR="007405F9"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7405F9" w:rsidRPr="00FC60E9" w:rsidRDefault="005F13D0" w:rsidP="005F13D0">
            <w:pPr>
              <w:spacing w:after="0"/>
              <w:jc w:val="center"/>
              <w:rPr>
                <w:rFonts w:ascii="Times New Roman" w:hAnsi="Times New Roman"/>
                <w:b/>
                <w:bCs/>
                <w:sz w:val="28"/>
                <w:szCs w:val="28"/>
              </w:rPr>
            </w:pPr>
            <w:r w:rsidRPr="00FC60E9">
              <w:rPr>
                <w:rFonts w:ascii="Times New Roman" w:hAnsi="Times New Roman"/>
                <w:b/>
                <w:bCs/>
                <w:sz w:val="28"/>
                <w:szCs w:val="28"/>
                <w:lang w:val="en-US"/>
              </w:rPr>
              <w:t>I</w:t>
            </w:r>
            <w:r w:rsidR="007405F9" w:rsidRPr="00FC60E9">
              <w:rPr>
                <w:rFonts w:ascii="Times New Roman" w:hAnsi="Times New Roman"/>
                <w:b/>
                <w:bCs/>
                <w:sz w:val="28"/>
                <w:szCs w:val="28"/>
                <w:lang w:val="en-US"/>
              </w:rPr>
              <w:t>V</w:t>
            </w:r>
            <w:r w:rsidR="007405F9" w:rsidRPr="00FC60E9">
              <w:rPr>
                <w:rFonts w:ascii="Times New Roman" w:hAnsi="Times New Roman"/>
                <w:b/>
                <w:bCs/>
                <w:sz w:val="28"/>
                <w:szCs w:val="28"/>
              </w:rPr>
              <w:t>. ОТЧЕТ О ФИНАНСОВЫХ РЕЗУЛЬТАТАХ</w:t>
            </w:r>
          </w:p>
        </w:tc>
      </w:tr>
      <w:tr w:rsidR="005F13D0"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5F13D0" w:rsidRPr="00FC60E9" w:rsidRDefault="005F13D0" w:rsidP="00EF2462">
            <w:pPr>
              <w:spacing w:after="0"/>
              <w:rPr>
                <w:rFonts w:ascii="Times New Roman" w:hAnsi="Times New Roman"/>
                <w:b/>
                <w:bCs/>
                <w:sz w:val="28"/>
                <w:szCs w:val="28"/>
              </w:rPr>
            </w:pPr>
            <w:r w:rsidRPr="00FC60E9">
              <w:rPr>
                <w:rFonts w:ascii="Times New Roman" w:hAnsi="Times New Roman"/>
                <w:sz w:val="28"/>
                <w:szCs w:val="28"/>
              </w:rPr>
              <w:t>Отчетный период:</w:t>
            </w:r>
          </w:p>
        </w:tc>
      </w:tr>
      <w:tr w:rsidR="007405F9"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7405F9" w:rsidRPr="00FC60E9" w:rsidRDefault="007405F9" w:rsidP="00EF2462">
            <w:pPr>
              <w:spacing w:after="0"/>
              <w:jc w:val="right"/>
              <w:rPr>
                <w:rFonts w:ascii="Times New Roman" w:hAnsi="Times New Roman"/>
                <w:b/>
                <w:bCs/>
                <w:sz w:val="28"/>
                <w:szCs w:val="28"/>
              </w:rPr>
            </w:pPr>
            <w:r w:rsidRPr="00FC60E9">
              <w:rPr>
                <w:rFonts w:ascii="Times New Roman" w:hAnsi="Times New Roman" w:cs="Times New Roman"/>
              </w:rPr>
              <w:t>тыс. рублей</w:t>
            </w:r>
          </w:p>
        </w:tc>
      </w:tr>
      <w:tr w:rsidR="007405F9" w:rsidRPr="00FC60E9" w:rsidTr="00602321">
        <w:tblPrEx>
          <w:tblLook w:val="00A0"/>
        </w:tblPrEx>
        <w:trPr>
          <w:trHeight w:val="255"/>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7405F9" w:rsidRPr="00FC60E9" w:rsidRDefault="007405F9" w:rsidP="00EF2462">
            <w:pPr>
              <w:spacing w:after="0"/>
              <w:jc w:val="center"/>
              <w:rPr>
                <w:rFonts w:ascii="Times New Roman" w:hAnsi="Times New Roman" w:cs="Times New Roman"/>
                <w:b/>
                <w:bCs/>
                <w:sz w:val="28"/>
                <w:szCs w:val="28"/>
              </w:rPr>
            </w:pPr>
            <w:r w:rsidRPr="00FC60E9">
              <w:rPr>
                <w:rFonts w:ascii="Times New Roman" w:hAnsi="Times New Roman" w:cs="Times New Roman"/>
                <w:b/>
                <w:bCs/>
                <w:sz w:val="28"/>
                <w:szCs w:val="28"/>
              </w:rPr>
              <w:t>Наименование показателя</w:t>
            </w:r>
          </w:p>
        </w:tc>
        <w:tc>
          <w:tcPr>
            <w:tcW w:w="1134" w:type="dxa"/>
            <w:tcBorders>
              <w:top w:val="single" w:sz="4" w:space="0" w:color="auto"/>
              <w:left w:val="nil"/>
              <w:bottom w:val="single" w:sz="4" w:space="0" w:color="auto"/>
              <w:right w:val="single" w:sz="4" w:space="0" w:color="auto"/>
            </w:tcBorders>
            <w:vAlign w:val="center"/>
          </w:tcPr>
          <w:p w:rsidR="007405F9" w:rsidRPr="00FC60E9" w:rsidRDefault="007405F9" w:rsidP="00EF2462">
            <w:pPr>
              <w:spacing w:after="0"/>
              <w:jc w:val="center"/>
              <w:rPr>
                <w:rFonts w:ascii="Times New Roman" w:hAnsi="Times New Roman" w:cs="Times New Roman"/>
                <w:b/>
                <w:bCs/>
                <w:sz w:val="28"/>
                <w:szCs w:val="28"/>
              </w:rPr>
            </w:pPr>
            <w:r w:rsidRPr="00FC60E9">
              <w:rPr>
                <w:rFonts w:ascii="Times New Roman" w:hAnsi="Times New Roman" w:cs="Times New Roman"/>
                <w:b/>
                <w:bCs/>
                <w:sz w:val="28"/>
                <w:szCs w:val="28"/>
              </w:rPr>
              <w:t>Код</w:t>
            </w:r>
          </w:p>
        </w:tc>
        <w:tc>
          <w:tcPr>
            <w:tcW w:w="1985" w:type="dxa"/>
            <w:gridSpan w:val="2"/>
            <w:tcBorders>
              <w:top w:val="single" w:sz="4" w:space="0" w:color="auto"/>
              <w:left w:val="nil"/>
              <w:bottom w:val="single" w:sz="4" w:space="0" w:color="auto"/>
              <w:right w:val="single" w:sz="4" w:space="0" w:color="auto"/>
            </w:tcBorders>
            <w:vAlign w:val="bottom"/>
          </w:tcPr>
          <w:p w:rsidR="007405F9" w:rsidRPr="00FC60E9" w:rsidRDefault="007405F9" w:rsidP="00EF2462">
            <w:pPr>
              <w:spacing w:after="0"/>
              <w:jc w:val="center"/>
              <w:rPr>
                <w:rFonts w:ascii="Times New Roman" w:hAnsi="Times New Roman" w:cs="Times New Roman"/>
                <w:b/>
                <w:bCs/>
                <w:sz w:val="26"/>
                <w:szCs w:val="26"/>
              </w:rPr>
            </w:pPr>
            <w:r w:rsidRPr="00FC60E9">
              <w:rPr>
                <w:rFonts w:ascii="Times New Roman" w:hAnsi="Times New Roman" w:cs="Times New Roman"/>
                <w:b/>
                <w:bCs/>
                <w:sz w:val="26"/>
                <w:szCs w:val="26"/>
              </w:rPr>
              <w:t xml:space="preserve">За ___20___г. </w:t>
            </w:r>
            <w:r w:rsidRPr="00FC60E9">
              <w:rPr>
                <w:rFonts w:ascii="Times New Roman" w:hAnsi="Times New Roman" w:cs="Times New Roman"/>
                <w:b/>
                <w:bCs/>
                <w:sz w:val="26"/>
                <w:szCs w:val="26"/>
                <w:vertAlign w:val="superscript"/>
              </w:rPr>
              <w:t>1</w:t>
            </w:r>
          </w:p>
        </w:tc>
        <w:tc>
          <w:tcPr>
            <w:tcW w:w="2269" w:type="dxa"/>
            <w:gridSpan w:val="2"/>
            <w:tcBorders>
              <w:top w:val="single" w:sz="4" w:space="0" w:color="auto"/>
              <w:left w:val="nil"/>
              <w:bottom w:val="single" w:sz="4" w:space="0" w:color="auto"/>
              <w:right w:val="single" w:sz="4" w:space="0" w:color="auto"/>
            </w:tcBorders>
            <w:vAlign w:val="bottom"/>
          </w:tcPr>
          <w:p w:rsidR="007405F9" w:rsidRPr="00FC60E9" w:rsidRDefault="007405F9" w:rsidP="00EF2462">
            <w:pPr>
              <w:spacing w:after="0"/>
              <w:jc w:val="center"/>
              <w:rPr>
                <w:rFonts w:ascii="Times New Roman" w:hAnsi="Times New Roman" w:cs="Times New Roman"/>
                <w:b/>
                <w:bCs/>
                <w:sz w:val="26"/>
                <w:szCs w:val="26"/>
              </w:rPr>
            </w:pPr>
            <w:r w:rsidRPr="00FC60E9">
              <w:rPr>
                <w:rFonts w:ascii="Times New Roman" w:hAnsi="Times New Roman" w:cs="Times New Roman"/>
                <w:b/>
                <w:bCs/>
                <w:sz w:val="26"/>
                <w:szCs w:val="26"/>
              </w:rPr>
              <w:t xml:space="preserve">За ___20___г. </w:t>
            </w:r>
            <w:r w:rsidRPr="00FC60E9">
              <w:rPr>
                <w:rFonts w:ascii="Times New Roman" w:hAnsi="Times New Roman" w:cs="Times New Roman"/>
                <w:b/>
                <w:bCs/>
                <w:sz w:val="26"/>
                <w:szCs w:val="26"/>
                <w:vertAlign w:val="superscript"/>
              </w:rPr>
              <w:t>2</w:t>
            </w: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xml:space="preserve">Выручка </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2 110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Выручка за предыдущий отчетный период</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2 110*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 xml:space="preserve">Себестоимость продаж </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2 120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т.ч. амортизационные отчисления</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2 121</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 xml:space="preserve">в т.ч. амортизационные отчисления </w:t>
            </w:r>
            <w:proofErr w:type="gramStart"/>
            <w:r w:rsidRPr="00FC60E9">
              <w:rPr>
                <w:rFonts w:ascii="Times New Roman" w:hAnsi="Times New Roman"/>
                <w:sz w:val="28"/>
                <w:szCs w:val="28"/>
              </w:rPr>
              <w:t>за</w:t>
            </w:r>
            <w:proofErr w:type="gramEnd"/>
            <w:r w:rsidRPr="00FC60E9">
              <w:rPr>
                <w:rFonts w:ascii="Times New Roman" w:hAnsi="Times New Roman"/>
                <w:sz w:val="28"/>
                <w:szCs w:val="28"/>
              </w:rPr>
              <w:t xml:space="preserve"> предшествующие отчетной дате 4 квартала. (Показатель формируется как сумма строки 2121 (положительное значение) формы 103б за текущий квартал и разности </w:t>
            </w:r>
            <w:hyperlink r:id="rId19" w:history="1">
              <w:r w:rsidRPr="00FC60E9">
                <w:rPr>
                  <w:rFonts w:ascii="Times New Roman" w:hAnsi="Times New Roman"/>
                  <w:sz w:val="28"/>
                  <w:szCs w:val="28"/>
                </w:rPr>
                <w:t>2121</w:t>
              </w:r>
            </w:hyperlink>
            <w:r w:rsidRPr="00FC60E9">
              <w:rPr>
                <w:rFonts w:ascii="Times New Roman" w:hAnsi="Times New Roman"/>
                <w:sz w:val="28"/>
                <w:szCs w:val="28"/>
              </w:rPr>
              <w:t xml:space="preserve"> (положительное значение) на конец прошлого года и аналогичный </w:t>
            </w:r>
            <w:proofErr w:type="gramStart"/>
            <w:r w:rsidRPr="00FC60E9">
              <w:rPr>
                <w:rFonts w:ascii="Times New Roman" w:hAnsi="Times New Roman"/>
                <w:sz w:val="28"/>
                <w:szCs w:val="28"/>
              </w:rPr>
              <w:t>текущему</w:t>
            </w:r>
            <w:proofErr w:type="gramEnd"/>
            <w:r w:rsidRPr="00FC60E9">
              <w:rPr>
                <w:rFonts w:ascii="Times New Roman" w:hAnsi="Times New Roman"/>
                <w:sz w:val="28"/>
                <w:szCs w:val="28"/>
              </w:rPr>
              <w:t xml:space="preserve"> период прошлого года)</w:t>
            </w:r>
          </w:p>
        </w:tc>
        <w:tc>
          <w:tcPr>
            <w:tcW w:w="1134" w:type="dxa"/>
            <w:tcBorders>
              <w:top w:val="nil"/>
              <w:left w:val="nil"/>
              <w:bottom w:val="single" w:sz="4" w:space="0" w:color="auto"/>
              <w:right w:val="single" w:sz="4" w:space="0" w:color="auto"/>
            </w:tcBorders>
            <w:shd w:val="clear" w:color="auto" w:fill="auto"/>
            <w:noWrap/>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2121пг</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Валовая прибыль (убыток)</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2 100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Коммерческие расходы</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2 210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Управленческие расходы</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2 220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т.ч. на управляющую организацию</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2 221</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Прибыль (убыток) от продаж</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2 200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Доходы от участия в других организациях</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2 310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Проценты к получению</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2 320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sz w:val="28"/>
                <w:szCs w:val="28"/>
              </w:rPr>
            </w:pPr>
            <w:r w:rsidRPr="00FC60E9">
              <w:rPr>
                <w:rFonts w:ascii="Times New Roman" w:hAnsi="Times New Roman"/>
                <w:sz w:val="28"/>
                <w:szCs w:val="28"/>
              </w:rPr>
              <w:t xml:space="preserve">Проценты к уплате </w:t>
            </w:r>
            <w:proofErr w:type="gramStart"/>
            <w:r w:rsidRPr="00FC60E9">
              <w:rPr>
                <w:rFonts w:ascii="Times New Roman" w:hAnsi="Times New Roman"/>
                <w:sz w:val="28"/>
                <w:szCs w:val="28"/>
              </w:rPr>
              <w:t>за</w:t>
            </w:r>
            <w:proofErr w:type="gramEnd"/>
            <w:r w:rsidRPr="00FC60E9">
              <w:rPr>
                <w:rFonts w:ascii="Times New Roman" w:hAnsi="Times New Roman"/>
                <w:sz w:val="28"/>
                <w:szCs w:val="28"/>
              </w:rPr>
              <w:t xml:space="preserve"> предшествующие отчетной дате 4 квартала</w:t>
            </w:r>
          </w:p>
          <w:p w:rsidR="007405F9" w:rsidRPr="00FC60E9" w:rsidRDefault="007405F9" w:rsidP="00EF2462">
            <w:pPr>
              <w:spacing w:after="0"/>
              <w:rPr>
                <w:rFonts w:ascii="Times New Roman" w:hAnsi="Times New Roman" w:cs="Times New Roman"/>
                <w:sz w:val="28"/>
                <w:szCs w:val="28"/>
              </w:rPr>
            </w:pPr>
            <w:proofErr w:type="gramStart"/>
            <w:r w:rsidRPr="00FC60E9">
              <w:rPr>
                <w:rFonts w:ascii="Times New Roman" w:hAnsi="Times New Roman"/>
                <w:sz w:val="28"/>
                <w:szCs w:val="28"/>
              </w:rPr>
              <w:t xml:space="preserve">(Показатель формируется как сумма строки 2330 (положительное значение) формы Отчета о финансовых результатах) за текущий квартал и разности </w:t>
            </w:r>
            <w:hyperlink r:id="rId20" w:history="1">
              <w:r w:rsidRPr="00FC60E9">
                <w:rPr>
                  <w:rFonts w:ascii="Times New Roman" w:hAnsi="Times New Roman"/>
                  <w:sz w:val="28"/>
                  <w:szCs w:val="28"/>
                </w:rPr>
                <w:t>строки 2330</w:t>
              </w:r>
            </w:hyperlink>
            <w:r w:rsidRPr="00FC60E9">
              <w:rPr>
                <w:rFonts w:ascii="Times New Roman" w:hAnsi="Times New Roman"/>
                <w:sz w:val="28"/>
                <w:szCs w:val="28"/>
              </w:rPr>
              <w:t xml:space="preserve"> (положительное значение) на </w:t>
            </w:r>
            <w:r w:rsidRPr="00FC60E9">
              <w:rPr>
                <w:rFonts w:ascii="Times New Roman" w:hAnsi="Times New Roman"/>
                <w:sz w:val="28"/>
                <w:szCs w:val="28"/>
              </w:rPr>
              <w:lastRenderedPageBreak/>
              <w:t>конец прошлого года и аналогичный текущему период прошлого года)</w:t>
            </w:r>
            <w:proofErr w:type="gramEnd"/>
          </w:p>
        </w:tc>
        <w:tc>
          <w:tcPr>
            <w:tcW w:w="1134" w:type="dxa"/>
            <w:tcBorders>
              <w:top w:val="nil"/>
              <w:left w:val="nil"/>
              <w:bottom w:val="single" w:sz="4" w:space="0" w:color="auto"/>
              <w:right w:val="single" w:sz="4" w:space="0" w:color="auto"/>
            </w:tcBorders>
            <w:shd w:val="clear" w:color="auto" w:fill="auto"/>
            <w:noWrap/>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lastRenderedPageBreak/>
              <w:t>2320пг</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lastRenderedPageBreak/>
              <w:t>Проценты к уплате</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2 330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sz w:val="28"/>
                <w:szCs w:val="28"/>
              </w:rPr>
            </w:pPr>
            <w:r w:rsidRPr="00FC60E9">
              <w:rPr>
                <w:rFonts w:ascii="Times New Roman" w:hAnsi="Times New Roman"/>
                <w:sz w:val="28"/>
                <w:szCs w:val="28"/>
              </w:rPr>
              <w:t xml:space="preserve">Проценты к уплате </w:t>
            </w:r>
            <w:proofErr w:type="gramStart"/>
            <w:r w:rsidRPr="00FC60E9">
              <w:rPr>
                <w:rFonts w:ascii="Times New Roman" w:hAnsi="Times New Roman"/>
                <w:sz w:val="28"/>
                <w:szCs w:val="28"/>
              </w:rPr>
              <w:t>за</w:t>
            </w:r>
            <w:proofErr w:type="gramEnd"/>
            <w:r w:rsidRPr="00FC60E9">
              <w:rPr>
                <w:rFonts w:ascii="Times New Roman" w:hAnsi="Times New Roman"/>
                <w:sz w:val="28"/>
                <w:szCs w:val="28"/>
              </w:rPr>
              <w:t xml:space="preserve"> предшествующие отчетной дате 4 квартала</w:t>
            </w:r>
          </w:p>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 xml:space="preserve">(Показатель формируется как сумма строки 2330 (положительное значение) формы Отчета о финансовых результатах за текущий квартал и разности </w:t>
            </w:r>
            <w:hyperlink r:id="rId21" w:history="1">
              <w:r w:rsidRPr="00FC60E9">
                <w:rPr>
                  <w:rFonts w:ascii="Times New Roman" w:hAnsi="Times New Roman"/>
                  <w:sz w:val="28"/>
                  <w:szCs w:val="28"/>
                </w:rPr>
                <w:t>строки 2330</w:t>
              </w:r>
            </w:hyperlink>
            <w:r w:rsidRPr="00FC60E9">
              <w:rPr>
                <w:rFonts w:ascii="Times New Roman" w:hAnsi="Times New Roman"/>
                <w:sz w:val="28"/>
                <w:szCs w:val="28"/>
              </w:rPr>
              <w:t xml:space="preserve"> (положительное значение) на конец прошлого года и аналогичный </w:t>
            </w:r>
            <w:proofErr w:type="gramStart"/>
            <w:r w:rsidRPr="00FC60E9">
              <w:rPr>
                <w:rFonts w:ascii="Times New Roman" w:hAnsi="Times New Roman"/>
                <w:sz w:val="28"/>
                <w:szCs w:val="28"/>
              </w:rPr>
              <w:t>текущему</w:t>
            </w:r>
            <w:proofErr w:type="gramEnd"/>
            <w:r w:rsidRPr="00FC60E9">
              <w:rPr>
                <w:rFonts w:ascii="Times New Roman" w:hAnsi="Times New Roman"/>
                <w:sz w:val="28"/>
                <w:szCs w:val="28"/>
              </w:rPr>
              <w:t xml:space="preserve"> период прошлого года)</w:t>
            </w:r>
          </w:p>
        </w:tc>
        <w:tc>
          <w:tcPr>
            <w:tcW w:w="1134" w:type="dxa"/>
            <w:tcBorders>
              <w:top w:val="nil"/>
              <w:left w:val="nil"/>
              <w:bottom w:val="single" w:sz="4" w:space="0" w:color="auto"/>
              <w:right w:val="single" w:sz="4" w:space="0" w:color="auto"/>
            </w:tcBorders>
            <w:shd w:val="clear" w:color="auto" w:fill="auto"/>
            <w:noWrap/>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2330пг</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доходы</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2 340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Прочие расходы</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2 350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2 300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sz w:val="28"/>
                <w:szCs w:val="28"/>
              </w:rPr>
              <w:t xml:space="preserve">Прибыль (убыток) до налогообложения за предшествующие отчетной дате 4 квартала Показатель формируется как сумма строки 2300 Отчета о финансовых результатах за текущий квартал и разности </w:t>
            </w:r>
            <w:hyperlink r:id="rId22" w:history="1">
              <w:r w:rsidRPr="00FC60E9">
                <w:rPr>
                  <w:rFonts w:ascii="Times New Roman" w:hAnsi="Times New Roman"/>
                  <w:sz w:val="28"/>
                  <w:szCs w:val="28"/>
                </w:rPr>
                <w:t>строки 2300</w:t>
              </w:r>
            </w:hyperlink>
            <w:r w:rsidRPr="00FC60E9">
              <w:rPr>
                <w:rFonts w:ascii="Times New Roman" w:hAnsi="Times New Roman"/>
                <w:sz w:val="28"/>
                <w:szCs w:val="28"/>
              </w:rPr>
              <w:t xml:space="preserve"> на конец прошлого года и аналогичный </w:t>
            </w:r>
            <w:proofErr w:type="gramStart"/>
            <w:r w:rsidRPr="00FC60E9">
              <w:rPr>
                <w:rFonts w:ascii="Times New Roman" w:hAnsi="Times New Roman"/>
                <w:sz w:val="28"/>
                <w:szCs w:val="28"/>
              </w:rPr>
              <w:t>текущему</w:t>
            </w:r>
            <w:proofErr w:type="gramEnd"/>
            <w:r w:rsidRPr="00FC60E9">
              <w:rPr>
                <w:rFonts w:ascii="Times New Roman" w:hAnsi="Times New Roman"/>
                <w:sz w:val="28"/>
                <w:szCs w:val="28"/>
              </w:rPr>
              <w:t xml:space="preserve"> период прошлого года</w:t>
            </w:r>
          </w:p>
        </w:tc>
        <w:tc>
          <w:tcPr>
            <w:tcW w:w="1134" w:type="dxa"/>
            <w:tcBorders>
              <w:top w:val="nil"/>
              <w:left w:val="nil"/>
              <w:bottom w:val="single" w:sz="4" w:space="0" w:color="auto"/>
              <w:right w:val="single" w:sz="4" w:space="0" w:color="auto"/>
            </w:tcBorders>
            <w:shd w:val="clear" w:color="auto" w:fill="auto"/>
            <w:noWrap/>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sz w:val="28"/>
                <w:szCs w:val="28"/>
              </w:rPr>
              <w:t>2300пг</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Текущий налог на прибыль</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2 410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в т.ч. постоянные налоговые обязательства (активы)</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2 421</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Изменение отложенных налоговых обязательств</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2 430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Изменение отложенных налоговых активов</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2 450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nil"/>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sz w:val="28"/>
                <w:szCs w:val="28"/>
              </w:rPr>
              <w:t>Прочее</w:t>
            </w:r>
          </w:p>
        </w:tc>
        <w:tc>
          <w:tcPr>
            <w:tcW w:w="1134" w:type="dxa"/>
            <w:tcBorders>
              <w:top w:val="nil"/>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sz w:val="28"/>
                <w:szCs w:val="28"/>
              </w:rPr>
              <w:t>2 460</w:t>
            </w:r>
          </w:p>
        </w:tc>
        <w:tc>
          <w:tcPr>
            <w:tcW w:w="1985"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nil"/>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174"/>
          <w:jc w:val="center"/>
        </w:trPr>
        <w:tc>
          <w:tcPr>
            <w:tcW w:w="4677" w:type="dxa"/>
            <w:gridSpan w:val="4"/>
            <w:tcBorders>
              <w:top w:val="single" w:sz="4" w:space="0" w:color="auto"/>
              <w:left w:val="single" w:sz="4" w:space="0" w:color="auto"/>
              <w:bottom w:val="single" w:sz="4" w:space="0" w:color="auto"/>
              <w:right w:val="single" w:sz="4" w:space="0" w:color="auto"/>
            </w:tcBorders>
            <w:vAlign w:val="bottom"/>
          </w:tcPr>
          <w:p w:rsidR="007405F9" w:rsidRPr="00FC60E9" w:rsidRDefault="007405F9" w:rsidP="00EF2462">
            <w:pPr>
              <w:spacing w:after="0"/>
              <w:rPr>
                <w:rFonts w:ascii="Times New Roman" w:hAnsi="Times New Roman" w:cs="Times New Roman"/>
                <w:sz w:val="28"/>
                <w:szCs w:val="28"/>
              </w:rPr>
            </w:pPr>
            <w:r w:rsidRPr="00FC60E9">
              <w:rPr>
                <w:rFonts w:ascii="Times New Roman" w:hAnsi="Times New Roman" w:cs="Times New Roman"/>
                <w:bCs/>
                <w:sz w:val="28"/>
                <w:szCs w:val="28"/>
              </w:rPr>
              <w:t xml:space="preserve">Чистая прибыль (убыток)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405F9" w:rsidRPr="00FC60E9" w:rsidRDefault="007405F9" w:rsidP="00EF2462">
            <w:pPr>
              <w:spacing w:after="0"/>
              <w:jc w:val="right"/>
              <w:rPr>
                <w:rFonts w:ascii="Times New Roman" w:hAnsi="Times New Roman" w:cs="Times New Roman"/>
                <w:sz w:val="28"/>
                <w:szCs w:val="28"/>
              </w:rPr>
            </w:pPr>
            <w:r w:rsidRPr="00FC60E9">
              <w:rPr>
                <w:rFonts w:ascii="Times New Roman" w:hAnsi="Times New Roman" w:cs="Times New Roman"/>
                <w:bCs/>
                <w:sz w:val="28"/>
                <w:szCs w:val="28"/>
              </w:rPr>
              <w:t>2 400</w:t>
            </w:r>
          </w:p>
        </w:tc>
        <w:tc>
          <w:tcPr>
            <w:tcW w:w="1985" w:type="dxa"/>
            <w:gridSpan w:val="2"/>
            <w:tcBorders>
              <w:top w:val="single" w:sz="4" w:space="0" w:color="auto"/>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single" w:sz="4" w:space="0" w:color="auto"/>
              <w:left w:val="nil"/>
              <w:bottom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255"/>
          <w:jc w:val="center"/>
        </w:trPr>
        <w:tc>
          <w:tcPr>
            <w:tcW w:w="4677" w:type="dxa"/>
            <w:gridSpan w:val="4"/>
            <w:tcBorders>
              <w:top w:val="single" w:sz="4" w:space="0" w:color="auto"/>
              <w:lef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1134" w:type="dxa"/>
            <w:tcBorders>
              <w:top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1985" w:type="dxa"/>
            <w:gridSpan w:val="2"/>
            <w:tcBorders>
              <w:top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c>
          <w:tcPr>
            <w:tcW w:w="2269" w:type="dxa"/>
            <w:gridSpan w:val="2"/>
            <w:tcBorders>
              <w:top w:val="single" w:sz="4" w:space="0" w:color="auto"/>
              <w:right w:val="single" w:sz="4" w:space="0" w:color="auto"/>
            </w:tcBorders>
            <w:noWrap/>
            <w:vAlign w:val="bottom"/>
          </w:tcPr>
          <w:p w:rsidR="007405F9" w:rsidRPr="00FC60E9" w:rsidRDefault="007405F9" w:rsidP="00EF2462">
            <w:pPr>
              <w:spacing w:after="0"/>
              <w:rPr>
                <w:rFonts w:ascii="Times New Roman" w:hAnsi="Times New Roman" w:cs="Times New Roman"/>
                <w:color w:val="000000"/>
                <w:sz w:val="28"/>
                <w:szCs w:val="28"/>
              </w:rPr>
            </w:pPr>
          </w:p>
        </w:tc>
      </w:tr>
      <w:tr w:rsidR="007405F9" w:rsidRPr="00FC60E9" w:rsidTr="00602321">
        <w:tblPrEx>
          <w:tblLook w:val="00A0"/>
        </w:tblPrEx>
        <w:trPr>
          <w:trHeight w:val="255"/>
          <w:jc w:val="center"/>
        </w:trPr>
        <w:tc>
          <w:tcPr>
            <w:tcW w:w="4677" w:type="dxa"/>
            <w:gridSpan w:val="4"/>
            <w:tcBorders>
              <w:left w:val="single" w:sz="4" w:space="0" w:color="auto"/>
            </w:tcBorders>
            <w:noWrap/>
            <w:vAlign w:val="bottom"/>
          </w:tcPr>
          <w:p w:rsidR="007405F9" w:rsidRPr="00FC60E9" w:rsidRDefault="007405F9" w:rsidP="00EF2462">
            <w:pPr>
              <w:spacing w:after="0"/>
              <w:rPr>
                <w:rFonts w:ascii="Times New Roman" w:hAnsi="Times New Roman" w:cs="Times New Roman"/>
                <w:sz w:val="20"/>
              </w:rPr>
            </w:pPr>
            <w:r w:rsidRPr="00FC60E9">
              <w:rPr>
                <w:rFonts w:ascii="Times New Roman" w:hAnsi="Times New Roman" w:cs="Times New Roman"/>
                <w:sz w:val="20"/>
                <w:vertAlign w:val="superscript"/>
              </w:rPr>
              <w:t>1</w:t>
            </w:r>
            <w:proofErr w:type="gramStart"/>
            <w:r w:rsidRPr="00FC60E9">
              <w:rPr>
                <w:rFonts w:ascii="Times New Roman" w:hAnsi="Times New Roman" w:cs="Times New Roman"/>
                <w:sz w:val="20"/>
              </w:rPr>
              <w:t xml:space="preserve"> У</w:t>
            </w:r>
            <w:proofErr w:type="gramEnd"/>
            <w:r w:rsidRPr="00FC60E9">
              <w:rPr>
                <w:rFonts w:ascii="Times New Roman" w:hAnsi="Times New Roman" w:cs="Times New Roman"/>
                <w:sz w:val="20"/>
              </w:rPr>
              <w:t>казывается отчетный период</w:t>
            </w:r>
            <w:r w:rsidR="005F13D0" w:rsidRPr="00FC60E9">
              <w:rPr>
                <w:rFonts w:ascii="Times New Roman" w:hAnsi="Times New Roman" w:cs="Times New Roman"/>
                <w:sz w:val="20"/>
              </w:rPr>
              <w:t>.</w:t>
            </w:r>
          </w:p>
        </w:tc>
        <w:tc>
          <w:tcPr>
            <w:tcW w:w="1134" w:type="dxa"/>
            <w:noWrap/>
            <w:vAlign w:val="bottom"/>
          </w:tcPr>
          <w:p w:rsidR="007405F9" w:rsidRPr="00FC60E9" w:rsidRDefault="007405F9" w:rsidP="00EF2462">
            <w:pPr>
              <w:spacing w:after="0"/>
              <w:rPr>
                <w:color w:val="000000"/>
                <w:sz w:val="20"/>
              </w:rPr>
            </w:pPr>
          </w:p>
        </w:tc>
        <w:tc>
          <w:tcPr>
            <w:tcW w:w="1985" w:type="dxa"/>
            <w:gridSpan w:val="2"/>
            <w:noWrap/>
            <w:vAlign w:val="bottom"/>
          </w:tcPr>
          <w:p w:rsidR="007405F9" w:rsidRPr="00FC60E9" w:rsidRDefault="007405F9" w:rsidP="00EF2462">
            <w:pPr>
              <w:spacing w:after="0"/>
              <w:rPr>
                <w:color w:val="000000"/>
                <w:sz w:val="20"/>
              </w:rPr>
            </w:pPr>
          </w:p>
        </w:tc>
        <w:tc>
          <w:tcPr>
            <w:tcW w:w="2269" w:type="dxa"/>
            <w:gridSpan w:val="2"/>
            <w:tcBorders>
              <w:right w:val="single" w:sz="4" w:space="0" w:color="auto"/>
            </w:tcBorders>
            <w:noWrap/>
            <w:vAlign w:val="bottom"/>
          </w:tcPr>
          <w:p w:rsidR="007405F9" w:rsidRPr="00FC60E9" w:rsidRDefault="007405F9" w:rsidP="00EF2462">
            <w:pPr>
              <w:spacing w:after="0"/>
              <w:rPr>
                <w:color w:val="000000"/>
                <w:sz w:val="20"/>
              </w:rPr>
            </w:pPr>
          </w:p>
        </w:tc>
      </w:tr>
      <w:tr w:rsidR="007405F9" w:rsidRPr="00FC60E9" w:rsidTr="00602321">
        <w:tblPrEx>
          <w:tblLook w:val="00A0"/>
        </w:tblPrEx>
        <w:trPr>
          <w:trHeight w:val="255"/>
          <w:jc w:val="center"/>
        </w:trPr>
        <w:tc>
          <w:tcPr>
            <w:tcW w:w="7796" w:type="dxa"/>
            <w:gridSpan w:val="7"/>
            <w:tcBorders>
              <w:left w:val="single" w:sz="4" w:space="0" w:color="auto"/>
            </w:tcBorders>
            <w:noWrap/>
            <w:vAlign w:val="bottom"/>
          </w:tcPr>
          <w:p w:rsidR="007405F9" w:rsidRPr="00FC60E9" w:rsidRDefault="007405F9" w:rsidP="00EF2462">
            <w:pPr>
              <w:spacing w:after="0"/>
              <w:rPr>
                <w:rFonts w:ascii="Times New Roman" w:hAnsi="Times New Roman" w:cs="Times New Roman"/>
                <w:color w:val="000000"/>
                <w:sz w:val="20"/>
              </w:rPr>
            </w:pPr>
            <w:r w:rsidRPr="00FC60E9">
              <w:rPr>
                <w:rFonts w:ascii="Times New Roman" w:hAnsi="Times New Roman" w:cs="Times New Roman"/>
                <w:sz w:val="20"/>
                <w:vertAlign w:val="superscript"/>
              </w:rPr>
              <w:t>2</w:t>
            </w:r>
            <w:proofErr w:type="gramStart"/>
            <w:r w:rsidRPr="00FC60E9">
              <w:rPr>
                <w:rFonts w:ascii="Times New Roman" w:hAnsi="Times New Roman" w:cs="Times New Roman"/>
                <w:sz w:val="20"/>
              </w:rPr>
              <w:t xml:space="preserve"> У</w:t>
            </w:r>
            <w:proofErr w:type="gramEnd"/>
            <w:r w:rsidRPr="00FC60E9">
              <w:rPr>
                <w:rFonts w:ascii="Times New Roman" w:hAnsi="Times New Roman" w:cs="Times New Roman"/>
                <w:sz w:val="20"/>
              </w:rPr>
              <w:t>казывается период предыдущего года, аналогичный отчетному периоду.</w:t>
            </w:r>
          </w:p>
        </w:tc>
        <w:tc>
          <w:tcPr>
            <w:tcW w:w="2269" w:type="dxa"/>
            <w:gridSpan w:val="2"/>
            <w:tcBorders>
              <w:right w:val="single" w:sz="4" w:space="0" w:color="auto"/>
            </w:tcBorders>
            <w:noWrap/>
            <w:vAlign w:val="bottom"/>
          </w:tcPr>
          <w:p w:rsidR="007405F9" w:rsidRPr="00FC60E9" w:rsidRDefault="007405F9" w:rsidP="00EF2462">
            <w:pPr>
              <w:spacing w:after="0"/>
              <w:rPr>
                <w:color w:val="000000"/>
                <w:sz w:val="20"/>
              </w:rPr>
            </w:pPr>
          </w:p>
        </w:tc>
      </w:tr>
      <w:tr w:rsidR="00602321" w:rsidRPr="00FC60E9" w:rsidTr="00602321">
        <w:tblPrEx>
          <w:tblLook w:val="00A0"/>
        </w:tblPrEx>
        <w:trPr>
          <w:trHeight w:val="255"/>
          <w:jc w:val="center"/>
        </w:trPr>
        <w:tc>
          <w:tcPr>
            <w:tcW w:w="10065" w:type="dxa"/>
            <w:gridSpan w:val="9"/>
            <w:tcBorders>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sz w:val="28"/>
                <w:szCs w:val="28"/>
              </w:rPr>
            </w:pPr>
          </w:p>
        </w:tc>
      </w:tr>
      <w:tr w:rsidR="00602321"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602321" w:rsidRPr="00FC60E9" w:rsidRDefault="00602321" w:rsidP="00D176D3">
            <w:pPr>
              <w:spacing w:after="0"/>
              <w:jc w:val="right"/>
              <w:rPr>
                <w:rFonts w:ascii="Times New Roman" w:hAnsi="Times New Roman" w:cs="Times New Roman"/>
                <w:sz w:val="28"/>
                <w:szCs w:val="28"/>
              </w:rPr>
            </w:pPr>
            <w:r w:rsidRPr="00FC60E9">
              <w:rPr>
                <w:rFonts w:ascii="Times New Roman" w:hAnsi="Times New Roman" w:cs="Times New Roman"/>
                <w:sz w:val="28"/>
                <w:szCs w:val="28"/>
              </w:rPr>
              <w:t xml:space="preserve">                                                                                       Таблица 6</w:t>
            </w:r>
          </w:p>
        </w:tc>
      </w:tr>
      <w:tr w:rsidR="00602321" w:rsidRPr="00FC60E9" w:rsidTr="00602321">
        <w:tblPrEx>
          <w:tblLook w:val="00A0"/>
        </w:tblPrEx>
        <w:trPr>
          <w:trHeight w:val="255"/>
          <w:jc w:val="center"/>
        </w:trPr>
        <w:tc>
          <w:tcPr>
            <w:tcW w:w="10065" w:type="dxa"/>
            <w:gridSpan w:val="9"/>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r w:rsidRPr="00FC60E9">
              <w:rPr>
                <w:rFonts w:ascii="Times New Roman" w:hAnsi="Times New Roman" w:cs="Times New Roman"/>
                <w:b/>
                <w:sz w:val="28"/>
                <w:szCs w:val="28"/>
                <w:lang w:val="en-US"/>
              </w:rPr>
              <w:lastRenderedPageBreak/>
              <w:t>V</w:t>
            </w:r>
            <w:r w:rsidRPr="00FC60E9">
              <w:rPr>
                <w:rFonts w:ascii="Times New Roman" w:hAnsi="Times New Roman" w:cs="Times New Roman"/>
                <w:b/>
                <w:sz w:val="28"/>
                <w:szCs w:val="28"/>
              </w:rPr>
              <w:t>. Обязательства по оплате услуг по передаче электрической энергии</w:t>
            </w:r>
          </w:p>
        </w:tc>
      </w:tr>
      <w:tr w:rsidR="00602321" w:rsidRPr="00FC60E9" w:rsidTr="00602321">
        <w:tblPrEx>
          <w:tblLook w:val="00A0"/>
        </w:tblPrEx>
        <w:trPr>
          <w:trHeight w:val="398"/>
          <w:jc w:val="center"/>
        </w:trPr>
        <w:tc>
          <w:tcPr>
            <w:tcW w:w="10065" w:type="dxa"/>
            <w:gridSpan w:val="9"/>
            <w:tcBorders>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p>
        </w:tc>
      </w:tr>
      <w:tr w:rsidR="00602321" w:rsidRPr="00FC60E9" w:rsidTr="00602321">
        <w:tblPrEx>
          <w:tblLook w:val="00A0"/>
        </w:tblPrEx>
        <w:trPr>
          <w:trHeight w:val="398"/>
          <w:jc w:val="center"/>
        </w:trPr>
        <w:tc>
          <w:tcPr>
            <w:tcW w:w="1696" w:type="dxa"/>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r w:rsidRPr="00FC60E9">
              <w:rPr>
                <w:rFonts w:ascii="Times New Roman" w:hAnsi="Times New Roman" w:cs="Times New Roman"/>
                <w:b/>
                <w:sz w:val="28"/>
                <w:szCs w:val="28"/>
              </w:rPr>
              <w:t>Показатель</w:t>
            </w:r>
          </w:p>
        </w:tc>
        <w:tc>
          <w:tcPr>
            <w:tcW w:w="6242" w:type="dxa"/>
            <w:gridSpan w:val="7"/>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r w:rsidRPr="00FC60E9">
              <w:rPr>
                <w:rFonts w:ascii="Times New Roman" w:hAnsi="Times New Roman" w:cs="Times New Roman"/>
                <w:b/>
                <w:sz w:val="28"/>
                <w:szCs w:val="28"/>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r w:rsidRPr="00FC60E9">
              <w:rPr>
                <w:rFonts w:ascii="Times New Roman" w:hAnsi="Times New Roman" w:cs="Times New Roman"/>
                <w:b/>
                <w:sz w:val="28"/>
                <w:szCs w:val="28"/>
              </w:rPr>
              <w:t>Значение</w:t>
            </w:r>
          </w:p>
        </w:tc>
      </w:tr>
      <w:tr w:rsidR="00602321" w:rsidRPr="00FC60E9" w:rsidTr="00602321">
        <w:tblPrEx>
          <w:tblLook w:val="00A0"/>
        </w:tblPrEx>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02321" w:rsidRPr="00FC60E9" w:rsidRDefault="00602321" w:rsidP="00F5292A">
            <w:pPr>
              <w:rPr>
                <w:rFonts w:ascii="Times New Roman" w:hAnsi="Times New Roman" w:cs="Times New Roman"/>
                <w:color w:val="000000"/>
                <w:sz w:val="28"/>
                <w:szCs w:val="28"/>
              </w:rPr>
            </w:pPr>
            <w:r w:rsidRPr="00FC60E9">
              <w:rPr>
                <w:rFonts w:ascii="Times New Roman" w:hAnsi="Times New Roman" w:cs="Times New Roman"/>
                <w:sz w:val="28"/>
                <w:szCs w:val="28"/>
                <w:lang w:val="en-US"/>
              </w:rPr>
              <w:t>S</w:t>
            </w:r>
            <w:proofErr w:type="spellStart"/>
            <w:r w:rsidRPr="00FC60E9">
              <w:rPr>
                <w:rFonts w:ascii="Times New Roman" w:hAnsi="Times New Roman" w:cs="Times New Roman"/>
                <w:sz w:val="28"/>
                <w:szCs w:val="28"/>
                <w:vertAlign w:val="subscript"/>
              </w:rPr>
              <w:t>тсо</w:t>
            </w:r>
            <w:proofErr w:type="spellEnd"/>
          </w:p>
        </w:tc>
        <w:tc>
          <w:tcPr>
            <w:tcW w:w="62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2321" w:rsidRPr="00FC60E9" w:rsidRDefault="00602321" w:rsidP="00F5292A">
            <w:pPr>
              <w:jc w:val="both"/>
              <w:rPr>
                <w:rFonts w:ascii="Times New Roman" w:hAnsi="Times New Roman" w:cs="Times New Roman"/>
                <w:color w:val="000000"/>
                <w:sz w:val="28"/>
                <w:szCs w:val="28"/>
              </w:rPr>
            </w:pPr>
            <w:r w:rsidRPr="00FC60E9">
              <w:rPr>
                <w:rFonts w:ascii="Times New Roman" w:hAnsi="Times New Roman" w:cs="Times New Roman"/>
                <w:color w:val="000000"/>
                <w:sz w:val="28"/>
                <w:szCs w:val="28"/>
              </w:rPr>
              <w:t>стоимость услуг по передаче электрической энергии</w:t>
            </w:r>
          </w:p>
        </w:tc>
        <w:tc>
          <w:tcPr>
            <w:tcW w:w="2127" w:type="dxa"/>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p>
        </w:tc>
      </w:tr>
      <w:tr w:rsidR="00602321" w:rsidRPr="00FC60E9" w:rsidTr="00602321">
        <w:tblPrEx>
          <w:tblLook w:val="00A0"/>
        </w:tblPrEx>
        <w:trPr>
          <w:trHeight w:val="397"/>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602321" w:rsidRPr="00FC60E9" w:rsidRDefault="00602321" w:rsidP="00F5292A">
            <w:pPr>
              <w:rPr>
                <w:rFonts w:ascii="Times New Roman" w:hAnsi="Times New Roman" w:cs="Times New Roman"/>
                <w:color w:val="000000"/>
                <w:sz w:val="28"/>
                <w:szCs w:val="28"/>
              </w:rPr>
            </w:pPr>
            <w:proofErr w:type="spellStart"/>
            <w:r w:rsidRPr="00FC60E9">
              <w:rPr>
                <w:rFonts w:ascii="Times New Roman" w:hAnsi="Times New Roman" w:cs="Times New Roman"/>
                <w:color w:val="000000"/>
                <w:sz w:val="28"/>
                <w:szCs w:val="28"/>
              </w:rPr>
              <w:t>n</w:t>
            </w:r>
            <w:proofErr w:type="spellEnd"/>
          </w:p>
        </w:tc>
        <w:tc>
          <w:tcPr>
            <w:tcW w:w="6242" w:type="dxa"/>
            <w:gridSpan w:val="7"/>
            <w:tcBorders>
              <w:top w:val="nil"/>
              <w:left w:val="single" w:sz="4" w:space="0" w:color="auto"/>
              <w:bottom w:val="single" w:sz="4" w:space="0" w:color="auto"/>
              <w:right w:val="single" w:sz="4" w:space="0" w:color="auto"/>
            </w:tcBorders>
            <w:shd w:val="clear" w:color="auto" w:fill="auto"/>
            <w:vAlign w:val="center"/>
          </w:tcPr>
          <w:p w:rsidR="00602321" w:rsidRPr="00FC60E9" w:rsidRDefault="00602321" w:rsidP="00F5292A">
            <w:pPr>
              <w:jc w:val="both"/>
              <w:rPr>
                <w:rFonts w:ascii="Times New Roman" w:hAnsi="Times New Roman" w:cs="Times New Roman"/>
                <w:color w:val="000000"/>
                <w:sz w:val="28"/>
                <w:szCs w:val="28"/>
              </w:rPr>
            </w:pPr>
            <w:r w:rsidRPr="00FC60E9">
              <w:rPr>
                <w:rFonts w:ascii="Times New Roman" w:hAnsi="Times New Roman" w:cs="Times New Roman"/>
                <w:color w:val="000000"/>
                <w:sz w:val="28"/>
                <w:szCs w:val="28"/>
              </w:rPr>
              <w:t>количество месяцев в периоде, за который определена стоимость услуг по передаче электрической энергии (</w:t>
            </w:r>
            <w:proofErr w:type="gramStart"/>
            <w:r w:rsidRPr="00FC60E9">
              <w:rPr>
                <w:rFonts w:ascii="Times New Roman" w:hAnsi="Times New Roman" w:cs="Times New Roman"/>
                <w:sz w:val="28"/>
                <w:szCs w:val="28"/>
                <w:lang w:val="en-US"/>
              </w:rPr>
              <w:t>S</w:t>
            </w:r>
            <w:proofErr w:type="spellStart"/>
            <w:proofErr w:type="gramEnd"/>
            <w:r w:rsidRPr="00FC60E9">
              <w:rPr>
                <w:rFonts w:ascii="Times New Roman" w:hAnsi="Times New Roman" w:cs="Times New Roman"/>
                <w:sz w:val="28"/>
                <w:szCs w:val="28"/>
                <w:vertAlign w:val="subscript"/>
              </w:rPr>
              <w:t>тсо</w:t>
            </w:r>
            <w:proofErr w:type="spellEnd"/>
            <w:r w:rsidRPr="00FC60E9">
              <w:rPr>
                <w:rFonts w:ascii="Times New Roman" w:hAnsi="Times New Roman" w:cs="Times New Roman"/>
                <w:color w:val="000000"/>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p>
        </w:tc>
      </w:tr>
      <w:tr w:rsidR="00602321" w:rsidRPr="00FC60E9" w:rsidTr="00602321">
        <w:tblPrEx>
          <w:tblLook w:val="00A0"/>
        </w:tblPrEx>
        <w:trPr>
          <w:trHeight w:val="397"/>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602321" w:rsidRPr="00FC60E9" w:rsidRDefault="00602321" w:rsidP="00F5292A">
            <w:pPr>
              <w:rPr>
                <w:rFonts w:ascii="Times New Roman" w:hAnsi="Times New Roman" w:cs="Times New Roman"/>
                <w:color w:val="000000"/>
                <w:sz w:val="28"/>
                <w:szCs w:val="28"/>
                <w:lang w:val="en-US"/>
              </w:rPr>
            </w:pPr>
            <w:r w:rsidRPr="00FC60E9">
              <w:rPr>
                <w:rFonts w:ascii="Times New Roman" w:hAnsi="Times New Roman" w:cs="Times New Roman"/>
                <w:color w:val="000000"/>
                <w:sz w:val="28"/>
                <w:szCs w:val="28"/>
                <w:lang w:val="en-US"/>
              </w:rPr>
              <w:t>Z</w:t>
            </w:r>
          </w:p>
        </w:tc>
        <w:tc>
          <w:tcPr>
            <w:tcW w:w="6242" w:type="dxa"/>
            <w:gridSpan w:val="7"/>
            <w:tcBorders>
              <w:top w:val="nil"/>
              <w:left w:val="single" w:sz="4" w:space="0" w:color="auto"/>
              <w:bottom w:val="single" w:sz="4" w:space="0" w:color="auto"/>
              <w:right w:val="single" w:sz="4" w:space="0" w:color="auto"/>
            </w:tcBorders>
            <w:shd w:val="clear" w:color="auto" w:fill="auto"/>
            <w:vAlign w:val="center"/>
          </w:tcPr>
          <w:p w:rsidR="00602321" w:rsidRPr="00FC60E9" w:rsidRDefault="00F5292A" w:rsidP="00F5292A">
            <w:pPr>
              <w:jc w:val="both"/>
              <w:rPr>
                <w:rFonts w:ascii="Times New Roman" w:hAnsi="Times New Roman" w:cs="Times New Roman"/>
                <w:color w:val="000000"/>
                <w:sz w:val="28"/>
                <w:szCs w:val="28"/>
              </w:rPr>
            </w:pPr>
            <w:r w:rsidRPr="00FC60E9">
              <w:rPr>
                <w:rFonts w:ascii="Times New Roman" w:hAnsi="Times New Roman" w:cs="Times New Roman"/>
                <w:color w:val="000000"/>
                <w:sz w:val="28"/>
                <w:szCs w:val="28"/>
              </w:rPr>
              <w:t>задолженность перед сетевой организацией по оплате услуг по передаче электрической энергии</w:t>
            </w:r>
            <w:r w:rsidR="00602321" w:rsidRPr="00FC60E9">
              <w:rPr>
                <w:rFonts w:ascii="Times New Roman" w:hAnsi="Times New Roman" w:cs="Times New Roman"/>
                <w:color w:val="000000"/>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2321" w:rsidRPr="00FC60E9" w:rsidRDefault="00602321" w:rsidP="00F5292A">
            <w:pPr>
              <w:spacing w:after="0"/>
              <w:jc w:val="center"/>
              <w:rPr>
                <w:rFonts w:ascii="Times New Roman" w:hAnsi="Times New Roman" w:cs="Times New Roman"/>
                <w:b/>
                <w:sz w:val="28"/>
                <w:szCs w:val="28"/>
              </w:rPr>
            </w:pPr>
          </w:p>
        </w:tc>
      </w:tr>
    </w:tbl>
    <w:p w:rsidR="0089564A" w:rsidRPr="00FC60E9" w:rsidRDefault="0089564A"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D176D3" w:rsidRPr="00FC60E9" w:rsidRDefault="00D176D3" w:rsidP="0089564A">
      <w:pPr>
        <w:pStyle w:val="ConsPlusNormal"/>
        <w:spacing w:line="360" w:lineRule="auto"/>
        <w:jc w:val="both"/>
        <w:rPr>
          <w:rFonts w:ascii="Times New Roman" w:hAnsi="Times New Roman" w:cs="Times New Roman"/>
          <w:sz w:val="28"/>
          <w:szCs w:val="28"/>
        </w:rPr>
      </w:pPr>
    </w:p>
    <w:p w:rsidR="008A77F8" w:rsidRDefault="008A77F8" w:rsidP="00EA3AC4">
      <w:pPr>
        <w:pStyle w:val="ConsPlusNormal"/>
        <w:spacing w:line="360" w:lineRule="auto"/>
        <w:jc w:val="center"/>
        <w:rPr>
          <w:rFonts w:ascii="Times New Roman" w:hAnsi="Times New Roman" w:cs="Times New Roman"/>
          <w:b/>
          <w:sz w:val="28"/>
          <w:szCs w:val="28"/>
        </w:rPr>
      </w:pPr>
    </w:p>
    <w:p w:rsidR="008A77F8" w:rsidRDefault="008A77F8" w:rsidP="00EA3AC4">
      <w:pPr>
        <w:pStyle w:val="ConsPlusNormal"/>
        <w:spacing w:line="360" w:lineRule="auto"/>
        <w:jc w:val="center"/>
        <w:rPr>
          <w:rFonts w:ascii="Times New Roman" w:hAnsi="Times New Roman" w:cs="Times New Roman"/>
          <w:b/>
          <w:sz w:val="28"/>
          <w:szCs w:val="28"/>
        </w:rPr>
      </w:pPr>
    </w:p>
    <w:p w:rsidR="0089564A" w:rsidRPr="00FC60E9" w:rsidRDefault="005F13D0" w:rsidP="00EA3AC4">
      <w:pPr>
        <w:pStyle w:val="ConsPlusNormal"/>
        <w:spacing w:line="360" w:lineRule="auto"/>
        <w:jc w:val="center"/>
        <w:rPr>
          <w:rFonts w:ascii="Times New Roman" w:hAnsi="Times New Roman" w:cs="Times New Roman"/>
          <w:b/>
          <w:sz w:val="28"/>
          <w:szCs w:val="28"/>
        </w:rPr>
      </w:pPr>
      <w:r w:rsidRPr="00FC60E9">
        <w:rPr>
          <w:rFonts w:ascii="Times New Roman" w:hAnsi="Times New Roman" w:cs="Times New Roman"/>
          <w:b/>
          <w:sz w:val="28"/>
          <w:szCs w:val="28"/>
        </w:rPr>
        <w:t>Порядок</w:t>
      </w:r>
      <w:r w:rsidR="0089564A" w:rsidRPr="00FC60E9">
        <w:rPr>
          <w:rFonts w:ascii="Times New Roman" w:hAnsi="Times New Roman" w:cs="Times New Roman"/>
          <w:b/>
          <w:sz w:val="28"/>
          <w:szCs w:val="28"/>
        </w:rPr>
        <w:t xml:space="preserve"> формирования отчетности</w:t>
      </w:r>
    </w:p>
    <w:p w:rsidR="00A61B11" w:rsidRPr="00FC60E9" w:rsidRDefault="0089564A" w:rsidP="00EA3AC4">
      <w:pPr>
        <w:pStyle w:val="ConsPlusNormal"/>
        <w:spacing w:line="360" w:lineRule="auto"/>
        <w:jc w:val="center"/>
        <w:rPr>
          <w:rFonts w:ascii="Times New Roman" w:hAnsi="Times New Roman" w:cs="Times New Roman"/>
          <w:b/>
          <w:sz w:val="28"/>
          <w:szCs w:val="28"/>
        </w:rPr>
      </w:pPr>
      <w:r w:rsidRPr="00FC60E9">
        <w:rPr>
          <w:rFonts w:ascii="Times New Roman" w:hAnsi="Times New Roman" w:cs="Times New Roman"/>
          <w:b/>
          <w:sz w:val="28"/>
          <w:szCs w:val="28"/>
        </w:rPr>
        <w:t>по форме приложения 4</w:t>
      </w:r>
    </w:p>
    <w:p w:rsidR="0089564A" w:rsidRPr="00FC60E9" w:rsidRDefault="00331D1D" w:rsidP="00331D1D">
      <w:pPr>
        <w:pStyle w:val="ConsPlusNormal"/>
        <w:spacing w:after="120"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Отчетная информация, которая отражается в Таблицах 1-5, должна соответствовать данным бухгалтерского учета.</w:t>
      </w:r>
    </w:p>
    <w:p w:rsidR="0089564A" w:rsidRPr="00FC60E9" w:rsidRDefault="005F13D0" w:rsidP="00331D1D">
      <w:pPr>
        <w:pStyle w:val="ConsPlusNormal"/>
        <w:numPr>
          <w:ilvl w:val="0"/>
          <w:numId w:val="10"/>
        </w:numPr>
        <w:spacing w:after="120" w:line="360" w:lineRule="auto"/>
        <w:ind w:left="0" w:firstLine="0"/>
        <w:jc w:val="both"/>
        <w:rPr>
          <w:rFonts w:ascii="Times New Roman" w:hAnsi="Times New Roman" w:cs="Times New Roman"/>
          <w:sz w:val="28"/>
          <w:szCs w:val="28"/>
        </w:rPr>
      </w:pPr>
      <w:r w:rsidRPr="00FC60E9">
        <w:rPr>
          <w:rFonts w:ascii="Times New Roman" w:hAnsi="Times New Roman" w:cs="Times New Roman"/>
          <w:sz w:val="28"/>
          <w:szCs w:val="28"/>
        </w:rPr>
        <w:t>Порядок</w:t>
      </w:r>
      <w:r w:rsidR="00EA3AC4" w:rsidRPr="00FC60E9">
        <w:rPr>
          <w:rFonts w:ascii="Times New Roman" w:hAnsi="Times New Roman" w:cs="Times New Roman"/>
          <w:sz w:val="28"/>
          <w:szCs w:val="28"/>
        </w:rPr>
        <w:t xml:space="preserve"> формирования Таблицы 1</w:t>
      </w:r>
    </w:p>
    <w:p w:rsidR="00EA3AC4" w:rsidRPr="00FC60E9" w:rsidRDefault="00EA3AC4"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Отчетная информация, указываемая в Таблице 1, предоставляется в целом по соискателю лицензии (</w:t>
      </w:r>
      <w:r w:rsidR="00331D1D" w:rsidRPr="00FC60E9">
        <w:rPr>
          <w:rFonts w:ascii="Times New Roman" w:hAnsi="Times New Roman" w:cs="Times New Roman"/>
          <w:sz w:val="28"/>
          <w:szCs w:val="28"/>
        </w:rPr>
        <w:t>лицензиату</w:t>
      </w:r>
      <w:r w:rsidRPr="00FC60E9">
        <w:rPr>
          <w:rFonts w:ascii="Times New Roman" w:hAnsi="Times New Roman" w:cs="Times New Roman"/>
          <w:sz w:val="28"/>
          <w:szCs w:val="28"/>
        </w:rPr>
        <w:t>).</w:t>
      </w:r>
    </w:p>
    <w:p w:rsidR="008350E4" w:rsidRPr="00FC60E9" w:rsidRDefault="008350E4"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Строка «Услуги по передаче электроэнергии» включает в себя информацию о расчетах соискателя с сетевыми организациями по договорам оказания услуг на передачу электроэнергии в сетях.</w:t>
      </w:r>
    </w:p>
    <w:p w:rsidR="00F25496" w:rsidRPr="00FC60E9" w:rsidRDefault="00F25496"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 xml:space="preserve">Столбец 2 «Среднемесячная стоимость услуг ТСО»: указывается среднемесячная стоимость (фактические начисления) услуг ТСО по договорам оказания услуг по передаче электрической энергии, рассчитываемая за 12 следующих подряд календарных месяцев, предшествующих </w:t>
      </w:r>
      <w:r w:rsidR="00D37C41" w:rsidRPr="00FC60E9">
        <w:rPr>
          <w:rFonts w:ascii="Times New Roman" w:hAnsi="Times New Roman" w:cs="Times New Roman"/>
          <w:sz w:val="28"/>
          <w:szCs w:val="28"/>
        </w:rPr>
        <w:t>последнему отчетному периоду</w:t>
      </w:r>
      <w:r w:rsidRPr="00FC60E9">
        <w:rPr>
          <w:rFonts w:ascii="Times New Roman" w:hAnsi="Times New Roman" w:cs="Times New Roman"/>
          <w:sz w:val="28"/>
          <w:szCs w:val="28"/>
        </w:rPr>
        <w:t>.</w:t>
      </w:r>
    </w:p>
    <w:p w:rsidR="00F25496" w:rsidRPr="00FC60E9" w:rsidRDefault="00F25496"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 xml:space="preserve">Столбец 3 «Кредиторская задолженность перед ТСО на конец отчетного периода»: </w:t>
      </w:r>
      <w:r w:rsidR="008F2EA1" w:rsidRPr="00FC60E9">
        <w:rPr>
          <w:rFonts w:ascii="Times New Roman" w:hAnsi="Times New Roman" w:cs="Times New Roman"/>
          <w:sz w:val="28"/>
          <w:szCs w:val="28"/>
        </w:rPr>
        <w:t xml:space="preserve">указывается объем фактической </w:t>
      </w:r>
      <w:r w:rsidR="006F7DF8" w:rsidRPr="00FC60E9">
        <w:rPr>
          <w:rFonts w:ascii="Times New Roman" w:hAnsi="Times New Roman" w:cs="Times New Roman"/>
          <w:sz w:val="28"/>
          <w:szCs w:val="28"/>
        </w:rPr>
        <w:t>сальдированной задолженности</w:t>
      </w:r>
      <w:r w:rsidR="008F2EA1" w:rsidRPr="00FC60E9">
        <w:rPr>
          <w:rFonts w:ascii="Times New Roman" w:hAnsi="Times New Roman" w:cs="Times New Roman"/>
          <w:sz w:val="28"/>
          <w:szCs w:val="28"/>
        </w:rPr>
        <w:t xml:space="preserve"> перед ТСО по договорам оказания услуг по передаче электрической энергии на конец отчетного периода.</w:t>
      </w:r>
    </w:p>
    <w:p w:rsidR="008F2EA1" w:rsidRPr="00FC60E9" w:rsidRDefault="008F2EA1"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Столбец 4 «Реструктурированная кредиторская задолженность перед ТСО на конец отчетного периода»: указывается объем фактической реструктурированной задолженности перед ТСО по договорам оказания услуг по передаче электрической энергии на конец отчетного периода</w:t>
      </w:r>
      <w:r w:rsidR="008C3B97" w:rsidRPr="00FC60E9">
        <w:rPr>
          <w:rFonts w:ascii="Times New Roman" w:hAnsi="Times New Roman" w:cs="Times New Roman"/>
          <w:sz w:val="28"/>
          <w:szCs w:val="28"/>
        </w:rPr>
        <w:t xml:space="preserve"> при наличии заключенных</w:t>
      </w:r>
      <w:r w:rsidRPr="00FC60E9">
        <w:rPr>
          <w:rFonts w:ascii="Times New Roman" w:hAnsi="Times New Roman" w:cs="Times New Roman"/>
          <w:sz w:val="28"/>
          <w:szCs w:val="28"/>
        </w:rPr>
        <w:t xml:space="preserve"> соискателем с ТСО соглашений о реструктуризации и (или) мировых соглашений</w:t>
      </w:r>
      <w:r w:rsidR="008C3B97" w:rsidRPr="00FC60E9">
        <w:rPr>
          <w:rFonts w:ascii="Times New Roman" w:hAnsi="Times New Roman" w:cs="Times New Roman"/>
          <w:sz w:val="28"/>
          <w:szCs w:val="28"/>
        </w:rPr>
        <w:t>.</w:t>
      </w:r>
    </w:p>
    <w:p w:rsidR="008C3B97" w:rsidRPr="00FC60E9" w:rsidRDefault="008C3B97" w:rsidP="00EA3AC4">
      <w:pPr>
        <w:pStyle w:val="ConsPlusNormal"/>
        <w:spacing w:line="360" w:lineRule="auto"/>
        <w:ind w:firstLine="539"/>
        <w:jc w:val="both"/>
        <w:rPr>
          <w:rFonts w:ascii="Times New Roman" w:hAnsi="Times New Roman" w:cs="Times New Roman"/>
          <w:sz w:val="28"/>
          <w:szCs w:val="28"/>
        </w:rPr>
      </w:pPr>
    </w:p>
    <w:p w:rsidR="008C3B97" w:rsidRPr="00FC60E9" w:rsidRDefault="00331D1D" w:rsidP="008C3B97">
      <w:pPr>
        <w:pStyle w:val="ConsPlusNormal"/>
        <w:numPr>
          <w:ilvl w:val="0"/>
          <w:numId w:val="10"/>
        </w:numPr>
        <w:spacing w:line="360" w:lineRule="auto"/>
        <w:ind w:left="0" w:firstLine="0"/>
        <w:jc w:val="both"/>
        <w:rPr>
          <w:rFonts w:ascii="Times New Roman" w:hAnsi="Times New Roman" w:cs="Times New Roman"/>
          <w:sz w:val="28"/>
          <w:szCs w:val="28"/>
        </w:rPr>
      </w:pPr>
      <w:r w:rsidRPr="00FC60E9">
        <w:rPr>
          <w:rFonts w:ascii="Times New Roman" w:hAnsi="Times New Roman" w:cs="Times New Roman"/>
          <w:sz w:val="28"/>
          <w:szCs w:val="28"/>
        </w:rPr>
        <w:t xml:space="preserve">Порядок формирования </w:t>
      </w:r>
      <w:r w:rsidR="008C3B97" w:rsidRPr="00FC60E9">
        <w:rPr>
          <w:rFonts w:ascii="Times New Roman" w:hAnsi="Times New Roman" w:cs="Times New Roman"/>
          <w:sz w:val="28"/>
          <w:szCs w:val="28"/>
        </w:rPr>
        <w:t>Таблицы 2</w:t>
      </w:r>
    </w:p>
    <w:p w:rsidR="00F37CF8" w:rsidRPr="00FC60E9" w:rsidRDefault="00F37CF8" w:rsidP="00F37CF8">
      <w:pPr>
        <w:pStyle w:val="ConsPlusNormal"/>
        <w:spacing w:line="360" w:lineRule="auto"/>
        <w:jc w:val="both"/>
        <w:rPr>
          <w:rFonts w:ascii="Times New Roman" w:hAnsi="Times New Roman" w:cs="Times New Roman"/>
          <w:sz w:val="28"/>
          <w:szCs w:val="28"/>
        </w:rPr>
      </w:pPr>
    </w:p>
    <w:p w:rsidR="00331D1D" w:rsidRPr="00FC60E9" w:rsidRDefault="002474AD" w:rsidP="00331D1D">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lastRenderedPageBreak/>
        <w:t xml:space="preserve">Отчетная информация, указываемая в Таблице 2, предоставляется </w:t>
      </w:r>
      <w:r w:rsidR="00331D1D" w:rsidRPr="00FC60E9">
        <w:rPr>
          <w:rFonts w:ascii="Times New Roman" w:hAnsi="Times New Roman" w:cs="Times New Roman"/>
          <w:sz w:val="28"/>
          <w:szCs w:val="28"/>
        </w:rPr>
        <w:t>в целом по соискателю лицензии (лицензиату).</w:t>
      </w:r>
    </w:p>
    <w:p w:rsidR="008C3B97" w:rsidRPr="00FC60E9" w:rsidRDefault="009D09BC"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Строка «Потребители» включает в себя информацию о расчетах с потребителями на розничном рынке электрической энергии.</w:t>
      </w:r>
    </w:p>
    <w:p w:rsidR="009D09BC" w:rsidRPr="00FC60E9" w:rsidRDefault="009D09BC"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Строка «Потери» включает в себя информацию о расчетах с сетевыми организациями по договорам купли-продажи электрической энергии в целях компенсации потерь на розничном рынке электрической энергии.</w:t>
      </w:r>
    </w:p>
    <w:p w:rsidR="0077071A" w:rsidRPr="00FC60E9" w:rsidRDefault="0077071A"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Столбец 2 «Дебиторская задолженность на конец отчетного периода»: указывается объем сальдированной дебиторской задолженности на розничном рынке (потребителей и сетевых организаций) на конец отчетного периода.</w:t>
      </w:r>
    </w:p>
    <w:p w:rsidR="00D37C41" w:rsidRPr="00FC60E9" w:rsidRDefault="0077071A" w:rsidP="00D37C41">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Столбец 3 «</w:t>
      </w:r>
      <w:r w:rsidR="00EE5F50" w:rsidRPr="00FC60E9">
        <w:rPr>
          <w:rFonts w:ascii="Times New Roman" w:hAnsi="Times New Roman" w:cs="Times New Roman"/>
          <w:sz w:val="28"/>
          <w:szCs w:val="28"/>
        </w:rPr>
        <w:t>Среднемесячные начисления за электроэнергию (мощность) за отчетный период</w:t>
      </w:r>
      <w:r w:rsidRPr="00FC60E9">
        <w:rPr>
          <w:rFonts w:ascii="Times New Roman" w:hAnsi="Times New Roman" w:cs="Times New Roman"/>
          <w:sz w:val="28"/>
          <w:szCs w:val="28"/>
        </w:rPr>
        <w:t>»</w:t>
      </w:r>
      <w:r w:rsidR="00EE5F50" w:rsidRPr="00FC60E9">
        <w:rPr>
          <w:rFonts w:ascii="Times New Roman" w:hAnsi="Times New Roman" w:cs="Times New Roman"/>
          <w:sz w:val="28"/>
          <w:szCs w:val="28"/>
        </w:rPr>
        <w:t xml:space="preserve">: </w:t>
      </w:r>
      <w:r w:rsidR="00D37C41" w:rsidRPr="00FC60E9">
        <w:rPr>
          <w:rFonts w:ascii="Times New Roman" w:hAnsi="Times New Roman" w:cs="Times New Roman"/>
          <w:sz w:val="28"/>
          <w:szCs w:val="28"/>
        </w:rPr>
        <w:t xml:space="preserve">указываются среднемесячные начисления в стоимостном выражении (начисления, отраженные в счет-фактурах, выставленных потребителям электрической энергии) за отчетный период, рассчитываемые </w:t>
      </w:r>
      <w:proofErr w:type="gramStart"/>
      <w:r w:rsidR="00D37C41" w:rsidRPr="00FC60E9">
        <w:rPr>
          <w:rFonts w:ascii="Times New Roman" w:hAnsi="Times New Roman" w:cs="Times New Roman"/>
          <w:sz w:val="28"/>
          <w:szCs w:val="28"/>
        </w:rPr>
        <w:t>за</w:t>
      </w:r>
      <w:proofErr w:type="gramEnd"/>
      <w:r w:rsidR="00D37C41" w:rsidRPr="00FC60E9">
        <w:rPr>
          <w:rFonts w:ascii="Times New Roman" w:hAnsi="Times New Roman" w:cs="Times New Roman"/>
          <w:sz w:val="28"/>
          <w:szCs w:val="28"/>
        </w:rPr>
        <w:t xml:space="preserve"> последние 12 календарных месяцев, предшествующих последнему отчетному периоду.</w:t>
      </w:r>
    </w:p>
    <w:p w:rsidR="0077071A" w:rsidRPr="00FC60E9" w:rsidRDefault="00C26A41"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Столбец 4 «Мораторная задолженность на конец отчетного периода»: указывается фактическая величина дебиторской задолженности на конец отчетного периода потребителей электрической энергии (в том числе сетевых организаций), в отношении которых введена процедура банкротства по обязательствам, включенным в реестр требований кредиторов на основании вступивших в силу судебных актов. Величина дебиторской задолженности таких потребителей указывается по суммам основного долга (без учета пеней и штрафов).</w:t>
      </w:r>
    </w:p>
    <w:p w:rsidR="00AA5CE6" w:rsidRPr="00FC60E9" w:rsidRDefault="00AA5CE6" w:rsidP="00EA3AC4">
      <w:pPr>
        <w:pStyle w:val="ConsPlusNormal"/>
        <w:spacing w:line="360" w:lineRule="auto"/>
        <w:ind w:firstLine="539"/>
        <w:jc w:val="both"/>
        <w:rPr>
          <w:rFonts w:ascii="Times New Roman" w:hAnsi="Times New Roman" w:cs="Times New Roman"/>
          <w:sz w:val="28"/>
          <w:szCs w:val="28"/>
        </w:rPr>
      </w:pPr>
    </w:p>
    <w:p w:rsidR="00AA5CE6" w:rsidRPr="00FC60E9" w:rsidRDefault="00331D1D" w:rsidP="00AA5CE6">
      <w:pPr>
        <w:pStyle w:val="ConsPlusNormal"/>
        <w:numPr>
          <w:ilvl w:val="0"/>
          <w:numId w:val="10"/>
        </w:numPr>
        <w:spacing w:line="360" w:lineRule="auto"/>
        <w:ind w:left="0" w:firstLine="0"/>
        <w:jc w:val="both"/>
        <w:rPr>
          <w:rFonts w:ascii="Times New Roman" w:hAnsi="Times New Roman" w:cs="Times New Roman"/>
          <w:sz w:val="28"/>
          <w:szCs w:val="28"/>
        </w:rPr>
      </w:pPr>
      <w:r w:rsidRPr="00FC60E9">
        <w:rPr>
          <w:rFonts w:ascii="Times New Roman" w:hAnsi="Times New Roman" w:cs="Times New Roman"/>
          <w:sz w:val="28"/>
          <w:szCs w:val="28"/>
        </w:rPr>
        <w:t xml:space="preserve">Порядок формирования </w:t>
      </w:r>
      <w:r w:rsidR="00DD2607" w:rsidRPr="00FC60E9">
        <w:rPr>
          <w:rFonts w:ascii="Times New Roman" w:hAnsi="Times New Roman" w:cs="Times New Roman"/>
          <w:sz w:val="28"/>
          <w:szCs w:val="28"/>
        </w:rPr>
        <w:t>Таблиц</w:t>
      </w:r>
      <w:r w:rsidR="00AA5CE6" w:rsidRPr="00FC60E9">
        <w:rPr>
          <w:rFonts w:ascii="Times New Roman" w:hAnsi="Times New Roman" w:cs="Times New Roman"/>
          <w:sz w:val="28"/>
          <w:szCs w:val="28"/>
        </w:rPr>
        <w:t xml:space="preserve"> 3</w:t>
      </w:r>
      <w:r w:rsidR="00DD2607" w:rsidRPr="00FC60E9">
        <w:rPr>
          <w:rFonts w:ascii="Times New Roman" w:hAnsi="Times New Roman" w:cs="Times New Roman"/>
          <w:sz w:val="28"/>
          <w:szCs w:val="28"/>
        </w:rPr>
        <w:t>, 4, 5</w:t>
      </w:r>
    </w:p>
    <w:p w:rsidR="00331D1D" w:rsidRPr="00FC60E9" w:rsidRDefault="00331D1D" w:rsidP="006C470F">
      <w:pPr>
        <w:pStyle w:val="ConsPlusNormal"/>
        <w:spacing w:line="360" w:lineRule="auto"/>
        <w:ind w:firstLine="539"/>
        <w:jc w:val="both"/>
        <w:rPr>
          <w:rFonts w:ascii="Times New Roman" w:hAnsi="Times New Roman" w:cs="Times New Roman"/>
          <w:sz w:val="28"/>
          <w:szCs w:val="28"/>
        </w:rPr>
      </w:pPr>
    </w:p>
    <w:p w:rsidR="00AA5CE6" w:rsidRPr="00FC60E9" w:rsidRDefault="006C470F"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 xml:space="preserve">Принципы заполнения Таблиц 3, 4, 5 соответствуют принципам </w:t>
      </w:r>
      <w:r w:rsidRPr="00FC60E9">
        <w:rPr>
          <w:rFonts w:ascii="Times New Roman" w:hAnsi="Times New Roman" w:cs="Times New Roman"/>
          <w:sz w:val="28"/>
          <w:szCs w:val="28"/>
        </w:rPr>
        <w:lastRenderedPageBreak/>
        <w:t>заполнения форм бухгалтерской отчетности «Отчет о движении денежных средств», «Бухгалтерский баланс» и «Отчет о финан</w:t>
      </w:r>
      <w:r w:rsidR="000275F9" w:rsidRPr="00FC60E9">
        <w:rPr>
          <w:rFonts w:ascii="Times New Roman" w:hAnsi="Times New Roman" w:cs="Times New Roman"/>
          <w:sz w:val="28"/>
          <w:szCs w:val="28"/>
        </w:rPr>
        <w:t>совых результатах», утвержденным</w:t>
      </w:r>
      <w:r w:rsidRPr="00FC60E9">
        <w:rPr>
          <w:rFonts w:ascii="Times New Roman" w:hAnsi="Times New Roman" w:cs="Times New Roman"/>
          <w:sz w:val="28"/>
          <w:szCs w:val="28"/>
        </w:rPr>
        <w:t xml:space="preserve"> </w:t>
      </w:r>
      <w:r w:rsidR="000275F9" w:rsidRPr="00FC60E9">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157DEA" w:rsidRPr="00FC60E9" w:rsidRDefault="00157DEA"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Дополнительные пояснения в части новых строк, добавленных к стандартным формам бухгалтерской отчетности «Отчет о движении денежных средств», «Бухгалтерский баланс» и «Отчет о финансовых результатах».</w:t>
      </w:r>
    </w:p>
    <w:p w:rsidR="00AA5CE6" w:rsidRPr="00FC60E9" w:rsidRDefault="00601CC4"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Таблица 3: по строкам 4222.1, 4222.2, 4222.3 указываются платежи в связи с приобретением акций других организаций (долей участия) в российских компаниях, иностранных компаниях и в компаниях-банкротах. По строке 4323.1 указываются платежи в связи с возвратом кредитов и займов, полученных на покрытие кассовых разрывов при осуществлении энергосбытовой деятельности. По строке 4329.1 указываются лизинговые платежи (платежи по договору финансовой аренды), связанные с энергосбытовой деятельностью, уплачиваемые лизингодателю.</w:t>
      </w:r>
    </w:p>
    <w:p w:rsidR="00601CC4" w:rsidRPr="00FC60E9" w:rsidRDefault="00601CC4" w:rsidP="00EA3AC4">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 xml:space="preserve">Таблица 4: по строкам </w:t>
      </w:r>
      <w:r w:rsidRPr="00FC60E9">
        <w:rPr>
          <w:rFonts w:ascii="Times New Roman" w:hAnsi="Times New Roman"/>
          <w:sz w:val="28"/>
          <w:szCs w:val="28"/>
        </w:rPr>
        <w:t>1520* и 1522*</w:t>
      </w:r>
      <w:r w:rsidRPr="00FC60E9">
        <w:rPr>
          <w:rFonts w:ascii="Times New Roman" w:hAnsi="Times New Roman" w:cs="Times New Roman"/>
          <w:sz w:val="28"/>
          <w:szCs w:val="28"/>
        </w:rPr>
        <w:t xml:space="preserve"> указываются данные на начало отчетного периода. По строке 1521 указывается просроченная задолженность (задолженность, со срока возникновения которой прошло более 30 календарных дней). По строке 1522 </w:t>
      </w:r>
      <w:r w:rsidR="008C2A4A" w:rsidRPr="00FC60E9">
        <w:rPr>
          <w:rFonts w:ascii="Times New Roman" w:hAnsi="Times New Roman" w:cs="Times New Roman"/>
          <w:sz w:val="28"/>
          <w:szCs w:val="28"/>
        </w:rPr>
        <w:t>указывается сумма полученных авансов.</w:t>
      </w:r>
    </w:p>
    <w:p w:rsidR="008C2A4A" w:rsidRPr="00FC60E9" w:rsidRDefault="008C2A4A" w:rsidP="00EA3AC4">
      <w:pPr>
        <w:pStyle w:val="ConsPlusNormal"/>
        <w:spacing w:line="360" w:lineRule="auto"/>
        <w:ind w:firstLine="539"/>
        <w:jc w:val="both"/>
        <w:rPr>
          <w:rFonts w:ascii="Times New Roman" w:hAnsi="Times New Roman"/>
          <w:sz w:val="28"/>
          <w:szCs w:val="28"/>
        </w:rPr>
      </w:pPr>
      <w:r w:rsidRPr="00FC60E9">
        <w:rPr>
          <w:rFonts w:ascii="Times New Roman" w:hAnsi="Times New Roman" w:cs="Times New Roman"/>
          <w:sz w:val="28"/>
          <w:szCs w:val="28"/>
        </w:rPr>
        <w:t xml:space="preserve">Таблица 5: по строке </w:t>
      </w:r>
      <w:r w:rsidRPr="00FC60E9">
        <w:rPr>
          <w:rFonts w:ascii="Times New Roman" w:hAnsi="Times New Roman"/>
          <w:sz w:val="28"/>
          <w:szCs w:val="28"/>
        </w:rPr>
        <w:t xml:space="preserve">2110* указывается выручка за предыдущий отчетный период. По строке 2121 указывается сумма амортизационных отчислений за отчетный период. По строкам 2121пг, 2320пг, 2330пг, 2300пг указываются данные </w:t>
      </w:r>
      <w:proofErr w:type="gramStart"/>
      <w:r w:rsidRPr="00FC60E9">
        <w:rPr>
          <w:rFonts w:ascii="Times New Roman" w:hAnsi="Times New Roman"/>
          <w:sz w:val="28"/>
          <w:szCs w:val="28"/>
        </w:rPr>
        <w:t>за</w:t>
      </w:r>
      <w:proofErr w:type="gramEnd"/>
      <w:r w:rsidRPr="00FC60E9">
        <w:rPr>
          <w:rFonts w:ascii="Times New Roman" w:hAnsi="Times New Roman"/>
          <w:sz w:val="28"/>
          <w:szCs w:val="28"/>
        </w:rPr>
        <w:t xml:space="preserve"> предшествующие отчетной дате 4 квартала.</w:t>
      </w:r>
    </w:p>
    <w:p w:rsidR="00F5292A" w:rsidRPr="00FC60E9" w:rsidRDefault="00F5292A" w:rsidP="00EA3AC4">
      <w:pPr>
        <w:pStyle w:val="ConsPlusNormal"/>
        <w:spacing w:line="360" w:lineRule="auto"/>
        <w:ind w:firstLine="539"/>
        <w:jc w:val="both"/>
        <w:rPr>
          <w:rFonts w:ascii="Times New Roman" w:hAnsi="Times New Roman"/>
          <w:sz w:val="28"/>
          <w:szCs w:val="28"/>
        </w:rPr>
      </w:pPr>
    </w:p>
    <w:p w:rsidR="00F5292A" w:rsidRPr="00FC60E9" w:rsidRDefault="00F5292A" w:rsidP="00F5292A">
      <w:pPr>
        <w:pStyle w:val="ConsPlusNormal"/>
        <w:numPr>
          <w:ilvl w:val="0"/>
          <w:numId w:val="10"/>
        </w:numPr>
        <w:spacing w:after="120" w:line="360" w:lineRule="auto"/>
        <w:ind w:left="0" w:firstLine="0"/>
        <w:jc w:val="both"/>
        <w:rPr>
          <w:rFonts w:ascii="Times New Roman" w:hAnsi="Times New Roman" w:cs="Times New Roman"/>
          <w:sz w:val="28"/>
          <w:szCs w:val="28"/>
        </w:rPr>
      </w:pPr>
      <w:r w:rsidRPr="00FC60E9">
        <w:rPr>
          <w:rFonts w:ascii="Times New Roman" w:hAnsi="Times New Roman" w:cs="Times New Roman"/>
          <w:sz w:val="28"/>
          <w:szCs w:val="28"/>
        </w:rPr>
        <w:t xml:space="preserve">Порядок формирования Таблицы </w:t>
      </w:r>
      <w:r w:rsidRPr="00FC60E9">
        <w:rPr>
          <w:rFonts w:ascii="Times New Roman" w:hAnsi="Times New Roman" w:cs="Times New Roman"/>
          <w:sz w:val="28"/>
          <w:szCs w:val="28"/>
          <w:lang w:val="en-US"/>
        </w:rPr>
        <w:t>6</w:t>
      </w:r>
    </w:p>
    <w:p w:rsidR="00F5292A" w:rsidRPr="00FC60E9" w:rsidRDefault="00F5292A" w:rsidP="00F5292A">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lastRenderedPageBreak/>
        <w:t xml:space="preserve">Sтсо – стоимость услуг по передаче электрической энергии, указанная в полученных организацией </w:t>
      </w:r>
      <w:proofErr w:type="gramStart"/>
      <w:r w:rsidRPr="00FC60E9">
        <w:rPr>
          <w:rFonts w:ascii="Times New Roman" w:hAnsi="Times New Roman" w:cs="Times New Roman"/>
          <w:sz w:val="28"/>
          <w:szCs w:val="28"/>
        </w:rPr>
        <w:t>счетах</w:t>
      </w:r>
      <w:proofErr w:type="gramEnd"/>
      <w:r w:rsidRPr="00FC60E9">
        <w:rPr>
          <w:rFonts w:ascii="Times New Roman" w:hAnsi="Times New Roman" w:cs="Times New Roman"/>
          <w:sz w:val="28"/>
          <w:szCs w:val="28"/>
        </w:rPr>
        <w:t xml:space="preserve">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организации за расчетные периоды, за которые у организации образовалась задолженность перед сетевой организацией</w:t>
      </w:r>
      <w:r w:rsidR="00B32E9D" w:rsidRPr="00FC60E9">
        <w:rPr>
          <w:rFonts w:ascii="Times New Roman" w:hAnsi="Times New Roman" w:cs="Times New Roman"/>
          <w:sz w:val="28"/>
          <w:szCs w:val="28"/>
        </w:rPr>
        <w:t xml:space="preserve"> </w:t>
      </w:r>
      <w:r w:rsidRPr="00FC60E9">
        <w:rPr>
          <w:rFonts w:ascii="Times New Roman" w:hAnsi="Times New Roman" w:cs="Times New Roman"/>
          <w:sz w:val="28"/>
          <w:szCs w:val="28"/>
        </w:rPr>
        <w:t>(Z);</w:t>
      </w:r>
    </w:p>
    <w:p w:rsidR="00F5292A" w:rsidRPr="00FC60E9" w:rsidRDefault="00F5292A" w:rsidP="00F5292A">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n – количество месяцев в периоде, за который определена стоимость услуг по передаче электрической энергии (Sтсо) и за который у организации образовалась задолженность перед сетевой организацией (Z);</w:t>
      </w:r>
    </w:p>
    <w:p w:rsidR="00F5292A" w:rsidRPr="00FC60E9" w:rsidRDefault="00F5292A" w:rsidP="00032DDF">
      <w:pPr>
        <w:pStyle w:val="ConsPlusNormal"/>
        <w:spacing w:line="360" w:lineRule="auto"/>
        <w:ind w:firstLine="539"/>
        <w:jc w:val="both"/>
        <w:rPr>
          <w:rFonts w:ascii="Times New Roman" w:hAnsi="Times New Roman" w:cs="Times New Roman"/>
          <w:sz w:val="28"/>
          <w:szCs w:val="28"/>
        </w:rPr>
      </w:pPr>
      <w:r w:rsidRPr="00FC60E9">
        <w:rPr>
          <w:rFonts w:ascii="Times New Roman" w:hAnsi="Times New Roman" w:cs="Times New Roman"/>
          <w:sz w:val="28"/>
          <w:szCs w:val="28"/>
        </w:rPr>
        <w:t>Z – задолженность перед сетевой организацией по оплате услуг по передаче электрической энергии, образовавшаяся в результате неисполнения либо ненадлежащего исполнения организацией обязательств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отчетному периоду (месяцу), в котором подано заявление на предоставление или переоформление лицензии либо за который осуществляется лицензионный контроль (независимо от погашения данной задолженности).</w:t>
      </w:r>
    </w:p>
    <w:sectPr w:rsidR="00F5292A" w:rsidRPr="00FC60E9" w:rsidSect="00EF2462">
      <w:headerReference w:type="default" r:id="rId23"/>
      <w:footerReference w:type="default" r:id="rId24"/>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CAC" w:rsidRDefault="00993CAC" w:rsidP="00485AE9">
      <w:pPr>
        <w:spacing w:after="0" w:line="240" w:lineRule="auto"/>
      </w:pPr>
      <w:r>
        <w:separator/>
      </w:r>
    </w:p>
  </w:endnote>
  <w:endnote w:type="continuationSeparator" w:id="0">
    <w:p w:rsidR="00993CAC" w:rsidRDefault="00993CAC" w:rsidP="00485AE9">
      <w:pPr>
        <w:spacing w:after="0" w:line="240" w:lineRule="auto"/>
      </w:pPr>
      <w:r>
        <w:continuationSeparator/>
      </w:r>
    </w:p>
  </w:endnote>
  <w:endnote w:type="continuationNotice" w:id="1">
    <w:p w:rsidR="00993CAC" w:rsidRDefault="00993CA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090012"/>
      <w:docPartObj>
        <w:docPartGallery w:val="Page Numbers (Bottom of Page)"/>
        <w:docPartUnique/>
      </w:docPartObj>
    </w:sdtPr>
    <w:sdtEndPr>
      <w:rPr>
        <w:rFonts w:ascii="Times New Roman" w:hAnsi="Times New Roman" w:cs="Times New Roman"/>
        <w:sz w:val="28"/>
        <w:szCs w:val="28"/>
      </w:rPr>
    </w:sdtEndPr>
    <w:sdtContent>
      <w:p w:rsidR="00505BB6" w:rsidRPr="00485AE9" w:rsidRDefault="00657CCC">
        <w:pPr>
          <w:pStyle w:val="af0"/>
          <w:jc w:val="center"/>
          <w:rPr>
            <w:rFonts w:ascii="Times New Roman" w:hAnsi="Times New Roman" w:cs="Times New Roman"/>
            <w:sz w:val="28"/>
            <w:szCs w:val="28"/>
          </w:rPr>
        </w:pPr>
        <w:r w:rsidRPr="00485AE9">
          <w:rPr>
            <w:rFonts w:ascii="Times New Roman" w:hAnsi="Times New Roman" w:cs="Times New Roman"/>
            <w:sz w:val="28"/>
            <w:szCs w:val="28"/>
          </w:rPr>
          <w:fldChar w:fldCharType="begin"/>
        </w:r>
        <w:r w:rsidR="00505BB6" w:rsidRPr="00485AE9">
          <w:rPr>
            <w:rFonts w:ascii="Times New Roman" w:hAnsi="Times New Roman" w:cs="Times New Roman"/>
            <w:sz w:val="28"/>
            <w:szCs w:val="28"/>
          </w:rPr>
          <w:instrText>PAGE   \* MERGEFORMAT</w:instrText>
        </w:r>
        <w:r w:rsidRPr="00485AE9">
          <w:rPr>
            <w:rFonts w:ascii="Times New Roman" w:hAnsi="Times New Roman" w:cs="Times New Roman"/>
            <w:sz w:val="28"/>
            <w:szCs w:val="28"/>
          </w:rPr>
          <w:fldChar w:fldCharType="separate"/>
        </w:r>
        <w:r w:rsidR="00DE6681">
          <w:rPr>
            <w:rFonts w:ascii="Times New Roman" w:hAnsi="Times New Roman" w:cs="Times New Roman"/>
            <w:noProof/>
            <w:sz w:val="28"/>
            <w:szCs w:val="28"/>
          </w:rPr>
          <w:t>56</w:t>
        </w:r>
        <w:r w:rsidRPr="00485AE9">
          <w:rPr>
            <w:rFonts w:ascii="Times New Roman" w:hAnsi="Times New Roman" w:cs="Times New Roman"/>
            <w:sz w:val="28"/>
            <w:szCs w:val="28"/>
          </w:rPr>
          <w:fldChar w:fldCharType="end"/>
        </w:r>
      </w:p>
    </w:sdtContent>
  </w:sdt>
  <w:p w:rsidR="00505BB6" w:rsidRDefault="00505BB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5141"/>
      <w:docPartObj>
        <w:docPartGallery w:val="Page Numbers (Bottom of Page)"/>
        <w:docPartUnique/>
      </w:docPartObj>
    </w:sdtPr>
    <w:sdtEndPr>
      <w:rPr>
        <w:rFonts w:ascii="Times New Roman" w:hAnsi="Times New Roman" w:cs="Times New Roman"/>
        <w:sz w:val="28"/>
        <w:szCs w:val="28"/>
      </w:rPr>
    </w:sdtEndPr>
    <w:sdtContent>
      <w:p w:rsidR="00505BB6" w:rsidRPr="00485AE9" w:rsidRDefault="00657CCC">
        <w:pPr>
          <w:pStyle w:val="af0"/>
          <w:jc w:val="center"/>
          <w:rPr>
            <w:rFonts w:ascii="Times New Roman" w:hAnsi="Times New Roman" w:cs="Times New Roman"/>
            <w:sz w:val="28"/>
            <w:szCs w:val="28"/>
          </w:rPr>
        </w:pPr>
        <w:r w:rsidRPr="00485AE9">
          <w:rPr>
            <w:rFonts w:ascii="Times New Roman" w:hAnsi="Times New Roman" w:cs="Times New Roman"/>
            <w:sz w:val="28"/>
            <w:szCs w:val="28"/>
          </w:rPr>
          <w:fldChar w:fldCharType="begin"/>
        </w:r>
        <w:r w:rsidR="00505BB6" w:rsidRPr="00485AE9">
          <w:rPr>
            <w:rFonts w:ascii="Times New Roman" w:hAnsi="Times New Roman" w:cs="Times New Roman"/>
            <w:sz w:val="28"/>
            <w:szCs w:val="28"/>
          </w:rPr>
          <w:instrText>PAGE   \* MERGEFORMAT</w:instrText>
        </w:r>
        <w:r w:rsidRPr="00485AE9">
          <w:rPr>
            <w:rFonts w:ascii="Times New Roman" w:hAnsi="Times New Roman" w:cs="Times New Roman"/>
            <w:sz w:val="28"/>
            <w:szCs w:val="28"/>
          </w:rPr>
          <w:fldChar w:fldCharType="separate"/>
        </w:r>
        <w:r w:rsidR="00DE6681">
          <w:rPr>
            <w:rFonts w:ascii="Times New Roman" w:hAnsi="Times New Roman" w:cs="Times New Roman"/>
            <w:noProof/>
            <w:sz w:val="28"/>
            <w:szCs w:val="28"/>
          </w:rPr>
          <w:t>58</w:t>
        </w:r>
        <w:r w:rsidRPr="00485AE9">
          <w:rPr>
            <w:rFonts w:ascii="Times New Roman" w:hAnsi="Times New Roman" w:cs="Times New Roman"/>
            <w:sz w:val="28"/>
            <w:szCs w:val="28"/>
          </w:rPr>
          <w:fldChar w:fldCharType="end"/>
        </w:r>
      </w:p>
    </w:sdtContent>
  </w:sdt>
  <w:p w:rsidR="00505BB6" w:rsidRDefault="00505BB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CAC" w:rsidRDefault="00993CAC" w:rsidP="00485AE9">
      <w:pPr>
        <w:spacing w:after="0" w:line="240" w:lineRule="auto"/>
      </w:pPr>
      <w:r>
        <w:separator/>
      </w:r>
    </w:p>
  </w:footnote>
  <w:footnote w:type="continuationSeparator" w:id="0">
    <w:p w:rsidR="00993CAC" w:rsidRDefault="00993CAC" w:rsidP="00485AE9">
      <w:pPr>
        <w:spacing w:after="0" w:line="240" w:lineRule="auto"/>
      </w:pPr>
      <w:r>
        <w:continuationSeparator/>
      </w:r>
    </w:p>
  </w:footnote>
  <w:footnote w:type="continuationNotice" w:id="1">
    <w:p w:rsidR="00993CAC" w:rsidRDefault="00993CAC">
      <w:pPr>
        <w:spacing w:after="0" w:line="240" w:lineRule="auto"/>
      </w:pPr>
    </w:p>
  </w:footnote>
  <w:footnote w:id="2">
    <w:p w:rsidR="00505BB6" w:rsidRPr="00D82DCD" w:rsidRDefault="00505BB6" w:rsidP="009C727E">
      <w:pPr>
        <w:pStyle w:val="af3"/>
        <w:jc w:val="both"/>
        <w:rPr>
          <w:rFonts w:ascii="Times New Roman" w:hAnsi="Times New Roman"/>
        </w:rPr>
      </w:pPr>
      <w:r w:rsidRPr="00D82DCD">
        <w:rPr>
          <w:rStyle w:val="af5"/>
        </w:rPr>
        <w:footnoteRef/>
      </w:r>
      <w:r w:rsidRPr="00D82DCD">
        <w:t xml:space="preserve"> </w:t>
      </w:r>
      <w:r w:rsidRPr="00D82DCD">
        <w:rPr>
          <w:rFonts w:ascii="Times New Roman" w:hAnsi="Times New Roman"/>
        </w:rPr>
        <w:t>для соискателей лицензии, у которых расчет всех или части составляющих показателя невозможен в связи с отсутствием необходимых данных, указанные составляющие приравниваются к 0.</w:t>
      </w:r>
    </w:p>
    <w:p w:rsidR="00505BB6" w:rsidRPr="00933F3D" w:rsidRDefault="00505BB6" w:rsidP="009C727E">
      <w:pPr>
        <w:pStyle w:val="af3"/>
        <w:jc w:val="both"/>
        <w:rPr>
          <w:rFonts w:ascii="Times New Roman" w:hAnsi="Times New Roman"/>
        </w:rPr>
      </w:pPr>
    </w:p>
    <w:p w:rsidR="00505BB6" w:rsidRPr="00176509" w:rsidRDefault="00505BB6" w:rsidP="009C727E">
      <w:pPr>
        <w:pStyle w:val="af3"/>
        <w:jc w:val="both"/>
      </w:pPr>
    </w:p>
  </w:footnote>
  <w:footnote w:id="3">
    <w:p w:rsidR="00505BB6" w:rsidRDefault="00505BB6" w:rsidP="00990CAB">
      <w:pPr>
        <w:pStyle w:val="af3"/>
        <w:spacing w:after="60"/>
        <w:jc w:val="both"/>
        <w:rPr>
          <w:rFonts w:ascii="Times New Roman" w:hAnsi="Times New Roman"/>
        </w:rPr>
      </w:pPr>
      <w:r>
        <w:rPr>
          <w:rStyle w:val="af5"/>
        </w:rPr>
        <w:footnoteRef/>
      </w:r>
      <w:r>
        <w:t xml:space="preserve"> с </w:t>
      </w:r>
      <w:r w:rsidRPr="006D42C1">
        <w:rPr>
          <w:rFonts w:ascii="Times New Roman" w:hAnsi="Times New Roman"/>
        </w:rPr>
        <w:t xml:space="preserve">учетом особенностей </w:t>
      </w:r>
      <w:r>
        <w:rPr>
          <w:rFonts w:ascii="Times New Roman" w:hAnsi="Times New Roman"/>
        </w:rPr>
        <w:t xml:space="preserve">для </w:t>
      </w:r>
      <w:r w:rsidRPr="006D42C1">
        <w:rPr>
          <w:rFonts w:ascii="Times New Roman" w:hAnsi="Times New Roman"/>
        </w:rPr>
        <w:t>территориальн</w:t>
      </w:r>
      <w:r>
        <w:rPr>
          <w:rFonts w:ascii="Times New Roman" w:hAnsi="Times New Roman"/>
        </w:rPr>
        <w:t xml:space="preserve">ых </w:t>
      </w:r>
      <w:r w:rsidRPr="006D42C1">
        <w:rPr>
          <w:rFonts w:ascii="Times New Roman" w:hAnsi="Times New Roman"/>
        </w:rPr>
        <w:t>сетев</w:t>
      </w:r>
      <w:r>
        <w:rPr>
          <w:rFonts w:ascii="Times New Roman" w:hAnsi="Times New Roman"/>
        </w:rPr>
        <w:t>ых</w:t>
      </w:r>
      <w:r w:rsidRPr="006D42C1">
        <w:rPr>
          <w:rFonts w:ascii="Times New Roman" w:hAnsi="Times New Roman"/>
        </w:rPr>
        <w:t xml:space="preserve"> организаци</w:t>
      </w:r>
      <w:r>
        <w:rPr>
          <w:rFonts w:ascii="Times New Roman" w:hAnsi="Times New Roman"/>
        </w:rPr>
        <w:t>й, которым</w:t>
      </w:r>
      <w:r w:rsidRPr="006D42C1">
        <w:rPr>
          <w:rFonts w:ascii="Times New Roman" w:hAnsi="Times New Roman"/>
        </w:rPr>
        <w:t xml:space="preserve"> на дату представления заявления о предоставлении лицензии не был присвоен статус гарантирующего поставщика, предусмотренных пунктом 10 настоящего Положения</w:t>
      </w:r>
      <w:r>
        <w:rPr>
          <w:rFonts w:ascii="Times New Roman" w:hAnsi="Times New Roman"/>
        </w:rPr>
        <w:t>.</w:t>
      </w:r>
    </w:p>
    <w:p w:rsidR="00990CAB" w:rsidRPr="006D42C1" w:rsidRDefault="00990CAB" w:rsidP="006D42C1">
      <w:pPr>
        <w:pStyle w:val="af3"/>
        <w:jc w:val="both"/>
        <w:rPr>
          <w:rFonts w:ascii="Times New Roman" w:hAnsi="Times New Roman"/>
        </w:rPr>
      </w:pPr>
    </w:p>
  </w:footnote>
  <w:footnote w:id="4">
    <w:p w:rsidR="00990CAB" w:rsidRPr="0082408F" w:rsidRDefault="00990CAB" w:rsidP="00990CAB">
      <w:pPr>
        <w:pStyle w:val="ConsPlusNormal"/>
        <w:spacing w:line="360" w:lineRule="auto"/>
        <w:jc w:val="both"/>
        <w:outlineLvl w:val="0"/>
        <w:rPr>
          <w:rFonts w:ascii="Times New Roman" w:hAnsi="Times New Roman" w:cs="Times New Roman"/>
          <w:sz w:val="28"/>
          <w:szCs w:val="28"/>
        </w:rPr>
      </w:pPr>
      <w:r w:rsidRPr="0082408F">
        <w:rPr>
          <w:rStyle w:val="af5"/>
        </w:rPr>
        <w:footnoteRef/>
      </w:r>
      <w:r w:rsidRPr="0082408F">
        <w:t xml:space="preserve"> </w:t>
      </w:r>
      <w:r w:rsidRPr="0082408F">
        <w:rPr>
          <w:rFonts w:ascii="Times New Roman" w:hAnsi="Times New Roman"/>
          <w:sz w:val="18"/>
          <w:szCs w:val="18"/>
        </w:rPr>
        <w:t>при значениях -6 ≤ К</w:t>
      </w:r>
      <w:proofErr w:type="gramStart"/>
      <w:r w:rsidRPr="0082408F">
        <w:rPr>
          <w:rFonts w:ascii="Times New Roman" w:hAnsi="Times New Roman"/>
          <w:sz w:val="18"/>
          <w:szCs w:val="18"/>
        </w:rPr>
        <w:t>6</w:t>
      </w:r>
      <w:proofErr w:type="gramEnd"/>
      <w:r w:rsidRPr="0082408F">
        <w:rPr>
          <w:rFonts w:ascii="Times New Roman" w:hAnsi="Times New Roman"/>
          <w:sz w:val="18"/>
          <w:szCs w:val="18"/>
        </w:rPr>
        <w:t xml:space="preserve"> &lt; 0 К6/6 = 1 + |К6|/6, при значениях К6 &lt; -6 К6/6 = = |К6|/6.</w:t>
      </w:r>
    </w:p>
    <w:p w:rsidR="00990CAB" w:rsidRDefault="00990CAB">
      <w:pPr>
        <w:pStyle w:val="af3"/>
      </w:pPr>
    </w:p>
  </w:footnote>
  <w:footnote w:id="5">
    <w:p w:rsidR="00990CAB" w:rsidRPr="0082408F" w:rsidRDefault="00990CAB" w:rsidP="00990CAB">
      <w:pPr>
        <w:pStyle w:val="ConsPlusNormal"/>
        <w:spacing w:line="360" w:lineRule="auto"/>
        <w:jc w:val="both"/>
        <w:outlineLvl w:val="0"/>
        <w:rPr>
          <w:rFonts w:ascii="Times New Roman" w:hAnsi="Times New Roman" w:cs="Times New Roman"/>
          <w:sz w:val="28"/>
          <w:szCs w:val="28"/>
        </w:rPr>
      </w:pPr>
      <w:r w:rsidRPr="0082408F">
        <w:rPr>
          <w:rStyle w:val="af5"/>
        </w:rPr>
        <w:footnoteRef/>
      </w:r>
      <w:r w:rsidRPr="0082408F">
        <w:rPr>
          <w:rFonts w:ascii="Times New Roman" w:hAnsi="Times New Roman"/>
          <w:sz w:val="18"/>
          <w:szCs w:val="18"/>
        </w:rPr>
        <w:t>при значениях -6 ≤ К</w:t>
      </w:r>
      <w:proofErr w:type="gramStart"/>
      <w:r w:rsidRPr="0082408F">
        <w:rPr>
          <w:rFonts w:ascii="Times New Roman" w:hAnsi="Times New Roman"/>
          <w:sz w:val="18"/>
          <w:szCs w:val="18"/>
        </w:rPr>
        <w:t>6</w:t>
      </w:r>
      <w:proofErr w:type="gramEnd"/>
      <w:r w:rsidRPr="0082408F">
        <w:rPr>
          <w:rFonts w:ascii="Times New Roman" w:hAnsi="Times New Roman"/>
          <w:sz w:val="18"/>
          <w:szCs w:val="18"/>
        </w:rPr>
        <w:t xml:space="preserve"> &lt; 0 К6/6 = 1 + |К6|/6, при значениях К6 &lt; -6 К6/6 = = |К6|/6.</w:t>
      </w:r>
    </w:p>
    <w:p w:rsidR="00990CAB" w:rsidRDefault="00990CAB">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B6" w:rsidRDefault="00505BB6">
    <w:pPr>
      <w:pStyle w:val="ae"/>
      <w:jc w:val="center"/>
    </w:pPr>
  </w:p>
  <w:p w:rsidR="00505BB6" w:rsidRDefault="00505BB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B6" w:rsidRDefault="00505BB6">
    <w:pPr>
      <w:pStyle w:val="ae"/>
      <w:jc w:val="center"/>
    </w:pPr>
  </w:p>
  <w:p w:rsidR="00505BB6" w:rsidRDefault="00505BB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691"/>
    <w:multiLevelType w:val="hybridMultilevel"/>
    <w:tmpl w:val="51E42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D362B"/>
    <w:multiLevelType w:val="hybridMultilevel"/>
    <w:tmpl w:val="A62A1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45EC"/>
    <w:multiLevelType w:val="hybridMultilevel"/>
    <w:tmpl w:val="003C625C"/>
    <w:lvl w:ilvl="0" w:tplc="48A40C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C6BB1"/>
    <w:multiLevelType w:val="hybridMultilevel"/>
    <w:tmpl w:val="5BC86390"/>
    <w:lvl w:ilvl="0" w:tplc="2DD0D1BE">
      <w:start w:val="1"/>
      <w:numFmt w:val="russianLower"/>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4">
    <w:nsid w:val="2CE757BB"/>
    <w:multiLevelType w:val="hybridMultilevel"/>
    <w:tmpl w:val="6E866B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9163A"/>
    <w:multiLevelType w:val="hybridMultilevel"/>
    <w:tmpl w:val="CD4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4527B"/>
    <w:multiLevelType w:val="hybridMultilevel"/>
    <w:tmpl w:val="0E0AE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A35D5F"/>
    <w:multiLevelType w:val="hybridMultilevel"/>
    <w:tmpl w:val="9D008B1A"/>
    <w:lvl w:ilvl="0" w:tplc="48A40C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F48AE"/>
    <w:multiLevelType w:val="hybridMultilevel"/>
    <w:tmpl w:val="590696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06C1EB1"/>
    <w:multiLevelType w:val="hybridMultilevel"/>
    <w:tmpl w:val="2182BA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4"/>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uglov">
    <w15:presenceInfo w15:providerId="None" w15:userId="kruglov"/>
  </w15:person>
  <w15:person w15:author="Налбандян">
    <w15:presenceInfo w15:providerId="None" w15:userId="Налбандян"/>
  </w15:person>
  <w15:person w15:author="v">
    <w15:presenceInfo w15:providerId="None" w15:userId="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footnotePr>
    <w:numRestart w:val="eachPage"/>
    <w:footnote w:id="-1"/>
    <w:footnote w:id="0"/>
    <w:footnote w:id="1"/>
  </w:footnotePr>
  <w:endnotePr>
    <w:endnote w:id="-1"/>
    <w:endnote w:id="0"/>
    <w:endnote w:id="1"/>
  </w:endnotePr>
  <w:compat/>
  <w:rsids>
    <w:rsidRoot w:val="00B314FA"/>
    <w:rsid w:val="00001CB5"/>
    <w:rsid w:val="000030C5"/>
    <w:rsid w:val="00006134"/>
    <w:rsid w:val="00013634"/>
    <w:rsid w:val="00014D55"/>
    <w:rsid w:val="00015E0D"/>
    <w:rsid w:val="00017FCF"/>
    <w:rsid w:val="00023CC5"/>
    <w:rsid w:val="000251AA"/>
    <w:rsid w:val="0002642C"/>
    <w:rsid w:val="000275F9"/>
    <w:rsid w:val="00030D48"/>
    <w:rsid w:val="00032DDF"/>
    <w:rsid w:val="00035F3F"/>
    <w:rsid w:val="000374FA"/>
    <w:rsid w:val="00046D54"/>
    <w:rsid w:val="00050AF7"/>
    <w:rsid w:val="00052E04"/>
    <w:rsid w:val="00052E60"/>
    <w:rsid w:val="000538BB"/>
    <w:rsid w:val="00054FBC"/>
    <w:rsid w:val="00060F88"/>
    <w:rsid w:val="00061E39"/>
    <w:rsid w:val="000626BA"/>
    <w:rsid w:val="00065B96"/>
    <w:rsid w:val="00070D99"/>
    <w:rsid w:val="0007325B"/>
    <w:rsid w:val="000756B3"/>
    <w:rsid w:val="000809DC"/>
    <w:rsid w:val="00081DF0"/>
    <w:rsid w:val="00082040"/>
    <w:rsid w:val="00086610"/>
    <w:rsid w:val="000929BE"/>
    <w:rsid w:val="00094880"/>
    <w:rsid w:val="00094C41"/>
    <w:rsid w:val="000A24FE"/>
    <w:rsid w:val="000A6199"/>
    <w:rsid w:val="000A645C"/>
    <w:rsid w:val="000B3340"/>
    <w:rsid w:val="000B43D7"/>
    <w:rsid w:val="000B6AD6"/>
    <w:rsid w:val="000C2CA3"/>
    <w:rsid w:val="000C3789"/>
    <w:rsid w:val="000C5882"/>
    <w:rsid w:val="000C68CC"/>
    <w:rsid w:val="000C79D4"/>
    <w:rsid w:val="000D234F"/>
    <w:rsid w:val="000D3ACE"/>
    <w:rsid w:val="000D4331"/>
    <w:rsid w:val="000E007B"/>
    <w:rsid w:val="000E009F"/>
    <w:rsid w:val="000E1E2A"/>
    <w:rsid w:val="000E4484"/>
    <w:rsid w:val="000E52DD"/>
    <w:rsid w:val="000E6B36"/>
    <w:rsid w:val="000E7BA9"/>
    <w:rsid w:val="000E7DDE"/>
    <w:rsid w:val="000F0C6C"/>
    <w:rsid w:val="000F1620"/>
    <w:rsid w:val="000F2D83"/>
    <w:rsid w:val="000F5DF7"/>
    <w:rsid w:val="000F66FB"/>
    <w:rsid w:val="001000DA"/>
    <w:rsid w:val="001026DE"/>
    <w:rsid w:val="00106CFD"/>
    <w:rsid w:val="00111A55"/>
    <w:rsid w:val="00114180"/>
    <w:rsid w:val="00117514"/>
    <w:rsid w:val="001203E8"/>
    <w:rsid w:val="00121123"/>
    <w:rsid w:val="00121B42"/>
    <w:rsid w:val="00132C5A"/>
    <w:rsid w:val="00134C49"/>
    <w:rsid w:val="00141D5D"/>
    <w:rsid w:val="00142230"/>
    <w:rsid w:val="00142466"/>
    <w:rsid w:val="0014386C"/>
    <w:rsid w:val="00143B71"/>
    <w:rsid w:val="001470B4"/>
    <w:rsid w:val="001509A0"/>
    <w:rsid w:val="0015192B"/>
    <w:rsid w:val="001525C3"/>
    <w:rsid w:val="00153704"/>
    <w:rsid w:val="00156239"/>
    <w:rsid w:val="00157DEA"/>
    <w:rsid w:val="00164B95"/>
    <w:rsid w:val="00164CFD"/>
    <w:rsid w:val="00172CB5"/>
    <w:rsid w:val="0017498B"/>
    <w:rsid w:val="00175377"/>
    <w:rsid w:val="001778C1"/>
    <w:rsid w:val="00177D44"/>
    <w:rsid w:val="0018118B"/>
    <w:rsid w:val="001846BA"/>
    <w:rsid w:val="00185E33"/>
    <w:rsid w:val="001873EC"/>
    <w:rsid w:val="00187563"/>
    <w:rsid w:val="00191256"/>
    <w:rsid w:val="0019561B"/>
    <w:rsid w:val="00196418"/>
    <w:rsid w:val="0019663B"/>
    <w:rsid w:val="001B26A8"/>
    <w:rsid w:val="001B33CE"/>
    <w:rsid w:val="001B524D"/>
    <w:rsid w:val="001C0DBB"/>
    <w:rsid w:val="001C1702"/>
    <w:rsid w:val="001C74B2"/>
    <w:rsid w:val="001C75F2"/>
    <w:rsid w:val="001D0685"/>
    <w:rsid w:val="001D26B8"/>
    <w:rsid w:val="001D4109"/>
    <w:rsid w:val="001E07A2"/>
    <w:rsid w:val="001E254C"/>
    <w:rsid w:val="001E307B"/>
    <w:rsid w:val="001E36D9"/>
    <w:rsid w:val="001E43FC"/>
    <w:rsid w:val="001E4982"/>
    <w:rsid w:val="001E5619"/>
    <w:rsid w:val="001E58A6"/>
    <w:rsid w:val="001E7C03"/>
    <w:rsid w:val="001F0B8E"/>
    <w:rsid w:val="001F1A1C"/>
    <w:rsid w:val="001F350C"/>
    <w:rsid w:val="001F3B69"/>
    <w:rsid w:val="001F3C76"/>
    <w:rsid w:val="001F6F72"/>
    <w:rsid w:val="001F6FC3"/>
    <w:rsid w:val="00201859"/>
    <w:rsid w:val="00201F5D"/>
    <w:rsid w:val="00202F9A"/>
    <w:rsid w:val="0020437B"/>
    <w:rsid w:val="00204842"/>
    <w:rsid w:val="0020520C"/>
    <w:rsid w:val="00205A1A"/>
    <w:rsid w:val="00205F90"/>
    <w:rsid w:val="00206F54"/>
    <w:rsid w:val="0021197D"/>
    <w:rsid w:val="002131B2"/>
    <w:rsid w:val="00214CF8"/>
    <w:rsid w:val="002158F7"/>
    <w:rsid w:val="00223CF1"/>
    <w:rsid w:val="00224033"/>
    <w:rsid w:val="00224D70"/>
    <w:rsid w:val="00231A2A"/>
    <w:rsid w:val="00232360"/>
    <w:rsid w:val="002370FC"/>
    <w:rsid w:val="00247287"/>
    <w:rsid w:val="002474AD"/>
    <w:rsid w:val="00251BBE"/>
    <w:rsid w:val="00253623"/>
    <w:rsid w:val="0026193C"/>
    <w:rsid w:val="0028052B"/>
    <w:rsid w:val="002822A4"/>
    <w:rsid w:val="00282C91"/>
    <w:rsid w:val="00283C29"/>
    <w:rsid w:val="002844E3"/>
    <w:rsid w:val="002933F8"/>
    <w:rsid w:val="00295652"/>
    <w:rsid w:val="002A05CA"/>
    <w:rsid w:val="002A4671"/>
    <w:rsid w:val="002B04DC"/>
    <w:rsid w:val="002B2A6B"/>
    <w:rsid w:val="002B3A65"/>
    <w:rsid w:val="002B6543"/>
    <w:rsid w:val="002C114B"/>
    <w:rsid w:val="002C3B88"/>
    <w:rsid w:val="002C54F8"/>
    <w:rsid w:val="002C6554"/>
    <w:rsid w:val="002C76B9"/>
    <w:rsid w:val="002D1D83"/>
    <w:rsid w:val="002D3295"/>
    <w:rsid w:val="002D3D5F"/>
    <w:rsid w:val="002D60AC"/>
    <w:rsid w:val="002E02E4"/>
    <w:rsid w:val="002E1D08"/>
    <w:rsid w:val="002E2793"/>
    <w:rsid w:val="002E2CB7"/>
    <w:rsid w:val="002E688A"/>
    <w:rsid w:val="002E6DC7"/>
    <w:rsid w:val="002E6E55"/>
    <w:rsid w:val="002E7B1D"/>
    <w:rsid w:val="002F05D6"/>
    <w:rsid w:val="002F1AFA"/>
    <w:rsid w:val="002F1B6B"/>
    <w:rsid w:val="002F712E"/>
    <w:rsid w:val="00303C53"/>
    <w:rsid w:val="0030474E"/>
    <w:rsid w:val="0031258D"/>
    <w:rsid w:val="00315B35"/>
    <w:rsid w:val="00316A3C"/>
    <w:rsid w:val="003270E0"/>
    <w:rsid w:val="00327BF8"/>
    <w:rsid w:val="00331D1D"/>
    <w:rsid w:val="00331D8D"/>
    <w:rsid w:val="00340B9C"/>
    <w:rsid w:val="00344667"/>
    <w:rsid w:val="003462A7"/>
    <w:rsid w:val="00350CA1"/>
    <w:rsid w:val="00351E76"/>
    <w:rsid w:val="003541D1"/>
    <w:rsid w:val="00354439"/>
    <w:rsid w:val="00355FC4"/>
    <w:rsid w:val="00357A30"/>
    <w:rsid w:val="0036066A"/>
    <w:rsid w:val="003622CD"/>
    <w:rsid w:val="00363022"/>
    <w:rsid w:val="00364CA2"/>
    <w:rsid w:val="00371517"/>
    <w:rsid w:val="00371F6F"/>
    <w:rsid w:val="00374E61"/>
    <w:rsid w:val="003805C4"/>
    <w:rsid w:val="00380720"/>
    <w:rsid w:val="00381429"/>
    <w:rsid w:val="00382C0D"/>
    <w:rsid w:val="00383090"/>
    <w:rsid w:val="00392D42"/>
    <w:rsid w:val="003950BF"/>
    <w:rsid w:val="00395580"/>
    <w:rsid w:val="003A6ED9"/>
    <w:rsid w:val="003B0248"/>
    <w:rsid w:val="003B687F"/>
    <w:rsid w:val="003C055D"/>
    <w:rsid w:val="003C11D8"/>
    <w:rsid w:val="003C2178"/>
    <w:rsid w:val="003C46E5"/>
    <w:rsid w:val="003C5582"/>
    <w:rsid w:val="003C76A3"/>
    <w:rsid w:val="003C7FD2"/>
    <w:rsid w:val="003D1CD7"/>
    <w:rsid w:val="003D2F78"/>
    <w:rsid w:val="003D3FA3"/>
    <w:rsid w:val="003D50A6"/>
    <w:rsid w:val="003D634F"/>
    <w:rsid w:val="003D791F"/>
    <w:rsid w:val="003E0D63"/>
    <w:rsid w:val="003E15A4"/>
    <w:rsid w:val="003E4CF2"/>
    <w:rsid w:val="003F092E"/>
    <w:rsid w:val="003F0C01"/>
    <w:rsid w:val="003F0E99"/>
    <w:rsid w:val="00400981"/>
    <w:rsid w:val="004050F5"/>
    <w:rsid w:val="00412A3D"/>
    <w:rsid w:val="004150B8"/>
    <w:rsid w:val="00415821"/>
    <w:rsid w:val="00417E8A"/>
    <w:rsid w:val="00420083"/>
    <w:rsid w:val="004344A9"/>
    <w:rsid w:val="00434D52"/>
    <w:rsid w:val="00437F95"/>
    <w:rsid w:val="00441CC5"/>
    <w:rsid w:val="00442746"/>
    <w:rsid w:val="0044300E"/>
    <w:rsid w:val="00443523"/>
    <w:rsid w:val="004449F1"/>
    <w:rsid w:val="004461D0"/>
    <w:rsid w:val="00446506"/>
    <w:rsid w:val="00450C0D"/>
    <w:rsid w:val="0045114C"/>
    <w:rsid w:val="0045152D"/>
    <w:rsid w:val="004534C4"/>
    <w:rsid w:val="00453AE0"/>
    <w:rsid w:val="004561A5"/>
    <w:rsid w:val="00460DE4"/>
    <w:rsid w:val="0046435F"/>
    <w:rsid w:val="0046714B"/>
    <w:rsid w:val="0046780C"/>
    <w:rsid w:val="004713AD"/>
    <w:rsid w:val="00472B2C"/>
    <w:rsid w:val="00480680"/>
    <w:rsid w:val="00482B6B"/>
    <w:rsid w:val="004855DC"/>
    <w:rsid w:val="00485AE9"/>
    <w:rsid w:val="00492ECC"/>
    <w:rsid w:val="004934A9"/>
    <w:rsid w:val="00494398"/>
    <w:rsid w:val="00497A16"/>
    <w:rsid w:val="004A0BA7"/>
    <w:rsid w:val="004A17CD"/>
    <w:rsid w:val="004A1AD6"/>
    <w:rsid w:val="004A32E7"/>
    <w:rsid w:val="004A41B2"/>
    <w:rsid w:val="004A5631"/>
    <w:rsid w:val="004B1CFE"/>
    <w:rsid w:val="004C0A43"/>
    <w:rsid w:val="004C0F2F"/>
    <w:rsid w:val="004C28AB"/>
    <w:rsid w:val="004C4C42"/>
    <w:rsid w:val="004C74D4"/>
    <w:rsid w:val="004D0B6C"/>
    <w:rsid w:val="004D34EB"/>
    <w:rsid w:val="004D4E9D"/>
    <w:rsid w:val="004D716C"/>
    <w:rsid w:val="004E08B1"/>
    <w:rsid w:val="004E1439"/>
    <w:rsid w:val="004E1D1D"/>
    <w:rsid w:val="004F0C7B"/>
    <w:rsid w:val="004F1E24"/>
    <w:rsid w:val="004F21EF"/>
    <w:rsid w:val="004F28B0"/>
    <w:rsid w:val="004F411D"/>
    <w:rsid w:val="004F5AC3"/>
    <w:rsid w:val="004F5B1D"/>
    <w:rsid w:val="00505BB6"/>
    <w:rsid w:val="005062EF"/>
    <w:rsid w:val="005078C5"/>
    <w:rsid w:val="00517821"/>
    <w:rsid w:val="00520D48"/>
    <w:rsid w:val="0052167B"/>
    <w:rsid w:val="005247B8"/>
    <w:rsid w:val="00524CDE"/>
    <w:rsid w:val="00525674"/>
    <w:rsid w:val="0052669E"/>
    <w:rsid w:val="00526C55"/>
    <w:rsid w:val="005308BD"/>
    <w:rsid w:val="00532C48"/>
    <w:rsid w:val="00533A4A"/>
    <w:rsid w:val="005415A8"/>
    <w:rsid w:val="0054572C"/>
    <w:rsid w:val="005459C7"/>
    <w:rsid w:val="00546F96"/>
    <w:rsid w:val="00547B40"/>
    <w:rsid w:val="00550701"/>
    <w:rsid w:val="00552A8F"/>
    <w:rsid w:val="00553F00"/>
    <w:rsid w:val="00555063"/>
    <w:rsid w:val="00556BE9"/>
    <w:rsid w:val="00556C75"/>
    <w:rsid w:val="00556D7A"/>
    <w:rsid w:val="00560399"/>
    <w:rsid w:val="005611BF"/>
    <w:rsid w:val="0056261C"/>
    <w:rsid w:val="0056789F"/>
    <w:rsid w:val="00570D9F"/>
    <w:rsid w:val="00574E4E"/>
    <w:rsid w:val="00584616"/>
    <w:rsid w:val="00584A18"/>
    <w:rsid w:val="00584F90"/>
    <w:rsid w:val="00587B73"/>
    <w:rsid w:val="00591663"/>
    <w:rsid w:val="00591B1C"/>
    <w:rsid w:val="00592836"/>
    <w:rsid w:val="00594EFF"/>
    <w:rsid w:val="005A111F"/>
    <w:rsid w:val="005A7983"/>
    <w:rsid w:val="005B4272"/>
    <w:rsid w:val="005C1159"/>
    <w:rsid w:val="005C54F0"/>
    <w:rsid w:val="005C742C"/>
    <w:rsid w:val="005C7F1F"/>
    <w:rsid w:val="005D1E30"/>
    <w:rsid w:val="005D2C63"/>
    <w:rsid w:val="005D60BB"/>
    <w:rsid w:val="005D7108"/>
    <w:rsid w:val="005D7FF2"/>
    <w:rsid w:val="005E0EB7"/>
    <w:rsid w:val="005E7AD2"/>
    <w:rsid w:val="005F13D0"/>
    <w:rsid w:val="00601CC4"/>
    <w:rsid w:val="00602321"/>
    <w:rsid w:val="006032B4"/>
    <w:rsid w:val="006059EE"/>
    <w:rsid w:val="006069DB"/>
    <w:rsid w:val="00607697"/>
    <w:rsid w:val="00610AF4"/>
    <w:rsid w:val="00611783"/>
    <w:rsid w:val="00613167"/>
    <w:rsid w:val="006245B6"/>
    <w:rsid w:val="00625F34"/>
    <w:rsid w:val="006266F1"/>
    <w:rsid w:val="006272A7"/>
    <w:rsid w:val="006312F1"/>
    <w:rsid w:val="006329AF"/>
    <w:rsid w:val="006376DE"/>
    <w:rsid w:val="0064199B"/>
    <w:rsid w:val="00642A89"/>
    <w:rsid w:val="00643489"/>
    <w:rsid w:val="00652759"/>
    <w:rsid w:val="00653596"/>
    <w:rsid w:val="00653E3E"/>
    <w:rsid w:val="0065424A"/>
    <w:rsid w:val="00657CCC"/>
    <w:rsid w:val="006708A3"/>
    <w:rsid w:val="0067589B"/>
    <w:rsid w:val="006806F1"/>
    <w:rsid w:val="00683A04"/>
    <w:rsid w:val="00685D8C"/>
    <w:rsid w:val="00692636"/>
    <w:rsid w:val="0069426E"/>
    <w:rsid w:val="006950B2"/>
    <w:rsid w:val="0069582C"/>
    <w:rsid w:val="00695D03"/>
    <w:rsid w:val="00697B48"/>
    <w:rsid w:val="006A14A3"/>
    <w:rsid w:val="006A27E6"/>
    <w:rsid w:val="006A59E2"/>
    <w:rsid w:val="006A64B6"/>
    <w:rsid w:val="006A66AC"/>
    <w:rsid w:val="006B6B97"/>
    <w:rsid w:val="006C3CB1"/>
    <w:rsid w:val="006C470F"/>
    <w:rsid w:val="006C6F27"/>
    <w:rsid w:val="006C7738"/>
    <w:rsid w:val="006D15B3"/>
    <w:rsid w:val="006D2D92"/>
    <w:rsid w:val="006D3634"/>
    <w:rsid w:val="006D42C1"/>
    <w:rsid w:val="006E0451"/>
    <w:rsid w:val="006E71B3"/>
    <w:rsid w:val="006E7618"/>
    <w:rsid w:val="006E763E"/>
    <w:rsid w:val="006E787D"/>
    <w:rsid w:val="006E7F98"/>
    <w:rsid w:val="006F1397"/>
    <w:rsid w:val="006F3064"/>
    <w:rsid w:val="006F35C7"/>
    <w:rsid w:val="006F3B8E"/>
    <w:rsid w:val="006F4514"/>
    <w:rsid w:val="006F4E5C"/>
    <w:rsid w:val="006F5906"/>
    <w:rsid w:val="006F7A17"/>
    <w:rsid w:val="006F7DF8"/>
    <w:rsid w:val="00703364"/>
    <w:rsid w:val="007126F1"/>
    <w:rsid w:val="00713619"/>
    <w:rsid w:val="0071406E"/>
    <w:rsid w:val="00715B5B"/>
    <w:rsid w:val="00716E57"/>
    <w:rsid w:val="00721525"/>
    <w:rsid w:val="00722084"/>
    <w:rsid w:val="0072558A"/>
    <w:rsid w:val="00726049"/>
    <w:rsid w:val="00726D99"/>
    <w:rsid w:val="0073381D"/>
    <w:rsid w:val="007352B5"/>
    <w:rsid w:val="00736E5E"/>
    <w:rsid w:val="007405F9"/>
    <w:rsid w:val="00741484"/>
    <w:rsid w:val="007434A8"/>
    <w:rsid w:val="00743EEA"/>
    <w:rsid w:val="00753A14"/>
    <w:rsid w:val="00754094"/>
    <w:rsid w:val="00755127"/>
    <w:rsid w:val="007571A2"/>
    <w:rsid w:val="00761EC9"/>
    <w:rsid w:val="00765C3D"/>
    <w:rsid w:val="0077071A"/>
    <w:rsid w:val="007726C8"/>
    <w:rsid w:val="00772D24"/>
    <w:rsid w:val="00773A83"/>
    <w:rsid w:val="00775403"/>
    <w:rsid w:val="007757E3"/>
    <w:rsid w:val="007807EE"/>
    <w:rsid w:val="00786EB5"/>
    <w:rsid w:val="00787CAC"/>
    <w:rsid w:val="00790C5A"/>
    <w:rsid w:val="00791A21"/>
    <w:rsid w:val="007946DB"/>
    <w:rsid w:val="00796B29"/>
    <w:rsid w:val="007A027F"/>
    <w:rsid w:val="007A07A1"/>
    <w:rsid w:val="007A15E7"/>
    <w:rsid w:val="007A3B56"/>
    <w:rsid w:val="007A7B05"/>
    <w:rsid w:val="007A7EBD"/>
    <w:rsid w:val="007B22F8"/>
    <w:rsid w:val="007B53DC"/>
    <w:rsid w:val="007C0DE5"/>
    <w:rsid w:val="007C4BEA"/>
    <w:rsid w:val="007C50AF"/>
    <w:rsid w:val="007C7447"/>
    <w:rsid w:val="007D0C3D"/>
    <w:rsid w:val="007D14DD"/>
    <w:rsid w:val="007D288E"/>
    <w:rsid w:val="007D42E0"/>
    <w:rsid w:val="007D4C29"/>
    <w:rsid w:val="007D6507"/>
    <w:rsid w:val="007D6DDD"/>
    <w:rsid w:val="007D7BC0"/>
    <w:rsid w:val="007E0045"/>
    <w:rsid w:val="007E4A3B"/>
    <w:rsid w:val="007E4A3D"/>
    <w:rsid w:val="007E4ACE"/>
    <w:rsid w:val="007E532F"/>
    <w:rsid w:val="007E55B7"/>
    <w:rsid w:val="007E5EE9"/>
    <w:rsid w:val="007E6CBE"/>
    <w:rsid w:val="007F36CD"/>
    <w:rsid w:val="007F7858"/>
    <w:rsid w:val="0080004C"/>
    <w:rsid w:val="00800A2A"/>
    <w:rsid w:val="008026D1"/>
    <w:rsid w:val="00805606"/>
    <w:rsid w:val="00812EA9"/>
    <w:rsid w:val="008144C9"/>
    <w:rsid w:val="00814B62"/>
    <w:rsid w:val="00815E33"/>
    <w:rsid w:val="00816AC4"/>
    <w:rsid w:val="00823728"/>
    <w:rsid w:val="0082408F"/>
    <w:rsid w:val="00824677"/>
    <w:rsid w:val="008333FC"/>
    <w:rsid w:val="008350E4"/>
    <w:rsid w:val="00835A42"/>
    <w:rsid w:val="008367F4"/>
    <w:rsid w:val="0084043B"/>
    <w:rsid w:val="008415F4"/>
    <w:rsid w:val="00842A6D"/>
    <w:rsid w:val="0084341F"/>
    <w:rsid w:val="00843F74"/>
    <w:rsid w:val="008448CE"/>
    <w:rsid w:val="00845187"/>
    <w:rsid w:val="008457D7"/>
    <w:rsid w:val="00861212"/>
    <w:rsid w:val="008614C0"/>
    <w:rsid w:val="00864247"/>
    <w:rsid w:val="00870641"/>
    <w:rsid w:val="00871522"/>
    <w:rsid w:val="0087178E"/>
    <w:rsid w:val="00874104"/>
    <w:rsid w:val="00884744"/>
    <w:rsid w:val="00886699"/>
    <w:rsid w:val="00891FED"/>
    <w:rsid w:val="00892711"/>
    <w:rsid w:val="0089564A"/>
    <w:rsid w:val="008962D4"/>
    <w:rsid w:val="008A091D"/>
    <w:rsid w:val="008A10B6"/>
    <w:rsid w:val="008A5C38"/>
    <w:rsid w:val="008A77F8"/>
    <w:rsid w:val="008B1E9A"/>
    <w:rsid w:val="008B4649"/>
    <w:rsid w:val="008B5F09"/>
    <w:rsid w:val="008C163D"/>
    <w:rsid w:val="008C202B"/>
    <w:rsid w:val="008C2A4A"/>
    <w:rsid w:val="008C361F"/>
    <w:rsid w:val="008C3B97"/>
    <w:rsid w:val="008C4773"/>
    <w:rsid w:val="008C4FC7"/>
    <w:rsid w:val="008C5872"/>
    <w:rsid w:val="008C7A66"/>
    <w:rsid w:val="008D0C56"/>
    <w:rsid w:val="008D1425"/>
    <w:rsid w:val="008D2474"/>
    <w:rsid w:val="008D32F0"/>
    <w:rsid w:val="008E1465"/>
    <w:rsid w:val="008E1D04"/>
    <w:rsid w:val="008E3E6D"/>
    <w:rsid w:val="008E4584"/>
    <w:rsid w:val="008E579F"/>
    <w:rsid w:val="008F070D"/>
    <w:rsid w:val="008F2EA1"/>
    <w:rsid w:val="008F4E29"/>
    <w:rsid w:val="00900229"/>
    <w:rsid w:val="009008EA"/>
    <w:rsid w:val="00902552"/>
    <w:rsid w:val="0090285E"/>
    <w:rsid w:val="00910FAB"/>
    <w:rsid w:val="009126C3"/>
    <w:rsid w:val="00913142"/>
    <w:rsid w:val="009138A1"/>
    <w:rsid w:val="0091405A"/>
    <w:rsid w:val="009140CE"/>
    <w:rsid w:val="00915E30"/>
    <w:rsid w:val="00915EAC"/>
    <w:rsid w:val="009173BD"/>
    <w:rsid w:val="00920958"/>
    <w:rsid w:val="00921E0E"/>
    <w:rsid w:val="009247D4"/>
    <w:rsid w:val="009314A6"/>
    <w:rsid w:val="00931976"/>
    <w:rsid w:val="00932F62"/>
    <w:rsid w:val="00933F3D"/>
    <w:rsid w:val="009430AE"/>
    <w:rsid w:val="00943A01"/>
    <w:rsid w:val="00945624"/>
    <w:rsid w:val="00952451"/>
    <w:rsid w:val="00952A3E"/>
    <w:rsid w:val="00953279"/>
    <w:rsid w:val="0095686A"/>
    <w:rsid w:val="009574AF"/>
    <w:rsid w:val="009607DF"/>
    <w:rsid w:val="00960E1A"/>
    <w:rsid w:val="00962796"/>
    <w:rsid w:val="00971A6C"/>
    <w:rsid w:val="0097248F"/>
    <w:rsid w:val="0097518B"/>
    <w:rsid w:val="00975F52"/>
    <w:rsid w:val="009774BF"/>
    <w:rsid w:val="00980F9D"/>
    <w:rsid w:val="009810E1"/>
    <w:rsid w:val="009858C2"/>
    <w:rsid w:val="00987FE9"/>
    <w:rsid w:val="00990CAB"/>
    <w:rsid w:val="0099184C"/>
    <w:rsid w:val="00993CAC"/>
    <w:rsid w:val="00995A64"/>
    <w:rsid w:val="00996AD7"/>
    <w:rsid w:val="009A3BE5"/>
    <w:rsid w:val="009A5251"/>
    <w:rsid w:val="009A6D21"/>
    <w:rsid w:val="009B0C3D"/>
    <w:rsid w:val="009B1F42"/>
    <w:rsid w:val="009B5A28"/>
    <w:rsid w:val="009B5BA4"/>
    <w:rsid w:val="009B71CE"/>
    <w:rsid w:val="009B772C"/>
    <w:rsid w:val="009C2F22"/>
    <w:rsid w:val="009C5D3D"/>
    <w:rsid w:val="009C708A"/>
    <w:rsid w:val="009C727E"/>
    <w:rsid w:val="009C7F1F"/>
    <w:rsid w:val="009D09BC"/>
    <w:rsid w:val="009D0B3E"/>
    <w:rsid w:val="009D1371"/>
    <w:rsid w:val="009D15FF"/>
    <w:rsid w:val="009D3639"/>
    <w:rsid w:val="009D7328"/>
    <w:rsid w:val="009E27C5"/>
    <w:rsid w:val="009E47FF"/>
    <w:rsid w:val="009E4B38"/>
    <w:rsid w:val="009E51A3"/>
    <w:rsid w:val="009F2978"/>
    <w:rsid w:val="009F4423"/>
    <w:rsid w:val="00A00C0F"/>
    <w:rsid w:val="00A026BC"/>
    <w:rsid w:val="00A03D2B"/>
    <w:rsid w:val="00A04483"/>
    <w:rsid w:val="00A070C4"/>
    <w:rsid w:val="00A12038"/>
    <w:rsid w:val="00A15971"/>
    <w:rsid w:val="00A1674A"/>
    <w:rsid w:val="00A21B46"/>
    <w:rsid w:val="00A21F16"/>
    <w:rsid w:val="00A26457"/>
    <w:rsid w:val="00A27B4C"/>
    <w:rsid w:val="00A3359B"/>
    <w:rsid w:val="00A429E6"/>
    <w:rsid w:val="00A44ED2"/>
    <w:rsid w:val="00A45B92"/>
    <w:rsid w:val="00A47550"/>
    <w:rsid w:val="00A50924"/>
    <w:rsid w:val="00A50E40"/>
    <w:rsid w:val="00A53171"/>
    <w:rsid w:val="00A5696E"/>
    <w:rsid w:val="00A60136"/>
    <w:rsid w:val="00A6128D"/>
    <w:rsid w:val="00A61B11"/>
    <w:rsid w:val="00A712AD"/>
    <w:rsid w:val="00A7449B"/>
    <w:rsid w:val="00A81492"/>
    <w:rsid w:val="00A87152"/>
    <w:rsid w:val="00A875B4"/>
    <w:rsid w:val="00A90418"/>
    <w:rsid w:val="00A95EF1"/>
    <w:rsid w:val="00A96A39"/>
    <w:rsid w:val="00A972B5"/>
    <w:rsid w:val="00A97608"/>
    <w:rsid w:val="00AA25C5"/>
    <w:rsid w:val="00AA3006"/>
    <w:rsid w:val="00AA3AF4"/>
    <w:rsid w:val="00AA3F26"/>
    <w:rsid w:val="00AA5502"/>
    <w:rsid w:val="00AA5A51"/>
    <w:rsid w:val="00AA5CE6"/>
    <w:rsid w:val="00AA5D78"/>
    <w:rsid w:val="00AA6D57"/>
    <w:rsid w:val="00AB3BD4"/>
    <w:rsid w:val="00AB3D07"/>
    <w:rsid w:val="00AB46FA"/>
    <w:rsid w:val="00AB59A3"/>
    <w:rsid w:val="00AC1701"/>
    <w:rsid w:val="00AC181B"/>
    <w:rsid w:val="00AC3ED0"/>
    <w:rsid w:val="00AD5119"/>
    <w:rsid w:val="00AD6E4D"/>
    <w:rsid w:val="00AD78AE"/>
    <w:rsid w:val="00AF4810"/>
    <w:rsid w:val="00AF7277"/>
    <w:rsid w:val="00B01211"/>
    <w:rsid w:val="00B10B35"/>
    <w:rsid w:val="00B1123B"/>
    <w:rsid w:val="00B115E0"/>
    <w:rsid w:val="00B2025A"/>
    <w:rsid w:val="00B20601"/>
    <w:rsid w:val="00B22EFB"/>
    <w:rsid w:val="00B277CB"/>
    <w:rsid w:val="00B30BB8"/>
    <w:rsid w:val="00B314FA"/>
    <w:rsid w:val="00B31E61"/>
    <w:rsid w:val="00B32E9D"/>
    <w:rsid w:val="00B41E29"/>
    <w:rsid w:val="00B42FAC"/>
    <w:rsid w:val="00B43038"/>
    <w:rsid w:val="00B447B5"/>
    <w:rsid w:val="00B44859"/>
    <w:rsid w:val="00B51D59"/>
    <w:rsid w:val="00B52062"/>
    <w:rsid w:val="00B57DFF"/>
    <w:rsid w:val="00B62DDD"/>
    <w:rsid w:val="00B633AA"/>
    <w:rsid w:val="00B63862"/>
    <w:rsid w:val="00B6715D"/>
    <w:rsid w:val="00B67A18"/>
    <w:rsid w:val="00B70F4F"/>
    <w:rsid w:val="00B73800"/>
    <w:rsid w:val="00B75A28"/>
    <w:rsid w:val="00B75D71"/>
    <w:rsid w:val="00B77BB2"/>
    <w:rsid w:val="00B81A64"/>
    <w:rsid w:val="00B84B79"/>
    <w:rsid w:val="00B91AF5"/>
    <w:rsid w:val="00B9316B"/>
    <w:rsid w:val="00B931F1"/>
    <w:rsid w:val="00B94F96"/>
    <w:rsid w:val="00BA04C9"/>
    <w:rsid w:val="00BA15A2"/>
    <w:rsid w:val="00BA3119"/>
    <w:rsid w:val="00BA35D8"/>
    <w:rsid w:val="00BA517B"/>
    <w:rsid w:val="00BA704F"/>
    <w:rsid w:val="00BB03FA"/>
    <w:rsid w:val="00BB31CE"/>
    <w:rsid w:val="00BB5B86"/>
    <w:rsid w:val="00BB6243"/>
    <w:rsid w:val="00BC0CA6"/>
    <w:rsid w:val="00BC1EEC"/>
    <w:rsid w:val="00BC3915"/>
    <w:rsid w:val="00BD403F"/>
    <w:rsid w:val="00BD42F3"/>
    <w:rsid w:val="00BD5033"/>
    <w:rsid w:val="00BD72AD"/>
    <w:rsid w:val="00BD7E9F"/>
    <w:rsid w:val="00BF15BD"/>
    <w:rsid w:val="00BF3EF3"/>
    <w:rsid w:val="00BF5E23"/>
    <w:rsid w:val="00C00D2F"/>
    <w:rsid w:val="00C0207B"/>
    <w:rsid w:val="00C026FC"/>
    <w:rsid w:val="00C033F7"/>
    <w:rsid w:val="00C06A47"/>
    <w:rsid w:val="00C11FBC"/>
    <w:rsid w:val="00C147C3"/>
    <w:rsid w:val="00C157A0"/>
    <w:rsid w:val="00C2083C"/>
    <w:rsid w:val="00C256AE"/>
    <w:rsid w:val="00C26A41"/>
    <w:rsid w:val="00C27394"/>
    <w:rsid w:val="00C30F4A"/>
    <w:rsid w:val="00C329D6"/>
    <w:rsid w:val="00C36D0C"/>
    <w:rsid w:val="00C42D0A"/>
    <w:rsid w:val="00C43B59"/>
    <w:rsid w:val="00C442F3"/>
    <w:rsid w:val="00C519EF"/>
    <w:rsid w:val="00C521FE"/>
    <w:rsid w:val="00C55C19"/>
    <w:rsid w:val="00C57846"/>
    <w:rsid w:val="00C6007C"/>
    <w:rsid w:val="00C612FA"/>
    <w:rsid w:val="00C61E26"/>
    <w:rsid w:val="00C66289"/>
    <w:rsid w:val="00C67078"/>
    <w:rsid w:val="00C677BE"/>
    <w:rsid w:val="00C679CB"/>
    <w:rsid w:val="00C72668"/>
    <w:rsid w:val="00C73D73"/>
    <w:rsid w:val="00C745BC"/>
    <w:rsid w:val="00C75872"/>
    <w:rsid w:val="00C75D03"/>
    <w:rsid w:val="00C75FD3"/>
    <w:rsid w:val="00C76F0D"/>
    <w:rsid w:val="00C77148"/>
    <w:rsid w:val="00C83CDE"/>
    <w:rsid w:val="00C945C2"/>
    <w:rsid w:val="00C9705D"/>
    <w:rsid w:val="00CA16CD"/>
    <w:rsid w:val="00CA1A08"/>
    <w:rsid w:val="00CA4680"/>
    <w:rsid w:val="00CA755C"/>
    <w:rsid w:val="00CB5302"/>
    <w:rsid w:val="00CC0713"/>
    <w:rsid w:val="00CC07D1"/>
    <w:rsid w:val="00CD3ACD"/>
    <w:rsid w:val="00CE03D9"/>
    <w:rsid w:val="00CE083C"/>
    <w:rsid w:val="00CE2531"/>
    <w:rsid w:val="00CE2BBD"/>
    <w:rsid w:val="00CE52DB"/>
    <w:rsid w:val="00CE6337"/>
    <w:rsid w:val="00CF595B"/>
    <w:rsid w:val="00CF6892"/>
    <w:rsid w:val="00D007DC"/>
    <w:rsid w:val="00D02105"/>
    <w:rsid w:val="00D0302D"/>
    <w:rsid w:val="00D0660A"/>
    <w:rsid w:val="00D11219"/>
    <w:rsid w:val="00D176D3"/>
    <w:rsid w:val="00D22403"/>
    <w:rsid w:val="00D25420"/>
    <w:rsid w:val="00D25959"/>
    <w:rsid w:val="00D26D1E"/>
    <w:rsid w:val="00D273EF"/>
    <w:rsid w:val="00D30A53"/>
    <w:rsid w:val="00D31482"/>
    <w:rsid w:val="00D34029"/>
    <w:rsid w:val="00D36CDF"/>
    <w:rsid w:val="00D37C41"/>
    <w:rsid w:val="00D37F22"/>
    <w:rsid w:val="00D42F8E"/>
    <w:rsid w:val="00D51836"/>
    <w:rsid w:val="00D518FE"/>
    <w:rsid w:val="00D51E26"/>
    <w:rsid w:val="00D55562"/>
    <w:rsid w:val="00D56016"/>
    <w:rsid w:val="00D70368"/>
    <w:rsid w:val="00D706B4"/>
    <w:rsid w:val="00D71E91"/>
    <w:rsid w:val="00D744CA"/>
    <w:rsid w:val="00D74C48"/>
    <w:rsid w:val="00D7621D"/>
    <w:rsid w:val="00D76E52"/>
    <w:rsid w:val="00D82DCD"/>
    <w:rsid w:val="00D90D48"/>
    <w:rsid w:val="00D915AE"/>
    <w:rsid w:val="00D9178C"/>
    <w:rsid w:val="00D930C8"/>
    <w:rsid w:val="00D9344E"/>
    <w:rsid w:val="00D93A0A"/>
    <w:rsid w:val="00D974C9"/>
    <w:rsid w:val="00DA1921"/>
    <w:rsid w:val="00DA4C6F"/>
    <w:rsid w:val="00DA4C7F"/>
    <w:rsid w:val="00DA6820"/>
    <w:rsid w:val="00DB4AB5"/>
    <w:rsid w:val="00DC0873"/>
    <w:rsid w:val="00DC42AB"/>
    <w:rsid w:val="00DC5DC3"/>
    <w:rsid w:val="00DD2607"/>
    <w:rsid w:val="00DD359D"/>
    <w:rsid w:val="00DD5DB6"/>
    <w:rsid w:val="00DE17E0"/>
    <w:rsid w:val="00DE6681"/>
    <w:rsid w:val="00DE796E"/>
    <w:rsid w:val="00DF133C"/>
    <w:rsid w:val="00DF1A37"/>
    <w:rsid w:val="00DF1E3B"/>
    <w:rsid w:val="00DF46DD"/>
    <w:rsid w:val="00E04FB1"/>
    <w:rsid w:val="00E066A0"/>
    <w:rsid w:val="00E06819"/>
    <w:rsid w:val="00E12921"/>
    <w:rsid w:val="00E24900"/>
    <w:rsid w:val="00E25F2F"/>
    <w:rsid w:val="00E32203"/>
    <w:rsid w:val="00E32434"/>
    <w:rsid w:val="00E32A98"/>
    <w:rsid w:val="00E3362C"/>
    <w:rsid w:val="00E33878"/>
    <w:rsid w:val="00E358B5"/>
    <w:rsid w:val="00E41CFF"/>
    <w:rsid w:val="00E427B0"/>
    <w:rsid w:val="00E438A5"/>
    <w:rsid w:val="00E45CBA"/>
    <w:rsid w:val="00E466CA"/>
    <w:rsid w:val="00E46C5F"/>
    <w:rsid w:val="00E476CC"/>
    <w:rsid w:val="00E56FC5"/>
    <w:rsid w:val="00E60932"/>
    <w:rsid w:val="00E62E65"/>
    <w:rsid w:val="00E638D7"/>
    <w:rsid w:val="00E66262"/>
    <w:rsid w:val="00E66F88"/>
    <w:rsid w:val="00E67208"/>
    <w:rsid w:val="00E710AD"/>
    <w:rsid w:val="00E716D1"/>
    <w:rsid w:val="00E72D35"/>
    <w:rsid w:val="00E750E9"/>
    <w:rsid w:val="00E75F96"/>
    <w:rsid w:val="00E8154B"/>
    <w:rsid w:val="00E82C85"/>
    <w:rsid w:val="00E832B3"/>
    <w:rsid w:val="00E840DB"/>
    <w:rsid w:val="00E84A0D"/>
    <w:rsid w:val="00E85373"/>
    <w:rsid w:val="00E859B3"/>
    <w:rsid w:val="00E87E0E"/>
    <w:rsid w:val="00E90F5A"/>
    <w:rsid w:val="00E934EC"/>
    <w:rsid w:val="00E9586D"/>
    <w:rsid w:val="00E95FA3"/>
    <w:rsid w:val="00EA0CE9"/>
    <w:rsid w:val="00EA256B"/>
    <w:rsid w:val="00EA3AC4"/>
    <w:rsid w:val="00EA7047"/>
    <w:rsid w:val="00EB32AD"/>
    <w:rsid w:val="00EB47CF"/>
    <w:rsid w:val="00EB516E"/>
    <w:rsid w:val="00EB6B89"/>
    <w:rsid w:val="00EB6CA7"/>
    <w:rsid w:val="00EB7CCB"/>
    <w:rsid w:val="00EC000C"/>
    <w:rsid w:val="00EC14BD"/>
    <w:rsid w:val="00EC1D88"/>
    <w:rsid w:val="00EC4B18"/>
    <w:rsid w:val="00EC52A0"/>
    <w:rsid w:val="00EC5D26"/>
    <w:rsid w:val="00ED1CAD"/>
    <w:rsid w:val="00ED293C"/>
    <w:rsid w:val="00ED40FE"/>
    <w:rsid w:val="00ED432F"/>
    <w:rsid w:val="00ED5A5B"/>
    <w:rsid w:val="00ED6139"/>
    <w:rsid w:val="00EE0409"/>
    <w:rsid w:val="00EE3F61"/>
    <w:rsid w:val="00EE528C"/>
    <w:rsid w:val="00EE5409"/>
    <w:rsid w:val="00EE5F50"/>
    <w:rsid w:val="00EE69E4"/>
    <w:rsid w:val="00EE7BC5"/>
    <w:rsid w:val="00EF01B8"/>
    <w:rsid w:val="00EF21C9"/>
    <w:rsid w:val="00EF2462"/>
    <w:rsid w:val="00EF25AD"/>
    <w:rsid w:val="00EF4D9C"/>
    <w:rsid w:val="00EF6995"/>
    <w:rsid w:val="00F023C7"/>
    <w:rsid w:val="00F03CF7"/>
    <w:rsid w:val="00F068CD"/>
    <w:rsid w:val="00F06C8F"/>
    <w:rsid w:val="00F21B81"/>
    <w:rsid w:val="00F2408A"/>
    <w:rsid w:val="00F243B2"/>
    <w:rsid w:val="00F25496"/>
    <w:rsid w:val="00F25820"/>
    <w:rsid w:val="00F32270"/>
    <w:rsid w:val="00F33389"/>
    <w:rsid w:val="00F37C3E"/>
    <w:rsid w:val="00F37CF8"/>
    <w:rsid w:val="00F402A6"/>
    <w:rsid w:val="00F41F1D"/>
    <w:rsid w:val="00F4218D"/>
    <w:rsid w:val="00F448D2"/>
    <w:rsid w:val="00F5016D"/>
    <w:rsid w:val="00F5292A"/>
    <w:rsid w:val="00F57BCD"/>
    <w:rsid w:val="00F61ED8"/>
    <w:rsid w:val="00F725B0"/>
    <w:rsid w:val="00F7402B"/>
    <w:rsid w:val="00F74FB4"/>
    <w:rsid w:val="00F8020B"/>
    <w:rsid w:val="00F802AF"/>
    <w:rsid w:val="00F80BBE"/>
    <w:rsid w:val="00F861B5"/>
    <w:rsid w:val="00F87A7E"/>
    <w:rsid w:val="00F903ED"/>
    <w:rsid w:val="00F91D00"/>
    <w:rsid w:val="00F92CF6"/>
    <w:rsid w:val="00F92EFC"/>
    <w:rsid w:val="00F95624"/>
    <w:rsid w:val="00FA09D3"/>
    <w:rsid w:val="00FA2211"/>
    <w:rsid w:val="00FA5164"/>
    <w:rsid w:val="00FB19FB"/>
    <w:rsid w:val="00FB244E"/>
    <w:rsid w:val="00FB282E"/>
    <w:rsid w:val="00FB35B3"/>
    <w:rsid w:val="00FB5C84"/>
    <w:rsid w:val="00FB643C"/>
    <w:rsid w:val="00FC3976"/>
    <w:rsid w:val="00FC60E9"/>
    <w:rsid w:val="00FD2FBF"/>
    <w:rsid w:val="00FD333F"/>
    <w:rsid w:val="00FD36BB"/>
    <w:rsid w:val="00FD7B65"/>
    <w:rsid w:val="00FE235E"/>
    <w:rsid w:val="00FE39C0"/>
    <w:rsid w:val="00FE566F"/>
    <w:rsid w:val="00FF0AAA"/>
    <w:rsid w:val="00FF3494"/>
    <w:rsid w:val="00FF5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1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4F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F1A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1AFA"/>
    <w:rPr>
      <w:rFonts w:ascii="Segoe UI" w:hAnsi="Segoe UI" w:cs="Segoe UI"/>
      <w:sz w:val="18"/>
      <w:szCs w:val="18"/>
    </w:rPr>
  </w:style>
  <w:style w:type="character" w:styleId="a5">
    <w:name w:val="annotation reference"/>
    <w:basedOn w:val="a0"/>
    <w:uiPriority w:val="99"/>
    <w:unhideWhenUsed/>
    <w:rsid w:val="00B2025A"/>
    <w:rPr>
      <w:sz w:val="16"/>
      <w:szCs w:val="16"/>
    </w:rPr>
  </w:style>
  <w:style w:type="paragraph" w:styleId="a6">
    <w:name w:val="annotation text"/>
    <w:basedOn w:val="a"/>
    <w:link w:val="1"/>
    <w:unhideWhenUsed/>
    <w:rsid w:val="00B2025A"/>
    <w:pPr>
      <w:suppressAutoHyphens/>
      <w:spacing w:after="0" w:line="360" w:lineRule="atLeast"/>
      <w:jc w:val="both"/>
    </w:pPr>
    <w:rPr>
      <w:rFonts w:ascii="Times New Roman CYR" w:eastAsia="Times New Roman" w:hAnsi="Times New Roman CYR" w:cs="Times New Roman"/>
      <w:sz w:val="20"/>
      <w:szCs w:val="20"/>
      <w:lang w:eastAsia="ar-SA"/>
    </w:rPr>
  </w:style>
  <w:style w:type="character" w:customStyle="1" w:styleId="a7">
    <w:name w:val="Текст примечания Знак"/>
    <w:basedOn w:val="a0"/>
    <w:uiPriority w:val="99"/>
    <w:rsid w:val="00B2025A"/>
    <w:rPr>
      <w:sz w:val="20"/>
      <w:szCs w:val="20"/>
    </w:rPr>
  </w:style>
  <w:style w:type="character" w:customStyle="1" w:styleId="1">
    <w:name w:val="Текст примечания Знак1"/>
    <w:basedOn w:val="a0"/>
    <w:link w:val="a6"/>
    <w:rsid w:val="00B2025A"/>
    <w:rPr>
      <w:rFonts w:ascii="Times New Roman CYR" w:eastAsia="Times New Roman" w:hAnsi="Times New Roman CYR" w:cs="Times New Roman"/>
      <w:sz w:val="20"/>
      <w:szCs w:val="20"/>
      <w:lang w:eastAsia="ar-SA"/>
    </w:rPr>
  </w:style>
  <w:style w:type="paragraph" w:styleId="a8">
    <w:name w:val="List Paragraph"/>
    <w:basedOn w:val="a"/>
    <w:uiPriority w:val="99"/>
    <w:qFormat/>
    <w:rsid w:val="005062EF"/>
    <w:pPr>
      <w:ind w:left="720"/>
      <w:contextualSpacing/>
    </w:pPr>
  </w:style>
  <w:style w:type="table" w:styleId="a9">
    <w:name w:val="Table Grid"/>
    <w:basedOn w:val="a1"/>
    <w:uiPriority w:val="39"/>
    <w:rsid w:val="00692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61B11"/>
    <w:rPr>
      <w:color w:val="0563C1" w:themeColor="hyperlink"/>
      <w:u w:val="single"/>
    </w:rPr>
  </w:style>
  <w:style w:type="paragraph" w:styleId="ab">
    <w:name w:val="annotation subject"/>
    <w:basedOn w:val="a6"/>
    <w:next w:val="a6"/>
    <w:link w:val="ac"/>
    <w:uiPriority w:val="99"/>
    <w:semiHidden/>
    <w:unhideWhenUsed/>
    <w:rsid w:val="00371517"/>
    <w:pPr>
      <w:suppressAutoHyphens w:val="0"/>
      <w:spacing w:after="160" w:line="240" w:lineRule="auto"/>
      <w:jc w:val="left"/>
    </w:pPr>
    <w:rPr>
      <w:rFonts w:asciiTheme="minorHAnsi" w:eastAsiaTheme="minorHAnsi" w:hAnsiTheme="minorHAnsi" w:cstheme="minorBidi"/>
      <w:b/>
      <w:bCs/>
      <w:lang w:eastAsia="en-US"/>
    </w:rPr>
  </w:style>
  <w:style w:type="character" w:customStyle="1" w:styleId="ac">
    <w:name w:val="Тема примечания Знак"/>
    <w:basedOn w:val="1"/>
    <w:link w:val="ab"/>
    <w:uiPriority w:val="99"/>
    <w:semiHidden/>
    <w:rsid w:val="00371517"/>
    <w:rPr>
      <w:rFonts w:ascii="Times New Roman CYR" w:eastAsia="Times New Roman" w:hAnsi="Times New Roman CYR" w:cs="Times New Roman"/>
      <w:b/>
      <w:bCs/>
      <w:sz w:val="20"/>
      <w:szCs w:val="20"/>
      <w:lang w:eastAsia="ar-SA"/>
    </w:rPr>
  </w:style>
  <w:style w:type="character" w:customStyle="1" w:styleId="apple-converted-space">
    <w:name w:val="apple-converted-space"/>
    <w:basedOn w:val="a0"/>
    <w:rsid w:val="00DB4AB5"/>
  </w:style>
  <w:style w:type="character" w:styleId="ad">
    <w:name w:val="FollowedHyperlink"/>
    <w:basedOn w:val="a0"/>
    <w:uiPriority w:val="99"/>
    <w:semiHidden/>
    <w:unhideWhenUsed/>
    <w:rsid w:val="00DB4AB5"/>
    <w:rPr>
      <w:color w:val="954F72" w:themeColor="followedHyperlink"/>
      <w:u w:val="single"/>
    </w:rPr>
  </w:style>
  <w:style w:type="paragraph" w:styleId="ae">
    <w:name w:val="header"/>
    <w:basedOn w:val="a"/>
    <w:link w:val="af"/>
    <w:uiPriority w:val="99"/>
    <w:unhideWhenUsed/>
    <w:rsid w:val="00485A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85AE9"/>
  </w:style>
  <w:style w:type="paragraph" w:styleId="af0">
    <w:name w:val="footer"/>
    <w:basedOn w:val="a"/>
    <w:link w:val="af1"/>
    <w:uiPriority w:val="99"/>
    <w:unhideWhenUsed/>
    <w:rsid w:val="00485AE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5AE9"/>
  </w:style>
  <w:style w:type="paragraph" w:customStyle="1" w:styleId="rmcypkad">
    <w:name w:val="rmcypkad"/>
    <w:basedOn w:val="a"/>
    <w:rsid w:val="004C0A43"/>
    <w:pPr>
      <w:spacing w:before="100" w:beforeAutospacing="1" w:after="100" w:afterAutospacing="1" w:line="240" w:lineRule="auto"/>
    </w:pPr>
    <w:rPr>
      <w:rFonts w:ascii="Times" w:hAnsi="Times"/>
      <w:sz w:val="20"/>
      <w:szCs w:val="20"/>
      <w:lang w:eastAsia="ru-RU"/>
    </w:rPr>
  </w:style>
  <w:style w:type="paragraph" w:customStyle="1" w:styleId="s1">
    <w:name w:val="s_1"/>
    <w:basedOn w:val="a"/>
    <w:rsid w:val="00EB7CCB"/>
    <w:pPr>
      <w:spacing w:before="100" w:beforeAutospacing="1" w:after="100" w:afterAutospacing="1" w:line="240" w:lineRule="auto"/>
    </w:pPr>
    <w:rPr>
      <w:rFonts w:ascii="Times" w:hAnsi="Times"/>
      <w:sz w:val="20"/>
      <w:szCs w:val="20"/>
      <w:lang w:eastAsia="ru-RU"/>
    </w:rPr>
  </w:style>
  <w:style w:type="character" w:styleId="af2">
    <w:name w:val="Emphasis"/>
    <w:basedOn w:val="a0"/>
    <w:uiPriority w:val="20"/>
    <w:qFormat/>
    <w:rsid w:val="00EB7CCB"/>
    <w:rPr>
      <w:i/>
      <w:iCs/>
    </w:rPr>
  </w:style>
  <w:style w:type="paragraph" w:styleId="af3">
    <w:name w:val="footnote text"/>
    <w:basedOn w:val="a"/>
    <w:link w:val="af4"/>
    <w:uiPriority w:val="99"/>
    <w:unhideWhenUsed/>
    <w:rsid w:val="002A05CA"/>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2A05CA"/>
    <w:rPr>
      <w:rFonts w:ascii="Calibri" w:eastAsia="Calibri" w:hAnsi="Calibri" w:cs="Times New Roman"/>
      <w:sz w:val="20"/>
      <w:szCs w:val="20"/>
    </w:rPr>
  </w:style>
  <w:style w:type="character" w:styleId="af5">
    <w:name w:val="footnote reference"/>
    <w:uiPriority w:val="99"/>
    <w:semiHidden/>
    <w:unhideWhenUsed/>
    <w:rsid w:val="002A05CA"/>
    <w:rPr>
      <w:rFonts w:ascii="Times New Roman" w:hAnsi="Times New Roman" w:cs="Times New Roman" w:hint="default"/>
      <w:vertAlign w:val="superscript"/>
    </w:rPr>
  </w:style>
  <w:style w:type="character" w:customStyle="1" w:styleId="FontStyle18">
    <w:name w:val="Font Style18"/>
    <w:basedOn w:val="a0"/>
    <w:uiPriority w:val="99"/>
    <w:rsid w:val="00247287"/>
    <w:rPr>
      <w:rFonts w:ascii="Times New Roman" w:hAnsi="Times New Roman" w:cs="Times New Roman" w:hint="default"/>
    </w:rPr>
  </w:style>
  <w:style w:type="paragraph" w:styleId="af6">
    <w:name w:val="endnote text"/>
    <w:basedOn w:val="a"/>
    <w:link w:val="af7"/>
    <w:uiPriority w:val="99"/>
    <w:semiHidden/>
    <w:unhideWhenUsed/>
    <w:rsid w:val="00B43038"/>
    <w:pPr>
      <w:spacing w:after="0" w:line="240" w:lineRule="auto"/>
    </w:pPr>
    <w:rPr>
      <w:sz w:val="20"/>
      <w:szCs w:val="20"/>
    </w:rPr>
  </w:style>
  <w:style w:type="character" w:customStyle="1" w:styleId="af7">
    <w:name w:val="Текст концевой сноски Знак"/>
    <w:basedOn w:val="a0"/>
    <w:link w:val="af6"/>
    <w:uiPriority w:val="99"/>
    <w:semiHidden/>
    <w:rsid w:val="00B43038"/>
    <w:rPr>
      <w:sz w:val="20"/>
      <w:szCs w:val="20"/>
    </w:rPr>
  </w:style>
  <w:style w:type="character" w:styleId="af8">
    <w:name w:val="endnote reference"/>
    <w:basedOn w:val="a0"/>
    <w:uiPriority w:val="99"/>
    <w:semiHidden/>
    <w:unhideWhenUsed/>
    <w:rsid w:val="00B43038"/>
    <w:rPr>
      <w:vertAlign w:val="superscript"/>
    </w:rPr>
  </w:style>
</w:styles>
</file>

<file path=word/webSettings.xml><?xml version="1.0" encoding="utf-8"?>
<w:webSettings xmlns:r="http://schemas.openxmlformats.org/officeDocument/2006/relationships" xmlns:w="http://schemas.openxmlformats.org/wordprocessingml/2006/main">
  <w:divs>
    <w:div w:id="2976946">
      <w:bodyDiv w:val="1"/>
      <w:marLeft w:val="0"/>
      <w:marRight w:val="0"/>
      <w:marTop w:val="0"/>
      <w:marBottom w:val="0"/>
      <w:divBdr>
        <w:top w:val="none" w:sz="0" w:space="0" w:color="auto"/>
        <w:left w:val="none" w:sz="0" w:space="0" w:color="auto"/>
        <w:bottom w:val="none" w:sz="0" w:space="0" w:color="auto"/>
        <w:right w:val="none" w:sz="0" w:space="0" w:color="auto"/>
      </w:divBdr>
    </w:div>
    <w:div w:id="21906009">
      <w:bodyDiv w:val="1"/>
      <w:marLeft w:val="0"/>
      <w:marRight w:val="0"/>
      <w:marTop w:val="0"/>
      <w:marBottom w:val="0"/>
      <w:divBdr>
        <w:top w:val="none" w:sz="0" w:space="0" w:color="auto"/>
        <w:left w:val="none" w:sz="0" w:space="0" w:color="auto"/>
        <w:bottom w:val="none" w:sz="0" w:space="0" w:color="auto"/>
        <w:right w:val="none" w:sz="0" w:space="0" w:color="auto"/>
      </w:divBdr>
    </w:div>
    <w:div w:id="45222464">
      <w:bodyDiv w:val="1"/>
      <w:marLeft w:val="0"/>
      <w:marRight w:val="0"/>
      <w:marTop w:val="0"/>
      <w:marBottom w:val="0"/>
      <w:divBdr>
        <w:top w:val="none" w:sz="0" w:space="0" w:color="auto"/>
        <w:left w:val="none" w:sz="0" w:space="0" w:color="auto"/>
        <w:bottom w:val="none" w:sz="0" w:space="0" w:color="auto"/>
        <w:right w:val="none" w:sz="0" w:space="0" w:color="auto"/>
      </w:divBdr>
    </w:div>
    <w:div w:id="112870779">
      <w:bodyDiv w:val="1"/>
      <w:marLeft w:val="0"/>
      <w:marRight w:val="0"/>
      <w:marTop w:val="0"/>
      <w:marBottom w:val="0"/>
      <w:divBdr>
        <w:top w:val="none" w:sz="0" w:space="0" w:color="auto"/>
        <w:left w:val="none" w:sz="0" w:space="0" w:color="auto"/>
        <w:bottom w:val="none" w:sz="0" w:space="0" w:color="auto"/>
        <w:right w:val="none" w:sz="0" w:space="0" w:color="auto"/>
      </w:divBdr>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366372786">
      <w:bodyDiv w:val="1"/>
      <w:marLeft w:val="0"/>
      <w:marRight w:val="0"/>
      <w:marTop w:val="0"/>
      <w:marBottom w:val="0"/>
      <w:divBdr>
        <w:top w:val="none" w:sz="0" w:space="0" w:color="auto"/>
        <w:left w:val="none" w:sz="0" w:space="0" w:color="auto"/>
        <w:bottom w:val="none" w:sz="0" w:space="0" w:color="auto"/>
        <w:right w:val="none" w:sz="0" w:space="0" w:color="auto"/>
      </w:divBdr>
    </w:div>
    <w:div w:id="450170478">
      <w:bodyDiv w:val="1"/>
      <w:marLeft w:val="0"/>
      <w:marRight w:val="0"/>
      <w:marTop w:val="0"/>
      <w:marBottom w:val="0"/>
      <w:divBdr>
        <w:top w:val="none" w:sz="0" w:space="0" w:color="auto"/>
        <w:left w:val="none" w:sz="0" w:space="0" w:color="auto"/>
        <w:bottom w:val="none" w:sz="0" w:space="0" w:color="auto"/>
        <w:right w:val="none" w:sz="0" w:space="0" w:color="auto"/>
      </w:divBdr>
    </w:div>
    <w:div w:id="456795028">
      <w:bodyDiv w:val="1"/>
      <w:marLeft w:val="0"/>
      <w:marRight w:val="0"/>
      <w:marTop w:val="0"/>
      <w:marBottom w:val="0"/>
      <w:divBdr>
        <w:top w:val="none" w:sz="0" w:space="0" w:color="auto"/>
        <w:left w:val="none" w:sz="0" w:space="0" w:color="auto"/>
        <w:bottom w:val="none" w:sz="0" w:space="0" w:color="auto"/>
        <w:right w:val="none" w:sz="0" w:space="0" w:color="auto"/>
      </w:divBdr>
    </w:div>
    <w:div w:id="529032919">
      <w:bodyDiv w:val="1"/>
      <w:marLeft w:val="0"/>
      <w:marRight w:val="0"/>
      <w:marTop w:val="0"/>
      <w:marBottom w:val="0"/>
      <w:divBdr>
        <w:top w:val="none" w:sz="0" w:space="0" w:color="auto"/>
        <w:left w:val="none" w:sz="0" w:space="0" w:color="auto"/>
        <w:bottom w:val="none" w:sz="0" w:space="0" w:color="auto"/>
        <w:right w:val="none" w:sz="0" w:space="0" w:color="auto"/>
      </w:divBdr>
    </w:div>
    <w:div w:id="555702987">
      <w:bodyDiv w:val="1"/>
      <w:marLeft w:val="0"/>
      <w:marRight w:val="0"/>
      <w:marTop w:val="0"/>
      <w:marBottom w:val="0"/>
      <w:divBdr>
        <w:top w:val="none" w:sz="0" w:space="0" w:color="auto"/>
        <w:left w:val="none" w:sz="0" w:space="0" w:color="auto"/>
        <w:bottom w:val="none" w:sz="0" w:space="0" w:color="auto"/>
        <w:right w:val="none" w:sz="0" w:space="0" w:color="auto"/>
      </w:divBdr>
    </w:div>
    <w:div w:id="608587685">
      <w:bodyDiv w:val="1"/>
      <w:marLeft w:val="0"/>
      <w:marRight w:val="0"/>
      <w:marTop w:val="0"/>
      <w:marBottom w:val="0"/>
      <w:divBdr>
        <w:top w:val="none" w:sz="0" w:space="0" w:color="auto"/>
        <w:left w:val="none" w:sz="0" w:space="0" w:color="auto"/>
        <w:bottom w:val="none" w:sz="0" w:space="0" w:color="auto"/>
        <w:right w:val="none" w:sz="0" w:space="0" w:color="auto"/>
      </w:divBdr>
    </w:div>
    <w:div w:id="654919247">
      <w:bodyDiv w:val="1"/>
      <w:marLeft w:val="0"/>
      <w:marRight w:val="0"/>
      <w:marTop w:val="0"/>
      <w:marBottom w:val="0"/>
      <w:divBdr>
        <w:top w:val="none" w:sz="0" w:space="0" w:color="auto"/>
        <w:left w:val="none" w:sz="0" w:space="0" w:color="auto"/>
        <w:bottom w:val="none" w:sz="0" w:space="0" w:color="auto"/>
        <w:right w:val="none" w:sz="0" w:space="0" w:color="auto"/>
      </w:divBdr>
    </w:div>
    <w:div w:id="667906139">
      <w:bodyDiv w:val="1"/>
      <w:marLeft w:val="0"/>
      <w:marRight w:val="0"/>
      <w:marTop w:val="0"/>
      <w:marBottom w:val="0"/>
      <w:divBdr>
        <w:top w:val="none" w:sz="0" w:space="0" w:color="auto"/>
        <w:left w:val="none" w:sz="0" w:space="0" w:color="auto"/>
        <w:bottom w:val="none" w:sz="0" w:space="0" w:color="auto"/>
        <w:right w:val="none" w:sz="0" w:space="0" w:color="auto"/>
      </w:divBdr>
    </w:div>
    <w:div w:id="834414676">
      <w:bodyDiv w:val="1"/>
      <w:marLeft w:val="0"/>
      <w:marRight w:val="0"/>
      <w:marTop w:val="0"/>
      <w:marBottom w:val="0"/>
      <w:divBdr>
        <w:top w:val="none" w:sz="0" w:space="0" w:color="auto"/>
        <w:left w:val="none" w:sz="0" w:space="0" w:color="auto"/>
        <w:bottom w:val="none" w:sz="0" w:space="0" w:color="auto"/>
        <w:right w:val="none" w:sz="0" w:space="0" w:color="auto"/>
      </w:divBdr>
    </w:div>
    <w:div w:id="846555465">
      <w:bodyDiv w:val="1"/>
      <w:marLeft w:val="0"/>
      <w:marRight w:val="0"/>
      <w:marTop w:val="0"/>
      <w:marBottom w:val="0"/>
      <w:divBdr>
        <w:top w:val="none" w:sz="0" w:space="0" w:color="auto"/>
        <w:left w:val="none" w:sz="0" w:space="0" w:color="auto"/>
        <w:bottom w:val="none" w:sz="0" w:space="0" w:color="auto"/>
        <w:right w:val="none" w:sz="0" w:space="0" w:color="auto"/>
      </w:divBdr>
    </w:div>
    <w:div w:id="890119851">
      <w:bodyDiv w:val="1"/>
      <w:marLeft w:val="0"/>
      <w:marRight w:val="0"/>
      <w:marTop w:val="0"/>
      <w:marBottom w:val="0"/>
      <w:divBdr>
        <w:top w:val="none" w:sz="0" w:space="0" w:color="auto"/>
        <w:left w:val="none" w:sz="0" w:space="0" w:color="auto"/>
        <w:bottom w:val="none" w:sz="0" w:space="0" w:color="auto"/>
        <w:right w:val="none" w:sz="0" w:space="0" w:color="auto"/>
      </w:divBdr>
    </w:div>
    <w:div w:id="1007289375">
      <w:bodyDiv w:val="1"/>
      <w:marLeft w:val="0"/>
      <w:marRight w:val="0"/>
      <w:marTop w:val="0"/>
      <w:marBottom w:val="0"/>
      <w:divBdr>
        <w:top w:val="none" w:sz="0" w:space="0" w:color="auto"/>
        <w:left w:val="none" w:sz="0" w:space="0" w:color="auto"/>
        <w:bottom w:val="none" w:sz="0" w:space="0" w:color="auto"/>
        <w:right w:val="none" w:sz="0" w:space="0" w:color="auto"/>
      </w:divBdr>
    </w:div>
    <w:div w:id="1019088123">
      <w:bodyDiv w:val="1"/>
      <w:marLeft w:val="0"/>
      <w:marRight w:val="0"/>
      <w:marTop w:val="0"/>
      <w:marBottom w:val="0"/>
      <w:divBdr>
        <w:top w:val="none" w:sz="0" w:space="0" w:color="auto"/>
        <w:left w:val="none" w:sz="0" w:space="0" w:color="auto"/>
        <w:bottom w:val="none" w:sz="0" w:space="0" w:color="auto"/>
        <w:right w:val="none" w:sz="0" w:space="0" w:color="auto"/>
      </w:divBdr>
    </w:div>
    <w:div w:id="1021082171">
      <w:bodyDiv w:val="1"/>
      <w:marLeft w:val="0"/>
      <w:marRight w:val="0"/>
      <w:marTop w:val="0"/>
      <w:marBottom w:val="0"/>
      <w:divBdr>
        <w:top w:val="none" w:sz="0" w:space="0" w:color="auto"/>
        <w:left w:val="none" w:sz="0" w:space="0" w:color="auto"/>
        <w:bottom w:val="none" w:sz="0" w:space="0" w:color="auto"/>
        <w:right w:val="none" w:sz="0" w:space="0" w:color="auto"/>
      </w:divBdr>
    </w:div>
    <w:div w:id="1042635864">
      <w:bodyDiv w:val="1"/>
      <w:marLeft w:val="0"/>
      <w:marRight w:val="0"/>
      <w:marTop w:val="0"/>
      <w:marBottom w:val="0"/>
      <w:divBdr>
        <w:top w:val="none" w:sz="0" w:space="0" w:color="auto"/>
        <w:left w:val="none" w:sz="0" w:space="0" w:color="auto"/>
        <w:bottom w:val="none" w:sz="0" w:space="0" w:color="auto"/>
        <w:right w:val="none" w:sz="0" w:space="0" w:color="auto"/>
      </w:divBdr>
    </w:div>
    <w:div w:id="1115632312">
      <w:bodyDiv w:val="1"/>
      <w:marLeft w:val="0"/>
      <w:marRight w:val="0"/>
      <w:marTop w:val="0"/>
      <w:marBottom w:val="0"/>
      <w:divBdr>
        <w:top w:val="none" w:sz="0" w:space="0" w:color="auto"/>
        <w:left w:val="none" w:sz="0" w:space="0" w:color="auto"/>
        <w:bottom w:val="none" w:sz="0" w:space="0" w:color="auto"/>
        <w:right w:val="none" w:sz="0" w:space="0" w:color="auto"/>
      </w:divBdr>
    </w:div>
    <w:div w:id="1161777887">
      <w:bodyDiv w:val="1"/>
      <w:marLeft w:val="0"/>
      <w:marRight w:val="0"/>
      <w:marTop w:val="0"/>
      <w:marBottom w:val="0"/>
      <w:divBdr>
        <w:top w:val="none" w:sz="0" w:space="0" w:color="auto"/>
        <w:left w:val="none" w:sz="0" w:space="0" w:color="auto"/>
        <w:bottom w:val="none" w:sz="0" w:space="0" w:color="auto"/>
        <w:right w:val="none" w:sz="0" w:space="0" w:color="auto"/>
      </w:divBdr>
    </w:div>
    <w:div w:id="1184781649">
      <w:bodyDiv w:val="1"/>
      <w:marLeft w:val="0"/>
      <w:marRight w:val="0"/>
      <w:marTop w:val="0"/>
      <w:marBottom w:val="0"/>
      <w:divBdr>
        <w:top w:val="none" w:sz="0" w:space="0" w:color="auto"/>
        <w:left w:val="none" w:sz="0" w:space="0" w:color="auto"/>
        <w:bottom w:val="none" w:sz="0" w:space="0" w:color="auto"/>
        <w:right w:val="none" w:sz="0" w:space="0" w:color="auto"/>
      </w:divBdr>
    </w:div>
    <w:div w:id="1320421321">
      <w:bodyDiv w:val="1"/>
      <w:marLeft w:val="0"/>
      <w:marRight w:val="0"/>
      <w:marTop w:val="0"/>
      <w:marBottom w:val="0"/>
      <w:divBdr>
        <w:top w:val="none" w:sz="0" w:space="0" w:color="auto"/>
        <w:left w:val="none" w:sz="0" w:space="0" w:color="auto"/>
        <w:bottom w:val="none" w:sz="0" w:space="0" w:color="auto"/>
        <w:right w:val="none" w:sz="0" w:space="0" w:color="auto"/>
      </w:divBdr>
    </w:div>
    <w:div w:id="1328633426">
      <w:bodyDiv w:val="1"/>
      <w:marLeft w:val="0"/>
      <w:marRight w:val="0"/>
      <w:marTop w:val="0"/>
      <w:marBottom w:val="0"/>
      <w:divBdr>
        <w:top w:val="none" w:sz="0" w:space="0" w:color="auto"/>
        <w:left w:val="none" w:sz="0" w:space="0" w:color="auto"/>
        <w:bottom w:val="none" w:sz="0" w:space="0" w:color="auto"/>
        <w:right w:val="none" w:sz="0" w:space="0" w:color="auto"/>
      </w:divBdr>
    </w:div>
    <w:div w:id="1387217705">
      <w:bodyDiv w:val="1"/>
      <w:marLeft w:val="0"/>
      <w:marRight w:val="0"/>
      <w:marTop w:val="0"/>
      <w:marBottom w:val="0"/>
      <w:divBdr>
        <w:top w:val="none" w:sz="0" w:space="0" w:color="auto"/>
        <w:left w:val="none" w:sz="0" w:space="0" w:color="auto"/>
        <w:bottom w:val="none" w:sz="0" w:space="0" w:color="auto"/>
        <w:right w:val="none" w:sz="0" w:space="0" w:color="auto"/>
      </w:divBdr>
    </w:div>
    <w:div w:id="1390105316">
      <w:bodyDiv w:val="1"/>
      <w:marLeft w:val="0"/>
      <w:marRight w:val="0"/>
      <w:marTop w:val="0"/>
      <w:marBottom w:val="0"/>
      <w:divBdr>
        <w:top w:val="none" w:sz="0" w:space="0" w:color="auto"/>
        <w:left w:val="none" w:sz="0" w:space="0" w:color="auto"/>
        <w:bottom w:val="none" w:sz="0" w:space="0" w:color="auto"/>
        <w:right w:val="none" w:sz="0" w:space="0" w:color="auto"/>
      </w:divBdr>
    </w:div>
    <w:div w:id="1505511408">
      <w:bodyDiv w:val="1"/>
      <w:marLeft w:val="0"/>
      <w:marRight w:val="0"/>
      <w:marTop w:val="0"/>
      <w:marBottom w:val="0"/>
      <w:divBdr>
        <w:top w:val="none" w:sz="0" w:space="0" w:color="auto"/>
        <w:left w:val="none" w:sz="0" w:space="0" w:color="auto"/>
        <w:bottom w:val="none" w:sz="0" w:space="0" w:color="auto"/>
        <w:right w:val="none" w:sz="0" w:space="0" w:color="auto"/>
      </w:divBdr>
    </w:div>
    <w:div w:id="1512262378">
      <w:bodyDiv w:val="1"/>
      <w:marLeft w:val="0"/>
      <w:marRight w:val="0"/>
      <w:marTop w:val="0"/>
      <w:marBottom w:val="0"/>
      <w:divBdr>
        <w:top w:val="none" w:sz="0" w:space="0" w:color="auto"/>
        <w:left w:val="none" w:sz="0" w:space="0" w:color="auto"/>
        <w:bottom w:val="none" w:sz="0" w:space="0" w:color="auto"/>
        <w:right w:val="none" w:sz="0" w:space="0" w:color="auto"/>
      </w:divBdr>
    </w:div>
    <w:div w:id="1601454778">
      <w:bodyDiv w:val="1"/>
      <w:marLeft w:val="0"/>
      <w:marRight w:val="0"/>
      <w:marTop w:val="0"/>
      <w:marBottom w:val="0"/>
      <w:divBdr>
        <w:top w:val="none" w:sz="0" w:space="0" w:color="auto"/>
        <w:left w:val="none" w:sz="0" w:space="0" w:color="auto"/>
        <w:bottom w:val="none" w:sz="0" w:space="0" w:color="auto"/>
        <w:right w:val="none" w:sz="0" w:space="0" w:color="auto"/>
      </w:divBdr>
    </w:div>
    <w:div w:id="1798520904">
      <w:bodyDiv w:val="1"/>
      <w:marLeft w:val="0"/>
      <w:marRight w:val="0"/>
      <w:marTop w:val="0"/>
      <w:marBottom w:val="0"/>
      <w:divBdr>
        <w:top w:val="none" w:sz="0" w:space="0" w:color="auto"/>
        <w:left w:val="none" w:sz="0" w:space="0" w:color="auto"/>
        <w:bottom w:val="none" w:sz="0" w:space="0" w:color="auto"/>
        <w:right w:val="none" w:sz="0" w:space="0" w:color="auto"/>
      </w:divBdr>
    </w:div>
    <w:div w:id="1839614997">
      <w:bodyDiv w:val="1"/>
      <w:marLeft w:val="0"/>
      <w:marRight w:val="0"/>
      <w:marTop w:val="0"/>
      <w:marBottom w:val="0"/>
      <w:divBdr>
        <w:top w:val="none" w:sz="0" w:space="0" w:color="auto"/>
        <w:left w:val="none" w:sz="0" w:space="0" w:color="auto"/>
        <w:bottom w:val="none" w:sz="0" w:space="0" w:color="auto"/>
        <w:right w:val="none" w:sz="0" w:space="0" w:color="auto"/>
      </w:divBdr>
    </w:div>
    <w:div w:id="1918125551">
      <w:bodyDiv w:val="1"/>
      <w:marLeft w:val="0"/>
      <w:marRight w:val="0"/>
      <w:marTop w:val="0"/>
      <w:marBottom w:val="0"/>
      <w:divBdr>
        <w:top w:val="none" w:sz="0" w:space="0" w:color="auto"/>
        <w:left w:val="none" w:sz="0" w:space="0" w:color="auto"/>
        <w:bottom w:val="none" w:sz="0" w:space="0" w:color="auto"/>
        <w:right w:val="none" w:sz="0" w:space="0" w:color="auto"/>
      </w:divBdr>
    </w:div>
    <w:div w:id="1945839159">
      <w:bodyDiv w:val="1"/>
      <w:marLeft w:val="0"/>
      <w:marRight w:val="0"/>
      <w:marTop w:val="0"/>
      <w:marBottom w:val="0"/>
      <w:divBdr>
        <w:top w:val="none" w:sz="0" w:space="0" w:color="auto"/>
        <w:left w:val="none" w:sz="0" w:space="0" w:color="auto"/>
        <w:bottom w:val="none" w:sz="0" w:space="0" w:color="auto"/>
        <w:right w:val="none" w:sz="0" w:space="0" w:color="auto"/>
      </w:divBdr>
    </w:div>
    <w:div w:id="20619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1C6AE8BA2359926FF5B2E290AC7248AAA440AB65071DFCC2DE50D7DAD6A19D2EB1B25C6F7433714aAxEG" TargetMode="External"/><Relationship Id="rId7" Type="http://schemas.openxmlformats.org/officeDocument/2006/relationships/endnotes" Target="endnotes.xml"/><Relationship Id="rId12" Type="http://schemas.openxmlformats.org/officeDocument/2006/relationships/hyperlink" Target="consultantplus://offline/ref=7534517F40DE5060BFE0AF0BAA6778E25BA77D34A5C34741FD5846044D69A431D57BA5FC22g7oB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534517F40DE5060BFE0AF0BAA6778E250A47C3CA4CD1A4BF5014A06g4oAM" TargetMode="External"/><Relationship Id="rId20" Type="http://schemas.openxmlformats.org/officeDocument/2006/relationships/hyperlink" Target="consultantplus://offline/ref=01C6AE8BA2359926FF5B2E290AC7248AAA440AB65071DFCC2DE50D7DAD6A19D2EB1B25C6F7433714aAx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4517F40DE5060BFE0AF0BAA6778E25BA77D34A5C34741FD5846044D69A431D57BA5FE217Fg1oC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52452E964EF3FE7E99F998634777506D8D4799AA8A53AB5F575242CB21655EF0B4693C48C64232DcDF9N" TargetMode="External"/><Relationship Id="rId23" Type="http://schemas.openxmlformats.org/officeDocument/2006/relationships/header" Target="header2.xml"/><Relationship Id="rId10" Type="http://schemas.openxmlformats.org/officeDocument/2006/relationships/hyperlink" Target="consultantplus://offline/ref=7534517F40DE5060BFE0AF0BAA6778E25BA77231A5CF4741FD5846044Dg6o9M" TargetMode="External"/><Relationship Id="rId19" Type="http://schemas.openxmlformats.org/officeDocument/2006/relationships/hyperlink" Target="consultantplus://offline/ref=01C6AE8BA2359926FF5B2E290AC7248AAA440AB65071DFCC2DE50D7DAD6A19D2EB1B25C6F7433714aAxEG" TargetMode="External"/><Relationship Id="rId4" Type="http://schemas.openxmlformats.org/officeDocument/2006/relationships/settings" Target="settings.xml"/><Relationship Id="rId9" Type="http://schemas.openxmlformats.org/officeDocument/2006/relationships/hyperlink" Target="consultantplus://offline/ref=7534517F40DE5060BFE0AF0BAA6778E258AE7337ACC14741FD5846044D69A431D57BA5FA21g7o2M" TargetMode="External"/><Relationship Id="rId14" Type="http://schemas.openxmlformats.org/officeDocument/2006/relationships/hyperlink" Target="consultantplus://offline/ref=852452E964EF3FE7E99F998634777506D8D4799AA8A53AB5F575242CB21655EF0B4693C48C64232DcDF9N" TargetMode="External"/><Relationship Id="rId22" Type="http://schemas.openxmlformats.org/officeDocument/2006/relationships/hyperlink" Target="consultantplus://offline/ref=01C6AE8BA2359926FF5B2E290AC7248AAA440AB65071DFCC2DE50D7DAD6A19D2EB1B25C6F7433714aAxEG"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C4E8-C1AC-4FEE-AC83-F72AC5E6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15084</Words>
  <Characters>85984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Ирина</dc:creator>
  <cp:lastModifiedBy>Головко</cp:lastModifiedBy>
  <cp:revision>2</cp:revision>
  <cp:lastPrinted>2018-05-07T11:37:00Z</cp:lastPrinted>
  <dcterms:created xsi:type="dcterms:W3CDTF">2018-05-18T13:16:00Z</dcterms:created>
  <dcterms:modified xsi:type="dcterms:W3CDTF">2018-05-18T13:16:00Z</dcterms:modified>
</cp:coreProperties>
</file>