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9C4D9" w14:textId="166D1DB6" w:rsidR="000A1AE2" w:rsidRPr="005930FF" w:rsidRDefault="008B6DAC" w:rsidP="008B6DAC">
      <w:pPr>
        <w:rPr>
          <w:b/>
          <w:i/>
          <w:iCs/>
          <w:sz w:val="20"/>
          <w:szCs w:val="20"/>
        </w:rPr>
      </w:pPr>
      <w:r>
        <w:rPr>
          <w:rFonts w:ascii="Garamond" w:hAnsi="Garamond"/>
          <w:b/>
          <w:bCs/>
          <w:sz w:val="28"/>
          <w:szCs w:val="28"/>
          <w:lang w:val="en-US"/>
        </w:rPr>
        <w:t>I</w:t>
      </w:r>
      <w:r w:rsidRPr="008B6DAC">
        <w:rPr>
          <w:rFonts w:ascii="Garamond" w:hAnsi="Garamond"/>
          <w:b/>
          <w:bCs/>
          <w:sz w:val="28"/>
          <w:szCs w:val="28"/>
        </w:rPr>
        <w:t xml:space="preserve">.3. </w:t>
      </w:r>
      <w:r w:rsidR="000A1AE2" w:rsidRPr="00ED794D">
        <w:rPr>
          <w:rFonts w:ascii="Garamond" w:hAnsi="Garamond"/>
          <w:b/>
          <w:bCs/>
          <w:sz w:val="28"/>
          <w:szCs w:val="28"/>
        </w:rPr>
        <w:t>Изменения</w:t>
      </w:r>
      <w:r w:rsidR="000A1AE2" w:rsidRPr="000A18DF">
        <w:rPr>
          <w:rFonts w:ascii="Garamond" w:hAnsi="Garamond"/>
          <w:b/>
          <w:bCs/>
          <w:sz w:val="28"/>
          <w:szCs w:val="28"/>
        </w:rPr>
        <w:t xml:space="preserve">, связанные </w:t>
      </w:r>
      <w:r w:rsidR="000A18DF" w:rsidRPr="000A18DF">
        <w:rPr>
          <w:rFonts w:ascii="Garamond" w:hAnsi="Garamond"/>
          <w:b/>
          <w:bCs/>
          <w:sz w:val="28"/>
          <w:szCs w:val="28"/>
        </w:rPr>
        <w:t xml:space="preserve">с </w:t>
      </w:r>
      <w:r w:rsidR="00167B7D">
        <w:rPr>
          <w:rFonts w:ascii="Garamond" w:hAnsi="Garamond"/>
          <w:b/>
          <w:bCs/>
          <w:sz w:val="28"/>
          <w:szCs w:val="28"/>
        </w:rPr>
        <w:t xml:space="preserve">уточнением </w:t>
      </w:r>
      <w:r w:rsidR="00E72046">
        <w:rPr>
          <w:rFonts w:ascii="Garamond" w:hAnsi="Garamond"/>
          <w:b/>
          <w:bCs/>
          <w:sz w:val="28"/>
          <w:szCs w:val="28"/>
        </w:rPr>
        <w:t>требований, предъявляемых</w:t>
      </w:r>
      <w:r w:rsidR="00E72046" w:rsidRPr="00E72046">
        <w:rPr>
          <w:rFonts w:ascii="Garamond" w:hAnsi="Garamond"/>
          <w:b/>
          <w:bCs/>
          <w:sz w:val="28"/>
          <w:szCs w:val="28"/>
        </w:rPr>
        <w:t xml:space="preserve"> к субъектам оптового рынка</w:t>
      </w:r>
      <w:r w:rsidR="0022479F">
        <w:rPr>
          <w:rFonts w:ascii="Garamond" w:hAnsi="Garamond"/>
          <w:b/>
          <w:bCs/>
          <w:sz w:val="28"/>
          <w:szCs w:val="28"/>
        </w:rPr>
        <w:t xml:space="preserve"> –</w:t>
      </w:r>
      <w:r w:rsidR="00E72046" w:rsidRPr="00E72046">
        <w:rPr>
          <w:rFonts w:ascii="Garamond" w:hAnsi="Garamond"/>
          <w:b/>
          <w:bCs/>
          <w:sz w:val="28"/>
          <w:szCs w:val="28"/>
        </w:rPr>
        <w:t xml:space="preserve"> участникам обращения электрической энергии (мощности)</w:t>
      </w:r>
    </w:p>
    <w:p w14:paraId="14D19047" w14:textId="77777777" w:rsidR="000A1AE2" w:rsidRPr="00C2600F" w:rsidRDefault="000A1AE2" w:rsidP="002924E0">
      <w:pPr>
        <w:keepNext/>
        <w:jc w:val="both"/>
        <w:rPr>
          <w:rFonts w:ascii="Garamond" w:hAnsi="Garamond"/>
          <w:b/>
          <w:bCs/>
          <w:sz w:val="28"/>
          <w:szCs w:val="28"/>
        </w:rPr>
      </w:pPr>
      <w:r w:rsidRPr="00C2600F">
        <w:rPr>
          <w:rFonts w:ascii="Garamond" w:hAnsi="Garamond"/>
          <w:b/>
          <w:bCs/>
          <w:sz w:val="28"/>
          <w:szCs w:val="28"/>
        </w:rPr>
        <w:t xml:space="preserve"> </w:t>
      </w:r>
    </w:p>
    <w:p w14:paraId="4698A64B" w14:textId="3DB330AD" w:rsidR="000A1AE2" w:rsidRPr="008B6DAC" w:rsidRDefault="000A1AE2" w:rsidP="002924E0">
      <w:pPr>
        <w:keepNext/>
        <w:jc w:val="right"/>
        <w:rPr>
          <w:rFonts w:ascii="Garamond" w:hAnsi="Garamond"/>
          <w:b/>
          <w:bCs/>
          <w:sz w:val="28"/>
          <w:szCs w:val="28"/>
        </w:rPr>
      </w:pPr>
      <w:r w:rsidRPr="00C2600F">
        <w:rPr>
          <w:rFonts w:ascii="Garamond" w:hAnsi="Garamond"/>
          <w:b/>
          <w:bCs/>
          <w:sz w:val="28"/>
          <w:szCs w:val="28"/>
        </w:rPr>
        <w:t>Приложение №</w:t>
      </w:r>
      <w:r w:rsidRPr="0011768A">
        <w:rPr>
          <w:rFonts w:ascii="Garamond" w:hAnsi="Garamond"/>
          <w:b/>
          <w:bCs/>
          <w:sz w:val="28"/>
          <w:szCs w:val="28"/>
        </w:rPr>
        <w:t xml:space="preserve"> </w:t>
      </w:r>
      <w:r w:rsidR="008B6DAC">
        <w:rPr>
          <w:rFonts w:ascii="Garamond" w:hAnsi="Garamond"/>
          <w:b/>
          <w:bCs/>
          <w:sz w:val="28"/>
          <w:szCs w:val="28"/>
          <w:lang w:val="en-US"/>
        </w:rPr>
        <w:t>1.3</w:t>
      </w:r>
      <w:r w:rsidR="008B6DAC">
        <w:rPr>
          <w:rFonts w:ascii="Garamond" w:hAnsi="Garamond"/>
          <w:b/>
          <w:bCs/>
          <w:sz w:val="28"/>
          <w:szCs w:val="28"/>
        </w:rPr>
        <w:t>.1</w:t>
      </w:r>
    </w:p>
    <w:p w14:paraId="6930756B" w14:textId="77777777" w:rsidR="000A1AE2" w:rsidRPr="00C2600F" w:rsidRDefault="000A1AE2" w:rsidP="002924E0">
      <w:pPr>
        <w:keepNext/>
        <w:keepLines/>
        <w:widowControl w:val="0"/>
        <w:numPr>
          <w:ilvl w:val="1"/>
          <w:numId w:val="0"/>
        </w:numPr>
        <w:outlineLvl w:val="1"/>
        <w:rPr>
          <w:rFonts w:ascii="Garamond" w:eastAsia="Batang" w:hAnsi="Garamond"/>
          <w:b/>
          <w:bCs/>
        </w:rPr>
      </w:pPr>
    </w:p>
    <w:p w14:paraId="0315727A" w14:textId="77777777" w:rsidR="000A1AE2" w:rsidRPr="000A6EF5" w:rsidRDefault="000A1AE2" w:rsidP="002924E0">
      <w:pPr>
        <w:keepNext/>
        <w:pBdr>
          <w:top w:val="single" w:sz="4" w:space="1" w:color="auto"/>
          <w:left w:val="single" w:sz="4" w:space="4" w:color="auto"/>
          <w:bottom w:val="single" w:sz="4" w:space="1" w:color="auto"/>
          <w:right w:val="single" w:sz="4" w:space="17" w:color="auto"/>
        </w:pBdr>
        <w:rPr>
          <w:rFonts w:ascii="Garamond" w:hAnsi="Garamond"/>
        </w:rPr>
      </w:pPr>
      <w:r w:rsidRPr="000A6EF5">
        <w:rPr>
          <w:rFonts w:ascii="Garamond" w:hAnsi="Garamond"/>
          <w:b/>
          <w:bCs/>
        </w:rPr>
        <w:t xml:space="preserve">Инициатор: </w:t>
      </w:r>
      <w:r w:rsidRPr="000A6EF5">
        <w:rPr>
          <w:rFonts w:ascii="Garamond" w:hAnsi="Garamond"/>
          <w:bCs/>
        </w:rPr>
        <w:t>АО «АТС».</w:t>
      </w:r>
    </w:p>
    <w:p w14:paraId="68D5554F" w14:textId="42B08650" w:rsidR="00095222" w:rsidRPr="000A6EF5" w:rsidRDefault="000A1AE2" w:rsidP="005B0111">
      <w:pPr>
        <w:pStyle w:val="ConsPlusNormal"/>
        <w:pBdr>
          <w:top w:val="single" w:sz="4" w:space="1" w:color="auto"/>
          <w:left w:val="single" w:sz="4" w:space="4" w:color="auto"/>
          <w:bottom w:val="single" w:sz="4" w:space="1" w:color="auto"/>
          <w:right w:val="single" w:sz="4" w:space="17" w:color="auto"/>
        </w:pBdr>
        <w:tabs>
          <w:tab w:val="left" w:pos="360"/>
        </w:tabs>
        <w:ind w:firstLine="0"/>
        <w:rPr>
          <w:rFonts w:ascii="Garamond" w:hAnsi="Garamond"/>
          <w:sz w:val="24"/>
          <w:szCs w:val="24"/>
        </w:rPr>
      </w:pPr>
      <w:r w:rsidRPr="000A6EF5">
        <w:rPr>
          <w:rFonts w:ascii="Garamond" w:hAnsi="Garamond"/>
          <w:b/>
          <w:bCs/>
          <w:sz w:val="24"/>
          <w:szCs w:val="24"/>
        </w:rPr>
        <w:t>Обоснование</w:t>
      </w:r>
      <w:r w:rsidRPr="000A6EF5">
        <w:rPr>
          <w:rFonts w:ascii="Garamond" w:hAnsi="Garamond"/>
          <w:b/>
          <w:sz w:val="24"/>
          <w:szCs w:val="24"/>
        </w:rPr>
        <w:t>:</w:t>
      </w:r>
      <w:r w:rsidR="008154CD" w:rsidRPr="000A6EF5">
        <w:rPr>
          <w:rFonts w:ascii="Garamond" w:hAnsi="Garamond"/>
          <w:sz w:val="24"/>
          <w:szCs w:val="24"/>
        </w:rPr>
        <w:t xml:space="preserve"> </w:t>
      </w:r>
      <w:r w:rsidR="00163D41" w:rsidRPr="000A6EF5">
        <w:rPr>
          <w:rFonts w:ascii="Garamond" w:hAnsi="Garamond"/>
          <w:sz w:val="24"/>
          <w:szCs w:val="24"/>
        </w:rPr>
        <w:t xml:space="preserve">в </w:t>
      </w:r>
      <w:r w:rsidR="00712237" w:rsidRPr="000A6EF5">
        <w:rPr>
          <w:rFonts w:ascii="Garamond" w:hAnsi="Garamond"/>
          <w:sz w:val="24"/>
          <w:szCs w:val="24"/>
        </w:rPr>
        <w:t xml:space="preserve">целях осуществления </w:t>
      </w:r>
      <w:r w:rsidR="001C492F" w:rsidRPr="000A6EF5">
        <w:rPr>
          <w:rFonts w:ascii="Garamond" w:hAnsi="Garamond"/>
          <w:sz w:val="24"/>
          <w:szCs w:val="24"/>
        </w:rPr>
        <w:t xml:space="preserve">замены гарантирующего поставщика на территории Республики Саха (Якутия) на основании </w:t>
      </w:r>
      <w:r w:rsidR="004026D0" w:rsidRPr="000A6EF5">
        <w:rPr>
          <w:rFonts w:ascii="Garamond" w:hAnsi="Garamond"/>
          <w:sz w:val="24"/>
          <w:szCs w:val="24"/>
        </w:rPr>
        <w:t xml:space="preserve">постановления </w:t>
      </w:r>
      <w:r w:rsidR="0005715F" w:rsidRPr="000A6EF5">
        <w:rPr>
          <w:rFonts w:ascii="Garamond" w:hAnsi="Garamond"/>
          <w:sz w:val="24"/>
          <w:szCs w:val="24"/>
        </w:rPr>
        <w:t xml:space="preserve">Правительства РФ от </w:t>
      </w:r>
      <w:r w:rsidR="001C492F" w:rsidRPr="000A6EF5">
        <w:rPr>
          <w:rFonts w:ascii="Garamond" w:hAnsi="Garamond"/>
          <w:sz w:val="24"/>
          <w:szCs w:val="24"/>
        </w:rPr>
        <w:t>23.12.2024</w:t>
      </w:r>
      <w:r w:rsidR="00B359B5" w:rsidRPr="000A6EF5">
        <w:rPr>
          <w:rFonts w:ascii="Garamond" w:hAnsi="Garamond"/>
          <w:sz w:val="24"/>
          <w:szCs w:val="24"/>
        </w:rPr>
        <w:t xml:space="preserve"> №</w:t>
      </w:r>
      <w:r w:rsidR="001C492F" w:rsidRPr="000A6EF5">
        <w:rPr>
          <w:rFonts w:ascii="Garamond" w:hAnsi="Garamond"/>
          <w:sz w:val="24"/>
          <w:szCs w:val="24"/>
        </w:rPr>
        <w:t xml:space="preserve"> 1868 </w:t>
      </w:r>
      <w:r w:rsidR="0005715F" w:rsidRPr="000A6EF5">
        <w:rPr>
          <w:rFonts w:ascii="Garamond" w:hAnsi="Garamond"/>
          <w:sz w:val="24"/>
          <w:szCs w:val="24"/>
        </w:rPr>
        <w:t xml:space="preserve">«О внесении изменений в некоторые акты Правительства Российской Федерации по вопросам </w:t>
      </w:r>
      <w:r w:rsidR="001C492F" w:rsidRPr="000A6EF5">
        <w:rPr>
          <w:rFonts w:ascii="Garamond" w:hAnsi="Garamond"/>
          <w:sz w:val="24"/>
          <w:szCs w:val="24"/>
        </w:rPr>
        <w:t>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w:t>
      </w:r>
      <w:r w:rsidR="00163D41" w:rsidRPr="000A6EF5">
        <w:rPr>
          <w:rFonts w:ascii="Garamond" w:hAnsi="Garamond"/>
          <w:sz w:val="24"/>
          <w:szCs w:val="24"/>
        </w:rPr>
        <w:t>»</w:t>
      </w:r>
      <w:r w:rsidR="00492FD1" w:rsidRPr="000A6EF5">
        <w:rPr>
          <w:rFonts w:ascii="Garamond" w:hAnsi="Garamond"/>
          <w:sz w:val="24"/>
          <w:szCs w:val="24"/>
        </w:rPr>
        <w:t>, преду</w:t>
      </w:r>
      <w:r w:rsidR="008B6000">
        <w:rPr>
          <w:rFonts w:ascii="Garamond" w:hAnsi="Garamond"/>
          <w:sz w:val="24"/>
          <w:szCs w:val="24"/>
        </w:rPr>
        <w:t>сматривающего, что с 01.04.2025</w:t>
      </w:r>
      <w:r w:rsidR="00492FD1" w:rsidRPr="000A6EF5">
        <w:rPr>
          <w:rFonts w:ascii="Garamond" w:hAnsi="Garamond"/>
          <w:sz w:val="24"/>
          <w:szCs w:val="24"/>
        </w:rPr>
        <w:t xml:space="preserve"> ПАО «Якутскэнерго» утрачивает стат</w:t>
      </w:r>
      <w:r w:rsidR="002378F9" w:rsidRPr="000A6EF5">
        <w:rPr>
          <w:rFonts w:ascii="Garamond" w:hAnsi="Garamond"/>
          <w:sz w:val="24"/>
          <w:szCs w:val="24"/>
        </w:rPr>
        <w:t xml:space="preserve">ус гарантирующего поставщика и в границах его зоны деятельности приобретает </w:t>
      </w:r>
      <w:r w:rsidR="00992CBB" w:rsidRPr="000A6EF5">
        <w:rPr>
          <w:rFonts w:ascii="Garamond" w:hAnsi="Garamond"/>
          <w:sz w:val="24"/>
          <w:szCs w:val="24"/>
        </w:rPr>
        <w:t xml:space="preserve">этот </w:t>
      </w:r>
      <w:r w:rsidR="002378F9" w:rsidRPr="000A6EF5">
        <w:rPr>
          <w:rFonts w:ascii="Garamond" w:hAnsi="Garamond"/>
          <w:sz w:val="24"/>
          <w:szCs w:val="24"/>
        </w:rPr>
        <w:t xml:space="preserve">статус </w:t>
      </w:r>
      <w:r w:rsidR="008154CD" w:rsidRPr="000A6EF5">
        <w:rPr>
          <w:rFonts w:ascii="Garamond" w:hAnsi="Garamond"/>
          <w:sz w:val="24"/>
          <w:szCs w:val="24"/>
        </w:rPr>
        <w:t xml:space="preserve">иная </w:t>
      </w:r>
      <w:r w:rsidR="002378F9" w:rsidRPr="000A6EF5">
        <w:rPr>
          <w:rFonts w:ascii="Garamond" w:hAnsi="Garamond"/>
          <w:sz w:val="24"/>
          <w:szCs w:val="24"/>
        </w:rPr>
        <w:t>энергосбытовая организация, созданная в результате реорганизации функционировавших на территории Дальневосточного федерального округа, ранее относившейся к неценовым зонам оптового рынка, акционерных обществ энергетики и электрификации и поставляющая на розничный рынок более половины объема электрической энергии, потребляемой на территории Дальневосточного федерального округа, ранее относившейся к неценовым зонам оптового рынка)</w:t>
      </w:r>
      <w:r w:rsidR="00D452C5" w:rsidRPr="000A6EF5">
        <w:rPr>
          <w:rFonts w:ascii="Garamond" w:hAnsi="Garamond"/>
          <w:sz w:val="24"/>
          <w:szCs w:val="24"/>
        </w:rPr>
        <w:t>,</w:t>
      </w:r>
      <w:r w:rsidR="008D3116" w:rsidRPr="000A6EF5">
        <w:rPr>
          <w:rFonts w:ascii="Garamond" w:hAnsi="Garamond"/>
          <w:sz w:val="24"/>
          <w:szCs w:val="24"/>
        </w:rPr>
        <w:t xml:space="preserve"> необходимо </w:t>
      </w:r>
      <w:r w:rsidR="008154CD" w:rsidRPr="000A6EF5">
        <w:rPr>
          <w:rFonts w:ascii="Garamond" w:hAnsi="Garamond"/>
          <w:sz w:val="24"/>
          <w:szCs w:val="24"/>
        </w:rPr>
        <w:t>внести изменения:</w:t>
      </w:r>
    </w:p>
    <w:p w14:paraId="5B36B13C" w14:textId="7231884F" w:rsidR="008D3116" w:rsidRPr="000A6EF5" w:rsidRDefault="008154CD" w:rsidP="005B0111">
      <w:pPr>
        <w:pStyle w:val="ConsPlusNormal"/>
        <w:pBdr>
          <w:top w:val="single" w:sz="4" w:space="1" w:color="auto"/>
          <w:left w:val="single" w:sz="4" w:space="4" w:color="auto"/>
          <w:bottom w:val="single" w:sz="4" w:space="1" w:color="auto"/>
          <w:right w:val="single" w:sz="4" w:space="17" w:color="auto"/>
        </w:pBdr>
        <w:tabs>
          <w:tab w:val="left" w:pos="360"/>
        </w:tabs>
        <w:ind w:firstLine="0"/>
        <w:rPr>
          <w:rFonts w:ascii="Garamond" w:hAnsi="Garamond"/>
          <w:sz w:val="24"/>
          <w:szCs w:val="24"/>
        </w:rPr>
      </w:pPr>
      <w:r w:rsidRPr="000A6EF5">
        <w:rPr>
          <w:rFonts w:ascii="Garamond" w:hAnsi="Garamond"/>
          <w:sz w:val="24"/>
          <w:szCs w:val="24"/>
        </w:rPr>
        <w:t xml:space="preserve"> </w:t>
      </w:r>
      <w:r w:rsidR="00053F03">
        <w:rPr>
          <w:rFonts w:ascii="Garamond" w:hAnsi="Garamond"/>
          <w:sz w:val="24"/>
          <w:szCs w:val="24"/>
        </w:rPr>
        <w:t>–</w:t>
      </w:r>
      <w:r w:rsidRPr="000A6EF5">
        <w:rPr>
          <w:rFonts w:ascii="Garamond" w:hAnsi="Garamond"/>
          <w:sz w:val="24"/>
          <w:szCs w:val="24"/>
        </w:rPr>
        <w:t xml:space="preserve"> в </w:t>
      </w:r>
      <w:r w:rsidRPr="000A6EF5">
        <w:rPr>
          <w:rFonts w:ascii="Garamond" w:hAnsi="Garamond" w:cs="Times New Roman"/>
          <w:bCs/>
          <w:sz w:val="24"/>
          <w:szCs w:val="24"/>
          <w:lang w:eastAsia="en-US"/>
        </w:rPr>
        <w:t>Положение о порядке получения статуса субъекта оптового рынка и ведения реестра субъектов оптового рынка</w:t>
      </w:r>
      <w:r w:rsidRPr="000A6EF5">
        <w:rPr>
          <w:rFonts w:ascii="Garamond" w:hAnsi="Garamond"/>
          <w:sz w:val="24"/>
          <w:szCs w:val="24"/>
        </w:rPr>
        <w:t xml:space="preserve"> (Приложение № 1.1 к Договору о присоединении к торговой системе оптового рынка)</w:t>
      </w:r>
      <w:r w:rsidR="00954F36" w:rsidRPr="000A6EF5">
        <w:rPr>
          <w:rFonts w:ascii="Garamond" w:hAnsi="Garamond"/>
          <w:sz w:val="24"/>
          <w:szCs w:val="24"/>
        </w:rPr>
        <w:t xml:space="preserve"> в части описания порядка предоставления и рассмотрения документов гарантирующего поставщика</w:t>
      </w:r>
      <w:r w:rsidR="00D452C5" w:rsidRPr="000A6EF5">
        <w:rPr>
          <w:rFonts w:ascii="Garamond" w:hAnsi="Garamond"/>
          <w:sz w:val="24"/>
          <w:szCs w:val="24"/>
        </w:rPr>
        <w:t xml:space="preserve">, а также иные </w:t>
      </w:r>
      <w:r w:rsidR="008D3116" w:rsidRPr="000A6EF5">
        <w:rPr>
          <w:rFonts w:ascii="Garamond" w:hAnsi="Garamond"/>
          <w:sz w:val="24"/>
          <w:szCs w:val="24"/>
        </w:rPr>
        <w:t>технические уточнения</w:t>
      </w:r>
      <w:r w:rsidR="00D452C5" w:rsidRPr="000A6EF5">
        <w:rPr>
          <w:rFonts w:ascii="Garamond" w:hAnsi="Garamond"/>
          <w:sz w:val="24"/>
          <w:szCs w:val="24"/>
        </w:rPr>
        <w:t>;</w:t>
      </w:r>
    </w:p>
    <w:p w14:paraId="5C3A2D1A" w14:textId="53EC9F7F" w:rsidR="008D3116" w:rsidRPr="000A6EF5" w:rsidRDefault="00053F03" w:rsidP="008154CD">
      <w:pPr>
        <w:pStyle w:val="ConsPlusNormal"/>
        <w:pBdr>
          <w:top w:val="single" w:sz="4" w:space="1" w:color="auto"/>
          <w:left w:val="single" w:sz="4" w:space="4" w:color="auto"/>
          <w:bottom w:val="single" w:sz="4" w:space="1" w:color="auto"/>
          <w:right w:val="single" w:sz="4" w:space="17" w:color="auto"/>
        </w:pBdr>
        <w:tabs>
          <w:tab w:val="left" w:pos="360"/>
        </w:tabs>
        <w:ind w:firstLine="0"/>
        <w:rPr>
          <w:rFonts w:ascii="Garamond" w:hAnsi="Garamond" w:cs="Times New Roman"/>
          <w:bCs/>
          <w:sz w:val="24"/>
          <w:szCs w:val="24"/>
          <w:lang w:eastAsia="en-US"/>
        </w:rPr>
      </w:pPr>
      <w:r>
        <w:rPr>
          <w:rFonts w:ascii="Garamond" w:hAnsi="Garamond"/>
          <w:sz w:val="24"/>
          <w:szCs w:val="24"/>
        </w:rPr>
        <w:t>–</w:t>
      </w:r>
      <w:r w:rsidR="008154CD" w:rsidRPr="000A6EF5">
        <w:rPr>
          <w:rFonts w:ascii="Garamond" w:hAnsi="Garamond"/>
          <w:sz w:val="24"/>
          <w:szCs w:val="24"/>
        </w:rPr>
        <w:t xml:space="preserve"> </w:t>
      </w:r>
      <w:r w:rsidR="00954F36" w:rsidRPr="000A6EF5">
        <w:rPr>
          <w:rFonts w:ascii="Garamond" w:hAnsi="Garamond" w:cs="Times New Roman"/>
          <w:bCs/>
          <w:sz w:val="24"/>
          <w:szCs w:val="24"/>
          <w:lang w:eastAsia="en-US"/>
        </w:rPr>
        <w:t>в Регламент коммерческого учета электроэнергии и мощности (Приложение № 11 к Договору о присоединении к торговой системе оптового рынка)</w:t>
      </w:r>
      <w:r w:rsidR="008D3116" w:rsidRPr="000A6EF5">
        <w:rPr>
          <w:rFonts w:ascii="Garamond" w:hAnsi="Garamond" w:cs="Times New Roman"/>
          <w:bCs/>
          <w:sz w:val="24"/>
          <w:szCs w:val="24"/>
          <w:lang w:eastAsia="en-US"/>
        </w:rPr>
        <w:t>;</w:t>
      </w:r>
    </w:p>
    <w:p w14:paraId="3EE12446" w14:textId="684DB793" w:rsidR="008D3116" w:rsidRPr="000A6EF5" w:rsidRDefault="008D3116" w:rsidP="008154CD">
      <w:pPr>
        <w:pStyle w:val="ConsPlusNormal"/>
        <w:pBdr>
          <w:top w:val="single" w:sz="4" w:space="1" w:color="auto"/>
          <w:left w:val="single" w:sz="4" w:space="4" w:color="auto"/>
          <w:bottom w:val="single" w:sz="4" w:space="1" w:color="auto"/>
          <w:right w:val="single" w:sz="4" w:space="17" w:color="auto"/>
        </w:pBdr>
        <w:tabs>
          <w:tab w:val="left" w:pos="360"/>
        </w:tabs>
        <w:ind w:firstLine="0"/>
        <w:rPr>
          <w:rFonts w:ascii="Garamond" w:hAnsi="Garamond" w:cs="Times New Roman"/>
          <w:bCs/>
          <w:sz w:val="24"/>
          <w:szCs w:val="24"/>
          <w:lang w:eastAsia="en-US"/>
        </w:rPr>
      </w:pPr>
      <w:r w:rsidRPr="000A6EF5">
        <w:rPr>
          <w:rFonts w:ascii="Garamond" w:hAnsi="Garamond" w:cs="Times New Roman"/>
          <w:bCs/>
          <w:sz w:val="24"/>
          <w:szCs w:val="24"/>
          <w:lang w:eastAsia="en-US"/>
        </w:rPr>
        <w:t xml:space="preserve"> </w:t>
      </w:r>
      <w:r w:rsidR="00053F03">
        <w:rPr>
          <w:rFonts w:ascii="Garamond" w:hAnsi="Garamond" w:cs="Times New Roman"/>
          <w:bCs/>
          <w:sz w:val="24"/>
          <w:szCs w:val="24"/>
          <w:lang w:eastAsia="en-US"/>
        </w:rPr>
        <w:t>–</w:t>
      </w:r>
      <w:r w:rsidRPr="000A6EF5">
        <w:rPr>
          <w:rFonts w:ascii="Garamond" w:hAnsi="Garamond" w:cs="Times New Roman"/>
          <w:bCs/>
          <w:sz w:val="24"/>
          <w:szCs w:val="24"/>
          <w:lang w:eastAsia="en-US"/>
        </w:rPr>
        <w:t xml:space="preserve"> в Регламент предоставления результатов измерений и состояний объектов измерений (Приложение № 11</w:t>
      </w:r>
      <w:r w:rsidR="0077118F" w:rsidRPr="000A6EF5">
        <w:rPr>
          <w:rFonts w:ascii="Garamond" w:hAnsi="Garamond" w:cs="Times New Roman"/>
          <w:bCs/>
          <w:sz w:val="24"/>
          <w:szCs w:val="24"/>
          <w:lang w:eastAsia="en-US"/>
        </w:rPr>
        <w:t>.1.1</w:t>
      </w:r>
      <w:r w:rsidRPr="000A6EF5">
        <w:rPr>
          <w:rFonts w:ascii="Garamond" w:hAnsi="Garamond" w:cs="Times New Roman"/>
          <w:bCs/>
          <w:sz w:val="24"/>
          <w:szCs w:val="24"/>
          <w:lang w:eastAsia="en-US"/>
        </w:rPr>
        <w:t xml:space="preserve"> к </w:t>
      </w:r>
      <w:r w:rsidR="0077118F" w:rsidRPr="000A6EF5">
        <w:rPr>
          <w:rFonts w:ascii="Garamond" w:hAnsi="Garamond" w:cs="Times New Roman"/>
          <w:bCs/>
          <w:sz w:val="24"/>
          <w:szCs w:val="24"/>
          <w:lang w:eastAsia="en-US"/>
        </w:rPr>
        <w:t>Положению о порядке получения статуса субъекта оптового рынка и ведения реестра субъектов оптового рынка</w:t>
      </w:r>
      <w:r w:rsidRPr="000A6EF5">
        <w:rPr>
          <w:rFonts w:ascii="Garamond" w:hAnsi="Garamond" w:cs="Times New Roman"/>
          <w:bCs/>
          <w:sz w:val="24"/>
          <w:szCs w:val="24"/>
          <w:lang w:eastAsia="en-US"/>
        </w:rPr>
        <w:t>);</w:t>
      </w:r>
    </w:p>
    <w:p w14:paraId="5E39657F" w14:textId="16341479" w:rsidR="008D3116" w:rsidRPr="000A6EF5" w:rsidRDefault="00053F03" w:rsidP="008154CD">
      <w:pPr>
        <w:pStyle w:val="ConsPlusNormal"/>
        <w:pBdr>
          <w:top w:val="single" w:sz="4" w:space="1" w:color="auto"/>
          <w:left w:val="single" w:sz="4" w:space="4" w:color="auto"/>
          <w:bottom w:val="single" w:sz="4" w:space="1" w:color="auto"/>
          <w:right w:val="single" w:sz="4" w:space="17" w:color="auto"/>
        </w:pBdr>
        <w:tabs>
          <w:tab w:val="left" w:pos="360"/>
        </w:tabs>
        <w:ind w:firstLine="0"/>
        <w:rPr>
          <w:rFonts w:ascii="Garamond" w:hAnsi="Garamond" w:cs="Times New Roman"/>
          <w:bCs/>
          <w:sz w:val="24"/>
          <w:szCs w:val="24"/>
          <w:lang w:eastAsia="en-US"/>
        </w:rPr>
      </w:pPr>
      <w:r>
        <w:rPr>
          <w:rFonts w:ascii="Garamond" w:hAnsi="Garamond" w:cs="Times New Roman"/>
          <w:bCs/>
          <w:sz w:val="24"/>
          <w:szCs w:val="24"/>
          <w:lang w:eastAsia="en-US"/>
        </w:rPr>
        <w:t>–</w:t>
      </w:r>
      <w:r w:rsidR="008D3116" w:rsidRPr="000A6EF5">
        <w:rPr>
          <w:rFonts w:ascii="Garamond" w:hAnsi="Garamond" w:cs="Times New Roman"/>
          <w:bCs/>
          <w:sz w:val="24"/>
          <w:szCs w:val="24"/>
          <w:lang w:eastAsia="en-US"/>
        </w:rPr>
        <w:t xml:space="preserve"> в Соглашение о применении электронной подписи в торговой системе оптового рынка (Приложение № Д</w:t>
      </w:r>
      <w:r>
        <w:rPr>
          <w:rFonts w:ascii="Garamond" w:hAnsi="Garamond" w:cs="Times New Roman"/>
          <w:bCs/>
          <w:sz w:val="24"/>
          <w:szCs w:val="24"/>
          <w:lang w:eastAsia="en-US"/>
        </w:rPr>
        <w:t> </w:t>
      </w:r>
      <w:r w:rsidR="008D3116" w:rsidRPr="000A6EF5">
        <w:rPr>
          <w:rFonts w:ascii="Garamond" w:hAnsi="Garamond" w:cs="Times New Roman"/>
          <w:bCs/>
          <w:sz w:val="24"/>
          <w:szCs w:val="24"/>
          <w:lang w:eastAsia="en-US"/>
        </w:rPr>
        <w:t>7 к Договору о присоединении к торговой системе оптового рынка).</w:t>
      </w:r>
    </w:p>
    <w:p w14:paraId="5AF7B1B2" w14:textId="4151C37B" w:rsidR="000A1AE2" w:rsidRPr="000A6EF5" w:rsidRDefault="00D2306F" w:rsidP="002924E0">
      <w:pPr>
        <w:pBdr>
          <w:top w:val="single" w:sz="4" w:space="1" w:color="auto"/>
          <w:left w:val="single" w:sz="4" w:space="4" w:color="auto"/>
          <w:bottom w:val="single" w:sz="4" w:space="1" w:color="auto"/>
          <w:right w:val="single" w:sz="4" w:space="17" w:color="auto"/>
        </w:pBdr>
        <w:rPr>
          <w:rFonts w:ascii="Garamond" w:hAnsi="Garamond"/>
          <w:color w:val="FF0000"/>
        </w:rPr>
      </w:pPr>
      <w:r w:rsidRPr="000A6EF5">
        <w:rPr>
          <w:rFonts w:ascii="Garamond" w:hAnsi="Garamond"/>
          <w:b/>
          <w:bCs/>
        </w:rPr>
        <w:t xml:space="preserve">Дата вступления в силу: </w:t>
      </w:r>
      <w:r w:rsidR="001C492F" w:rsidRPr="000A6EF5">
        <w:rPr>
          <w:rFonts w:ascii="Garamond" w:hAnsi="Garamond"/>
          <w:bCs/>
        </w:rPr>
        <w:t xml:space="preserve">с </w:t>
      </w:r>
      <w:r w:rsidR="008B6DAC" w:rsidRPr="000A6EF5">
        <w:rPr>
          <w:rFonts w:ascii="Garamond" w:hAnsi="Garamond"/>
          <w:bCs/>
        </w:rPr>
        <w:t xml:space="preserve">1 марта </w:t>
      </w:r>
      <w:r w:rsidR="00452719" w:rsidRPr="000A6EF5">
        <w:rPr>
          <w:rFonts w:ascii="Garamond" w:hAnsi="Garamond"/>
          <w:bCs/>
        </w:rPr>
        <w:t>2025</w:t>
      </w:r>
      <w:r w:rsidR="008B6DAC" w:rsidRPr="000A6EF5">
        <w:rPr>
          <w:rFonts w:ascii="Garamond" w:hAnsi="Garamond"/>
          <w:bCs/>
        </w:rPr>
        <w:t xml:space="preserve"> года и действуют</w:t>
      </w:r>
      <w:r w:rsidR="008E0447" w:rsidRPr="000A6EF5">
        <w:rPr>
          <w:rFonts w:ascii="Garamond" w:hAnsi="Garamond"/>
          <w:bCs/>
        </w:rPr>
        <w:t xml:space="preserve"> </w:t>
      </w:r>
      <w:r w:rsidR="0090701E" w:rsidRPr="000A6EF5">
        <w:rPr>
          <w:rFonts w:ascii="Garamond" w:hAnsi="Garamond"/>
          <w:bCs/>
        </w:rPr>
        <w:t>по 31</w:t>
      </w:r>
      <w:r w:rsidR="008B6DAC" w:rsidRPr="000A6EF5">
        <w:rPr>
          <w:rFonts w:ascii="Garamond" w:hAnsi="Garamond"/>
          <w:bCs/>
        </w:rPr>
        <w:t xml:space="preserve"> декабря </w:t>
      </w:r>
      <w:r w:rsidR="0090701E" w:rsidRPr="000A6EF5">
        <w:rPr>
          <w:rFonts w:ascii="Garamond" w:hAnsi="Garamond"/>
          <w:bCs/>
        </w:rPr>
        <w:t>2025</w:t>
      </w:r>
      <w:r w:rsidR="008B6DAC" w:rsidRPr="000A6EF5">
        <w:rPr>
          <w:rFonts w:ascii="Garamond" w:hAnsi="Garamond"/>
          <w:bCs/>
        </w:rPr>
        <w:t xml:space="preserve"> года (включительно).</w:t>
      </w:r>
    </w:p>
    <w:p w14:paraId="6B68DD77" w14:textId="77777777" w:rsidR="008D3116" w:rsidRDefault="008D3116" w:rsidP="000664C9">
      <w:pPr>
        <w:keepNext/>
        <w:keepLines/>
        <w:widowControl w:val="0"/>
        <w:numPr>
          <w:ilvl w:val="1"/>
          <w:numId w:val="0"/>
        </w:numPr>
        <w:jc w:val="both"/>
        <w:outlineLvl w:val="1"/>
        <w:rPr>
          <w:rFonts w:ascii="Garamond" w:eastAsia="Batang" w:hAnsi="Garamond"/>
          <w:b/>
          <w:bCs/>
          <w:sz w:val="26"/>
          <w:szCs w:val="26"/>
        </w:rPr>
      </w:pPr>
      <w:bookmarkStart w:id="0" w:name="_Содержание:"/>
      <w:bookmarkStart w:id="1" w:name="_Toc391652468"/>
      <w:bookmarkStart w:id="2" w:name="_Предложения_по_изменениям"/>
      <w:bookmarkStart w:id="3" w:name="_Предложения_по_изменениям_1"/>
      <w:bookmarkStart w:id="4" w:name="_Предложения_по_изменениям_9"/>
      <w:bookmarkEnd w:id="0"/>
      <w:bookmarkEnd w:id="1"/>
      <w:bookmarkEnd w:id="2"/>
      <w:bookmarkEnd w:id="3"/>
      <w:bookmarkEnd w:id="4"/>
    </w:p>
    <w:p w14:paraId="2C1CDDB2" w14:textId="242FEA20" w:rsidR="00676F05" w:rsidRDefault="00AA1FDC" w:rsidP="000A6EF5">
      <w:pPr>
        <w:keepNext/>
        <w:keepLines/>
        <w:widowControl w:val="0"/>
        <w:numPr>
          <w:ilvl w:val="1"/>
          <w:numId w:val="0"/>
        </w:numPr>
        <w:outlineLvl w:val="1"/>
        <w:rPr>
          <w:rFonts w:ascii="Garamond" w:hAnsi="Garamond"/>
          <w:b/>
          <w:sz w:val="26"/>
          <w:szCs w:val="26"/>
        </w:rPr>
      </w:pPr>
      <w:r w:rsidRPr="00E4296A">
        <w:rPr>
          <w:rFonts w:ascii="Garamond" w:eastAsia="Batang" w:hAnsi="Garamond"/>
          <w:b/>
          <w:bCs/>
          <w:sz w:val="26"/>
          <w:szCs w:val="26"/>
        </w:rPr>
        <w:t>Предложения по изменениям и дополнениям в</w:t>
      </w:r>
      <w:r w:rsidRPr="00E4296A">
        <w:rPr>
          <w:rFonts w:ascii="Garamond" w:hAnsi="Garamond"/>
          <w:b/>
          <w:sz w:val="26"/>
          <w:szCs w:val="26"/>
        </w:rPr>
        <w:t xml:space="preserve"> ПОЛОЖЕНИЕ О ПОРЯДКЕ ПОЛУЧЕНИЯ СТАТУСА СУБЪЕКТА ОПТОВОГО РЫНКА И ВЕДЕНИЯ РЕЕСТРА СУБЪЕКТОВ ОПТОВОГО РЫНКА (Приложение № 1.1 к </w:t>
      </w:r>
      <w:r w:rsidR="000A6EF5">
        <w:rPr>
          <w:rFonts w:ascii="Garamond" w:hAnsi="Garamond"/>
          <w:b/>
          <w:bCs/>
          <w:sz w:val="26"/>
          <w:szCs w:val="26"/>
        </w:rPr>
        <w:t>Договору о </w:t>
      </w:r>
      <w:r w:rsidRPr="00E4296A">
        <w:rPr>
          <w:rFonts w:ascii="Garamond" w:hAnsi="Garamond"/>
          <w:b/>
          <w:bCs/>
          <w:sz w:val="26"/>
          <w:szCs w:val="26"/>
        </w:rPr>
        <w:t>присоединении к торговой системе оптового рынка</w:t>
      </w:r>
      <w:r w:rsidRPr="00E4296A">
        <w:rPr>
          <w:rFonts w:ascii="Garamond" w:hAnsi="Garamond"/>
          <w:b/>
          <w:sz w:val="26"/>
          <w:szCs w:val="26"/>
        </w:rPr>
        <w:t>)</w:t>
      </w:r>
      <w:bookmarkStart w:id="5" w:name="_Toc501972240"/>
      <w:bookmarkStart w:id="6" w:name="_Toc536697834"/>
      <w:bookmarkStart w:id="7" w:name="_Toc9867659"/>
    </w:p>
    <w:p w14:paraId="6A71AFF5" w14:textId="77777777" w:rsidR="002924E0" w:rsidRDefault="002924E0" w:rsidP="002924E0">
      <w:pPr>
        <w:keepNext/>
        <w:keepLines/>
        <w:widowControl w:val="0"/>
        <w:numPr>
          <w:ilvl w:val="1"/>
          <w:numId w:val="0"/>
        </w:numPr>
        <w:jc w:val="both"/>
        <w:outlineLvl w:val="1"/>
        <w:rPr>
          <w:rFonts w:ascii="Garamond" w:hAnsi="Garamond"/>
          <w:b/>
          <w:sz w:val="26"/>
          <w:szCs w:val="26"/>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6521"/>
        <w:gridCol w:w="7229"/>
      </w:tblGrid>
      <w:tr w:rsidR="00045C21" w:rsidRPr="00202B83" w14:paraId="1E9A5B75" w14:textId="77777777" w:rsidTr="000A6EF5">
        <w:tc>
          <w:tcPr>
            <w:tcW w:w="1163" w:type="dxa"/>
            <w:vAlign w:val="center"/>
          </w:tcPr>
          <w:p w14:paraId="26782FFC" w14:textId="77777777" w:rsidR="00045C21" w:rsidRPr="00AA1FDC" w:rsidRDefault="00045C21" w:rsidP="002924E0">
            <w:pPr>
              <w:widowControl w:val="0"/>
              <w:jc w:val="center"/>
              <w:rPr>
                <w:rFonts w:ascii="Garamond" w:hAnsi="Garamond"/>
                <w:b/>
                <w:sz w:val="22"/>
                <w:szCs w:val="22"/>
                <w:lang w:eastAsia="en-US"/>
              </w:rPr>
            </w:pPr>
            <w:r w:rsidRPr="00AA1FDC">
              <w:rPr>
                <w:rFonts w:ascii="Garamond" w:hAnsi="Garamond"/>
                <w:b/>
                <w:sz w:val="22"/>
                <w:szCs w:val="22"/>
                <w:lang w:eastAsia="en-US"/>
              </w:rPr>
              <w:t>№</w:t>
            </w:r>
          </w:p>
          <w:p w14:paraId="6BD59230" w14:textId="77777777" w:rsidR="00045C21" w:rsidRPr="00202B83" w:rsidRDefault="00045C21" w:rsidP="002924E0">
            <w:pPr>
              <w:widowControl w:val="0"/>
              <w:jc w:val="center"/>
              <w:rPr>
                <w:rFonts w:ascii="Garamond" w:hAnsi="Garamond"/>
                <w:b/>
                <w:sz w:val="22"/>
                <w:szCs w:val="22"/>
                <w:lang w:eastAsia="en-US"/>
              </w:rPr>
            </w:pPr>
            <w:r w:rsidRPr="00AA1FDC">
              <w:rPr>
                <w:rFonts w:ascii="Garamond" w:hAnsi="Garamond"/>
                <w:b/>
                <w:sz w:val="22"/>
                <w:szCs w:val="22"/>
                <w:lang w:eastAsia="en-US"/>
              </w:rPr>
              <w:t>пункта</w:t>
            </w:r>
          </w:p>
        </w:tc>
        <w:tc>
          <w:tcPr>
            <w:tcW w:w="6521" w:type="dxa"/>
            <w:vAlign w:val="center"/>
          </w:tcPr>
          <w:p w14:paraId="7B562BC0" w14:textId="77777777" w:rsidR="00045C21" w:rsidRPr="00AA1FDC" w:rsidRDefault="00045C21" w:rsidP="002924E0">
            <w:pPr>
              <w:widowControl w:val="0"/>
              <w:jc w:val="center"/>
              <w:rPr>
                <w:rFonts w:ascii="Garamond" w:hAnsi="Garamond"/>
                <w:b/>
                <w:sz w:val="22"/>
                <w:szCs w:val="22"/>
                <w:lang w:eastAsia="en-US"/>
              </w:rPr>
            </w:pPr>
            <w:r w:rsidRPr="00AA1FDC">
              <w:rPr>
                <w:rFonts w:ascii="Garamond" w:hAnsi="Garamond"/>
                <w:b/>
                <w:sz w:val="22"/>
                <w:szCs w:val="22"/>
                <w:lang w:eastAsia="en-US"/>
              </w:rPr>
              <w:t>Редакция, действующая на момент</w:t>
            </w:r>
          </w:p>
          <w:p w14:paraId="33D96FBE" w14:textId="77777777" w:rsidR="00045C21" w:rsidRPr="00AA1FDC" w:rsidRDefault="00045C21" w:rsidP="002924E0">
            <w:pPr>
              <w:ind w:right="-55"/>
              <w:jc w:val="center"/>
              <w:rPr>
                <w:rFonts w:ascii="Garamond" w:hAnsi="Garamond"/>
                <w:sz w:val="22"/>
                <w:szCs w:val="22"/>
                <w:lang w:eastAsia="en-US"/>
              </w:rPr>
            </w:pPr>
            <w:r w:rsidRPr="00AA1FDC">
              <w:rPr>
                <w:rFonts w:ascii="Garamond" w:hAnsi="Garamond"/>
                <w:b/>
                <w:sz w:val="22"/>
                <w:szCs w:val="22"/>
                <w:lang w:eastAsia="en-US"/>
              </w:rPr>
              <w:t>вступления в силу изменений</w:t>
            </w:r>
          </w:p>
        </w:tc>
        <w:tc>
          <w:tcPr>
            <w:tcW w:w="7229" w:type="dxa"/>
            <w:vAlign w:val="center"/>
          </w:tcPr>
          <w:p w14:paraId="37A0A3C4" w14:textId="77777777" w:rsidR="00045C21" w:rsidRPr="00E31EEF" w:rsidRDefault="00045C21" w:rsidP="002924E0">
            <w:pPr>
              <w:widowControl w:val="0"/>
              <w:jc w:val="center"/>
              <w:rPr>
                <w:rFonts w:ascii="Garamond" w:hAnsi="Garamond"/>
                <w:b/>
                <w:sz w:val="22"/>
                <w:szCs w:val="22"/>
                <w:lang w:eastAsia="en-US"/>
              </w:rPr>
            </w:pPr>
            <w:r w:rsidRPr="00E31EEF">
              <w:rPr>
                <w:rFonts w:ascii="Garamond" w:hAnsi="Garamond"/>
                <w:b/>
                <w:sz w:val="22"/>
                <w:szCs w:val="22"/>
                <w:lang w:eastAsia="en-US"/>
              </w:rPr>
              <w:t>Предлагаемая редакция</w:t>
            </w:r>
          </w:p>
          <w:p w14:paraId="28B76494" w14:textId="77777777" w:rsidR="00045C21" w:rsidRPr="002924E0" w:rsidRDefault="00045C21" w:rsidP="002924E0">
            <w:pPr>
              <w:ind w:right="-55"/>
              <w:jc w:val="center"/>
              <w:rPr>
                <w:rFonts w:ascii="Garamond" w:hAnsi="Garamond"/>
                <w:sz w:val="22"/>
                <w:szCs w:val="22"/>
                <w:lang w:eastAsia="en-US"/>
              </w:rPr>
            </w:pPr>
            <w:r w:rsidRPr="002924E0">
              <w:rPr>
                <w:rFonts w:ascii="Garamond" w:hAnsi="Garamond"/>
                <w:sz w:val="22"/>
                <w:szCs w:val="22"/>
                <w:lang w:eastAsia="en-US"/>
              </w:rPr>
              <w:t>(изменения выделены цветом)</w:t>
            </w:r>
          </w:p>
        </w:tc>
      </w:tr>
      <w:tr w:rsidR="00BD5B01" w:rsidRPr="00202B83" w14:paraId="6C398C74" w14:textId="77777777" w:rsidTr="000A6EF5">
        <w:trPr>
          <w:trHeight w:val="557"/>
        </w:trPr>
        <w:tc>
          <w:tcPr>
            <w:tcW w:w="1163" w:type="dxa"/>
            <w:vAlign w:val="center"/>
          </w:tcPr>
          <w:p w14:paraId="55C014CA" w14:textId="2C2F00C7" w:rsidR="00BD5B01" w:rsidRDefault="00C25E47" w:rsidP="00C25E47">
            <w:pPr>
              <w:widowControl w:val="0"/>
              <w:jc w:val="center"/>
              <w:rPr>
                <w:rFonts w:ascii="Garamond" w:hAnsi="Garamond"/>
                <w:b/>
                <w:sz w:val="22"/>
                <w:szCs w:val="22"/>
                <w:lang w:eastAsia="en-US"/>
              </w:rPr>
            </w:pPr>
            <w:r>
              <w:rPr>
                <w:rFonts w:ascii="Garamond" w:hAnsi="Garamond"/>
                <w:b/>
                <w:sz w:val="22"/>
                <w:szCs w:val="22"/>
              </w:rPr>
              <w:t>П</w:t>
            </w:r>
            <w:r w:rsidRPr="000A6EF5">
              <w:rPr>
                <w:rFonts w:ascii="Garamond" w:hAnsi="Garamond"/>
                <w:b/>
                <w:sz w:val="22"/>
                <w:szCs w:val="22"/>
              </w:rPr>
              <w:t>риложени</w:t>
            </w:r>
            <w:r>
              <w:rPr>
                <w:rFonts w:ascii="Garamond" w:hAnsi="Garamond"/>
                <w:b/>
                <w:sz w:val="22"/>
                <w:szCs w:val="22"/>
              </w:rPr>
              <w:t>е</w:t>
            </w:r>
            <w:r w:rsidRPr="000A6EF5">
              <w:rPr>
                <w:rFonts w:ascii="Garamond" w:hAnsi="Garamond"/>
                <w:b/>
                <w:sz w:val="22"/>
                <w:szCs w:val="22"/>
              </w:rPr>
              <w:t xml:space="preserve"> 2</w:t>
            </w:r>
            <w:r>
              <w:rPr>
                <w:rFonts w:ascii="Garamond" w:hAnsi="Garamond"/>
                <w:b/>
                <w:sz w:val="22"/>
                <w:szCs w:val="22"/>
              </w:rPr>
              <w:t xml:space="preserve">, п. </w:t>
            </w:r>
            <w:r w:rsidR="001C492F">
              <w:rPr>
                <w:rFonts w:ascii="Garamond" w:hAnsi="Garamond"/>
                <w:b/>
                <w:sz w:val="22"/>
                <w:szCs w:val="22"/>
                <w:lang w:eastAsia="en-US"/>
              </w:rPr>
              <w:t>5.</w:t>
            </w:r>
            <w:r>
              <w:rPr>
                <w:rFonts w:ascii="Garamond" w:hAnsi="Garamond"/>
                <w:b/>
                <w:sz w:val="22"/>
                <w:szCs w:val="22"/>
                <w:lang w:eastAsia="en-US"/>
              </w:rPr>
              <w:t>5</w:t>
            </w:r>
          </w:p>
        </w:tc>
        <w:tc>
          <w:tcPr>
            <w:tcW w:w="6521" w:type="dxa"/>
          </w:tcPr>
          <w:p w14:paraId="44EA7D39" w14:textId="7954DCD2" w:rsidR="00BC47A9" w:rsidRPr="000A6EF5" w:rsidRDefault="008D128D" w:rsidP="00C25E47">
            <w:pPr>
              <w:widowControl w:val="0"/>
              <w:tabs>
                <w:tab w:val="left" w:pos="0"/>
                <w:tab w:val="left" w:pos="851"/>
                <w:tab w:val="left" w:pos="1134"/>
                <w:tab w:val="left" w:pos="1260"/>
              </w:tabs>
              <w:spacing w:before="120" w:after="120"/>
              <w:ind w:firstLine="600"/>
              <w:jc w:val="both"/>
              <w:rPr>
                <w:rFonts w:ascii="Garamond" w:hAnsi="Garamond"/>
                <w:b/>
                <w:sz w:val="22"/>
                <w:szCs w:val="22"/>
              </w:rPr>
            </w:pPr>
            <w:r w:rsidRPr="000A6EF5">
              <w:rPr>
                <w:rFonts w:ascii="Garamond" w:hAnsi="Garamond"/>
                <w:b/>
                <w:sz w:val="22"/>
                <w:szCs w:val="22"/>
              </w:rPr>
              <w:t>Добавить пункт</w:t>
            </w:r>
          </w:p>
        </w:tc>
        <w:tc>
          <w:tcPr>
            <w:tcW w:w="7229" w:type="dxa"/>
          </w:tcPr>
          <w:p w14:paraId="72D2C680" w14:textId="77777777" w:rsidR="001C492F" w:rsidRPr="001C492F" w:rsidRDefault="001C492F" w:rsidP="001C492F">
            <w:pPr>
              <w:widowControl w:val="0"/>
              <w:tabs>
                <w:tab w:val="left" w:pos="0"/>
                <w:tab w:val="left" w:pos="1134"/>
                <w:tab w:val="left" w:pos="1260"/>
              </w:tabs>
              <w:spacing w:before="120" w:after="120"/>
              <w:ind w:firstLine="600"/>
              <w:jc w:val="both"/>
              <w:rPr>
                <w:rFonts w:ascii="Garamond" w:eastAsia="Times New Roman" w:hAnsi="Garamond"/>
                <w:b/>
                <w:sz w:val="22"/>
                <w:szCs w:val="22"/>
                <w:lang w:eastAsia="en-US"/>
              </w:rPr>
            </w:pPr>
            <w:r>
              <w:rPr>
                <w:rFonts w:ascii="Garamond" w:eastAsia="Times New Roman" w:hAnsi="Garamond"/>
                <w:b/>
                <w:sz w:val="22"/>
                <w:szCs w:val="22"/>
                <w:lang w:eastAsia="en-US"/>
              </w:rPr>
              <w:t>5.</w:t>
            </w:r>
            <w:r w:rsidR="000677A0">
              <w:rPr>
                <w:rFonts w:ascii="Garamond" w:eastAsia="Times New Roman" w:hAnsi="Garamond"/>
                <w:b/>
                <w:sz w:val="22"/>
                <w:szCs w:val="22"/>
                <w:lang w:eastAsia="en-US"/>
              </w:rPr>
              <w:t>5</w:t>
            </w:r>
            <w:r>
              <w:rPr>
                <w:rFonts w:ascii="Garamond" w:eastAsia="Times New Roman" w:hAnsi="Garamond"/>
                <w:b/>
                <w:sz w:val="22"/>
                <w:szCs w:val="22"/>
                <w:lang w:eastAsia="en-US"/>
              </w:rPr>
              <w:t xml:space="preserve">. </w:t>
            </w:r>
            <w:r w:rsidRPr="001C492F">
              <w:rPr>
                <w:rFonts w:ascii="Garamond" w:eastAsia="Times New Roman" w:hAnsi="Garamond"/>
                <w:b/>
                <w:sz w:val="22"/>
                <w:szCs w:val="22"/>
                <w:lang w:eastAsia="en-US"/>
              </w:rPr>
              <w:t xml:space="preserve">Порядок регистрации ГТП и предоставления права участия в торговле электрической энергией </w:t>
            </w:r>
            <w:r w:rsidR="007D3A4C">
              <w:rPr>
                <w:rFonts w:ascii="Garamond" w:eastAsia="Times New Roman" w:hAnsi="Garamond"/>
                <w:b/>
                <w:sz w:val="22"/>
                <w:szCs w:val="22"/>
                <w:lang w:eastAsia="en-US"/>
              </w:rPr>
              <w:t>(</w:t>
            </w:r>
            <w:r w:rsidRPr="001C492F">
              <w:rPr>
                <w:rFonts w:ascii="Garamond" w:eastAsia="Times New Roman" w:hAnsi="Garamond"/>
                <w:b/>
                <w:sz w:val="22"/>
                <w:szCs w:val="22"/>
                <w:lang w:eastAsia="en-US"/>
              </w:rPr>
              <w:t>мощностью</w:t>
            </w:r>
            <w:r w:rsidR="007D3A4C">
              <w:rPr>
                <w:rFonts w:ascii="Garamond" w:eastAsia="Times New Roman" w:hAnsi="Garamond"/>
                <w:b/>
                <w:sz w:val="22"/>
                <w:szCs w:val="22"/>
                <w:lang w:eastAsia="en-US"/>
              </w:rPr>
              <w:t>)</w:t>
            </w:r>
            <w:r w:rsidRPr="001C492F">
              <w:rPr>
                <w:rFonts w:ascii="Garamond" w:eastAsia="Times New Roman" w:hAnsi="Garamond"/>
                <w:b/>
                <w:sz w:val="22"/>
                <w:szCs w:val="22"/>
                <w:lang w:eastAsia="en-US"/>
              </w:rPr>
              <w:t xml:space="preserve"> субъекту оптового </w:t>
            </w:r>
            <w:r w:rsidRPr="001C492F">
              <w:rPr>
                <w:rFonts w:ascii="Garamond" w:eastAsia="Times New Roman" w:hAnsi="Garamond"/>
                <w:b/>
                <w:sz w:val="22"/>
                <w:szCs w:val="22"/>
                <w:lang w:eastAsia="en-US"/>
              </w:rPr>
              <w:lastRenderedPageBreak/>
              <w:t xml:space="preserve">рынка при замене гарантирующего поставщика </w:t>
            </w:r>
            <w:r w:rsidR="00492FD1" w:rsidRPr="00006830">
              <w:rPr>
                <w:rFonts w:ascii="Garamond" w:eastAsia="Times New Roman" w:hAnsi="Garamond"/>
                <w:b/>
                <w:sz w:val="22"/>
                <w:szCs w:val="22"/>
                <w:lang w:eastAsia="en-US"/>
              </w:rPr>
              <w:t xml:space="preserve">на основании </w:t>
            </w:r>
            <w:r w:rsidR="007D3A4C">
              <w:rPr>
                <w:rFonts w:ascii="Garamond" w:eastAsia="Times New Roman" w:hAnsi="Garamond"/>
                <w:b/>
                <w:sz w:val="22"/>
                <w:szCs w:val="22"/>
                <w:lang w:eastAsia="en-US"/>
              </w:rPr>
              <w:t>п</w:t>
            </w:r>
            <w:r w:rsidR="007D3A4C" w:rsidRPr="00006830">
              <w:rPr>
                <w:rFonts w:ascii="Garamond" w:eastAsia="Times New Roman" w:hAnsi="Garamond"/>
                <w:b/>
                <w:sz w:val="22"/>
                <w:szCs w:val="22"/>
                <w:lang w:eastAsia="en-US"/>
              </w:rPr>
              <w:t xml:space="preserve">остановления </w:t>
            </w:r>
            <w:r w:rsidR="00492FD1" w:rsidRPr="00006830">
              <w:rPr>
                <w:rFonts w:ascii="Garamond" w:eastAsia="Times New Roman" w:hAnsi="Garamond"/>
                <w:b/>
                <w:sz w:val="22"/>
                <w:szCs w:val="22"/>
                <w:lang w:eastAsia="en-US"/>
              </w:rPr>
              <w:t>Правительства РФ от 23.12.2024 № 1868</w:t>
            </w:r>
          </w:p>
          <w:p w14:paraId="1B1611B1" w14:textId="4D04EE44" w:rsidR="001C492F" w:rsidRPr="001C492F" w:rsidRDefault="004026D0" w:rsidP="001C492F">
            <w:pPr>
              <w:widowControl w:val="0"/>
              <w:tabs>
                <w:tab w:val="left" w:pos="0"/>
                <w:tab w:val="left" w:pos="1134"/>
                <w:tab w:val="left" w:pos="1260"/>
              </w:tabs>
              <w:spacing w:before="120" w:after="120"/>
              <w:ind w:firstLine="600"/>
              <w:jc w:val="both"/>
              <w:rPr>
                <w:rFonts w:ascii="Garamond" w:eastAsia="Times New Roman" w:hAnsi="Garamond" w:cs="Garamond"/>
                <w:sz w:val="22"/>
                <w:szCs w:val="22"/>
                <w:lang w:eastAsia="en-US"/>
              </w:rPr>
            </w:pPr>
            <w:r>
              <w:rPr>
                <w:rFonts w:ascii="Garamond" w:eastAsia="Times New Roman" w:hAnsi="Garamond" w:cs="Garamond"/>
                <w:sz w:val="22"/>
                <w:szCs w:val="22"/>
                <w:lang w:eastAsia="en-US"/>
              </w:rPr>
              <w:t>В отношении у</w:t>
            </w:r>
            <w:r w:rsidR="001C492F" w:rsidRPr="001C492F">
              <w:rPr>
                <w:rFonts w:ascii="Garamond" w:eastAsia="Times New Roman" w:hAnsi="Garamond" w:cs="Garamond"/>
                <w:sz w:val="22"/>
                <w:szCs w:val="22"/>
                <w:lang w:eastAsia="en-US"/>
              </w:rPr>
              <w:t>частник</w:t>
            </w:r>
            <w:r>
              <w:rPr>
                <w:rFonts w:ascii="Garamond" w:eastAsia="Times New Roman" w:hAnsi="Garamond" w:cs="Garamond"/>
                <w:sz w:val="22"/>
                <w:szCs w:val="22"/>
                <w:lang w:eastAsia="en-US"/>
              </w:rPr>
              <w:t>а</w:t>
            </w:r>
            <w:r w:rsidR="001C492F" w:rsidRPr="001C492F">
              <w:rPr>
                <w:rFonts w:ascii="Garamond" w:eastAsia="Times New Roman" w:hAnsi="Garamond" w:cs="Garamond"/>
                <w:sz w:val="22"/>
                <w:szCs w:val="22"/>
                <w:lang w:eastAsia="en-US"/>
              </w:rPr>
              <w:t xml:space="preserve"> </w:t>
            </w:r>
            <w:r w:rsidR="001C492F" w:rsidRPr="00006830">
              <w:rPr>
                <w:rFonts w:ascii="Garamond" w:eastAsia="Times New Roman" w:hAnsi="Garamond" w:cs="Garamond"/>
                <w:sz w:val="22"/>
                <w:szCs w:val="22"/>
                <w:lang w:eastAsia="en-US"/>
              </w:rPr>
              <w:t xml:space="preserve">оптового рынка, </w:t>
            </w:r>
            <w:r>
              <w:rPr>
                <w:rFonts w:ascii="Garamond" w:eastAsia="Times New Roman" w:hAnsi="Garamond" w:cs="Garamond"/>
                <w:sz w:val="22"/>
                <w:szCs w:val="22"/>
                <w:lang w:eastAsia="en-US"/>
              </w:rPr>
              <w:t>приобретшего</w:t>
            </w:r>
            <w:r w:rsidRPr="00006830">
              <w:rPr>
                <w:rFonts w:ascii="Garamond" w:eastAsia="Times New Roman" w:hAnsi="Garamond" w:cs="Garamond"/>
                <w:sz w:val="22"/>
                <w:szCs w:val="22"/>
                <w:lang w:eastAsia="en-US"/>
              </w:rPr>
              <w:t xml:space="preserve"> </w:t>
            </w:r>
            <w:r w:rsidR="00006830">
              <w:rPr>
                <w:rFonts w:ascii="Garamond" w:eastAsia="Times New Roman" w:hAnsi="Garamond" w:cs="Garamond"/>
                <w:sz w:val="22"/>
                <w:szCs w:val="22"/>
                <w:lang w:eastAsia="en-US"/>
              </w:rPr>
              <w:t xml:space="preserve">с 01.04.2025 </w:t>
            </w:r>
            <w:r w:rsidR="000677A0" w:rsidRPr="00006830">
              <w:rPr>
                <w:rFonts w:ascii="Garamond" w:eastAsia="Times New Roman" w:hAnsi="Garamond" w:cs="Garamond"/>
                <w:sz w:val="22"/>
                <w:szCs w:val="22"/>
                <w:lang w:eastAsia="en-US"/>
              </w:rPr>
              <w:t>статус</w:t>
            </w:r>
            <w:r w:rsidR="00492FD1" w:rsidRPr="00006830">
              <w:rPr>
                <w:rFonts w:ascii="Garamond" w:eastAsia="Times New Roman" w:hAnsi="Garamond" w:cs="Garamond"/>
                <w:sz w:val="22"/>
                <w:szCs w:val="22"/>
                <w:lang w:eastAsia="en-US"/>
              </w:rPr>
              <w:t xml:space="preserve"> </w:t>
            </w:r>
            <w:r w:rsidR="000677A0" w:rsidRPr="00006830">
              <w:rPr>
                <w:rFonts w:ascii="Garamond" w:eastAsia="Times New Roman" w:hAnsi="Garamond" w:cs="Garamond"/>
                <w:sz w:val="22"/>
                <w:szCs w:val="22"/>
                <w:lang w:eastAsia="en-US"/>
              </w:rPr>
              <w:t xml:space="preserve">гарантирующего </w:t>
            </w:r>
            <w:r w:rsidR="00492FD1" w:rsidRPr="00006830">
              <w:rPr>
                <w:rFonts w:ascii="Garamond" w:eastAsia="Times New Roman" w:hAnsi="Garamond" w:cs="Garamond"/>
                <w:sz w:val="22"/>
                <w:szCs w:val="22"/>
                <w:lang w:eastAsia="en-US"/>
              </w:rPr>
              <w:t>поставщик</w:t>
            </w:r>
            <w:r w:rsidR="000677A0" w:rsidRPr="00006830">
              <w:rPr>
                <w:rFonts w:ascii="Garamond" w:eastAsia="Times New Roman" w:hAnsi="Garamond" w:cs="Garamond"/>
                <w:sz w:val="22"/>
                <w:szCs w:val="22"/>
                <w:lang w:eastAsia="en-US"/>
              </w:rPr>
              <w:t>а</w:t>
            </w:r>
            <w:r w:rsidR="002378F9" w:rsidRPr="00006830">
              <w:rPr>
                <w:rFonts w:ascii="Garamond" w:eastAsia="Times New Roman" w:hAnsi="Garamond" w:cs="Garamond"/>
                <w:sz w:val="22"/>
                <w:szCs w:val="22"/>
                <w:lang w:eastAsia="en-US"/>
              </w:rPr>
              <w:t xml:space="preserve"> </w:t>
            </w:r>
            <w:r w:rsidR="000677A0" w:rsidRPr="00006830">
              <w:rPr>
                <w:rFonts w:ascii="Garamond" w:eastAsia="Times New Roman" w:hAnsi="Garamond" w:cs="Garamond"/>
                <w:sz w:val="22"/>
                <w:szCs w:val="22"/>
                <w:lang w:eastAsia="en-US"/>
              </w:rPr>
              <w:t>в границах зоны деятельности утратившего статус гарантирующего поставщика на территории Республики Саха (Якутия)</w:t>
            </w:r>
            <w:r w:rsidR="00D06B92">
              <w:rPr>
                <w:rFonts w:ascii="Garamond" w:eastAsia="Times New Roman" w:hAnsi="Garamond" w:cs="Garamond"/>
                <w:sz w:val="22"/>
                <w:szCs w:val="22"/>
                <w:lang w:eastAsia="en-US"/>
              </w:rPr>
              <w:t xml:space="preserve">, ранее относившейся к неценовым зонам оптового рынка, </w:t>
            </w:r>
            <w:r w:rsidR="002378F9" w:rsidRPr="00006830">
              <w:rPr>
                <w:rFonts w:ascii="Garamond" w:eastAsia="Times New Roman" w:hAnsi="Garamond" w:cs="Garamond"/>
                <w:sz w:val="22"/>
                <w:szCs w:val="22"/>
                <w:lang w:eastAsia="en-US"/>
              </w:rPr>
              <w:t>на основании</w:t>
            </w:r>
            <w:r w:rsidR="001C492F" w:rsidRPr="00006830">
              <w:rPr>
                <w:rFonts w:ascii="Garamond" w:eastAsia="Times New Roman" w:hAnsi="Garamond" w:cs="Garamond"/>
                <w:sz w:val="22"/>
                <w:szCs w:val="22"/>
                <w:lang w:eastAsia="en-US"/>
              </w:rPr>
              <w:t xml:space="preserve"> </w:t>
            </w:r>
            <w:r>
              <w:rPr>
                <w:rFonts w:ascii="Garamond" w:eastAsia="Times New Roman" w:hAnsi="Garamond"/>
                <w:sz w:val="22"/>
                <w:szCs w:val="22"/>
                <w:lang w:eastAsia="en-US"/>
              </w:rPr>
              <w:t>п</w:t>
            </w:r>
            <w:r w:rsidRPr="00006830">
              <w:rPr>
                <w:rFonts w:ascii="Garamond" w:eastAsia="Times New Roman" w:hAnsi="Garamond"/>
                <w:sz w:val="22"/>
                <w:szCs w:val="22"/>
                <w:lang w:eastAsia="en-US"/>
              </w:rPr>
              <w:t xml:space="preserve">остановления </w:t>
            </w:r>
            <w:r w:rsidR="002378F9" w:rsidRPr="00006830">
              <w:rPr>
                <w:rFonts w:ascii="Garamond" w:eastAsia="Times New Roman" w:hAnsi="Garamond"/>
                <w:sz w:val="22"/>
                <w:szCs w:val="22"/>
                <w:lang w:eastAsia="en-US"/>
              </w:rPr>
              <w:t>Правительства РФ от 23.12.2024 № 1868 (далее для настоящего пункта – новый гарантирующий поставщик)</w:t>
            </w:r>
            <w:r>
              <w:rPr>
                <w:rFonts w:ascii="Garamond" w:eastAsia="Times New Roman" w:hAnsi="Garamond"/>
                <w:sz w:val="22"/>
                <w:szCs w:val="22"/>
                <w:lang w:eastAsia="en-US"/>
              </w:rPr>
              <w:t>,</w:t>
            </w:r>
            <w:r w:rsidR="002378F9" w:rsidRPr="00006830">
              <w:rPr>
                <w:rFonts w:ascii="Garamond" w:eastAsia="Times New Roman" w:hAnsi="Garamond"/>
                <w:sz w:val="22"/>
                <w:szCs w:val="22"/>
                <w:lang w:eastAsia="en-US"/>
              </w:rPr>
              <w:t xml:space="preserve"> </w:t>
            </w:r>
            <w:r>
              <w:rPr>
                <w:rFonts w:ascii="Garamond" w:eastAsia="Times New Roman" w:hAnsi="Garamond"/>
                <w:sz w:val="22"/>
                <w:szCs w:val="22"/>
                <w:lang w:eastAsia="en-US"/>
              </w:rPr>
              <w:t xml:space="preserve">КО осуществляет </w:t>
            </w:r>
            <w:r w:rsidR="001C492F" w:rsidRPr="00006830">
              <w:rPr>
                <w:rFonts w:ascii="Garamond" w:eastAsia="Times New Roman" w:hAnsi="Garamond" w:cs="Garamond"/>
                <w:sz w:val="22"/>
                <w:szCs w:val="22"/>
                <w:lang w:eastAsia="en-US"/>
              </w:rPr>
              <w:t>регистр</w:t>
            </w:r>
            <w:r>
              <w:rPr>
                <w:rFonts w:ascii="Garamond" w:eastAsia="Times New Roman" w:hAnsi="Garamond" w:cs="Garamond"/>
                <w:sz w:val="22"/>
                <w:szCs w:val="22"/>
                <w:lang w:eastAsia="en-US"/>
              </w:rPr>
              <w:t>ацию</w:t>
            </w:r>
            <w:r w:rsidR="001C492F" w:rsidRPr="00006830">
              <w:rPr>
                <w:rFonts w:ascii="Garamond" w:eastAsia="Times New Roman" w:hAnsi="Garamond" w:cs="Garamond"/>
                <w:sz w:val="22"/>
                <w:szCs w:val="22"/>
                <w:lang w:eastAsia="en-US"/>
              </w:rPr>
              <w:t xml:space="preserve"> ГТП гарантирующего поставщика и </w:t>
            </w:r>
            <w:r>
              <w:rPr>
                <w:rFonts w:ascii="Garamond" w:eastAsia="Times New Roman" w:hAnsi="Garamond" w:cs="Garamond"/>
                <w:sz w:val="22"/>
                <w:szCs w:val="22"/>
                <w:lang w:eastAsia="en-US"/>
              </w:rPr>
              <w:t>предоставляет</w:t>
            </w:r>
            <w:r w:rsidRPr="00006830">
              <w:rPr>
                <w:rFonts w:ascii="Garamond" w:eastAsia="Times New Roman" w:hAnsi="Garamond" w:cs="Garamond"/>
                <w:sz w:val="22"/>
                <w:szCs w:val="22"/>
                <w:lang w:eastAsia="en-US"/>
              </w:rPr>
              <w:t xml:space="preserve"> </w:t>
            </w:r>
            <w:r w:rsidR="001C492F" w:rsidRPr="00006830">
              <w:rPr>
                <w:rFonts w:ascii="Garamond" w:eastAsia="Times New Roman" w:hAnsi="Garamond" w:cs="Garamond"/>
                <w:sz w:val="22"/>
                <w:szCs w:val="22"/>
                <w:lang w:eastAsia="en-US"/>
              </w:rPr>
              <w:t xml:space="preserve">право </w:t>
            </w:r>
            <w:r>
              <w:rPr>
                <w:rFonts w:ascii="Garamond" w:eastAsia="Times New Roman" w:hAnsi="Garamond" w:cs="Garamond"/>
                <w:sz w:val="22"/>
                <w:szCs w:val="22"/>
                <w:lang w:eastAsia="en-US"/>
              </w:rPr>
              <w:t xml:space="preserve">участия в </w:t>
            </w:r>
            <w:r w:rsidR="001C492F" w:rsidRPr="00006830">
              <w:rPr>
                <w:rFonts w:ascii="Garamond" w:eastAsia="Times New Roman" w:hAnsi="Garamond" w:cs="Garamond"/>
                <w:sz w:val="22"/>
                <w:szCs w:val="22"/>
                <w:lang w:eastAsia="en-US"/>
              </w:rPr>
              <w:t>торговл</w:t>
            </w:r>
            <w:r>
              <w:rPr>
                <w:rFonts w:ascii="Garamond" w:eastAsia="Times New Roman" w:hAnsi="Garamond" w:cs="Garamond"/>
                <w:sz w:val="22"/>
                <w:szCs w:val="22"/>
                <w:lang w:eastAsia="en-US"/>
              </w:rPr>
              <w:t>е</w:t>
            </w:r>
            <w:r w:rsidR="001C492F" w:rsidRPr="00006830">
              <w:rPr>
                <w:rFonts w:ascii="Garamond" w:eastAsia="Times New Roman" w:hAnsi="Garamond" w:cs="Garamond"/>
                <w:sz w:val="22"/>
                <w:szCs w:val="22"/>
                <w:lang w:eastAsia="en-US"/>
              </w:rPr>
              <w:t xml:space="preserve"> электрической энергией (мощностью</w:t>
            </w:r>
            <w:r w:rsidR="001C492F" w:rsidRPr="001C492F">
              <w:rPr>
                <w:rFonts w:ascii="Garamond" w:eastAsia="Times New Roman" w:hAnsi="Garamond" w:cs="Garamond"/>
                <w:sz w:val="22"/>
                <w:szCs w:val="22"/>
                <w:lang w:eastAsia="en-US"/>
              </w:rPr>
              <w:t xml:space="preserve">) на оптовом рынке </w:t>
            </w:r>
            <w:r w:rsidR="00006830">
              <w:rPr>
                <w:rFonts w:ascii="Garamond" w:eastAsia="Times New Roman" w:hAnsi="Garamond" w:cs="Garamond"/>
                <w:sz w:val="22"/>
                <w:szCs w:val="22"/>
                <w:lang w:eastAsia="en-US"/>
              </w:rPr>
              <w:t>с использованием</w:t>
            </w:r>
            <w:r w:rsidR="001C492F" w:rsidRPr="001C492F">
              <w:rPr>
                <w:rFonts w:ascii="Garamond" w:eastAsia="Times New Roman" w:hAnsi="Garamond" w:cs="Garamond"/>
                <w:sz w:val="22"/>
                <w:szCs w:val="22"/>
                <w:lang w:eastAsia="en-US"/>
              </w:rPr>
              <w:t xml:space="preserve"> </w:t>
            </w:r>
            <w:r w:rsidR="00006830">
              <w:rPr>
                <w:rFonts w:ascii="Garamond" w:eastAsia="Times New Roman" w:hAnsi="Garamond" w:cs="Garamond"/>
                <w:sz w:val="22"/>
                <w:szCs w:val="22"/>
                <w:lang w:eastAsia="en-US"/>
              </w:rPr>
              <w:t>зарегистрированной</w:t>
            </w:r>
            <w:r w:rsidR="001C492F" w:rsidRPr="001C492F">
              <w:rPr>
                <w:rFonts w:ascii="Garamond" w:eastAsia="Times New Roman" w:hAnsi="Garamond" w:cs="Garamond"/>
                <w:sz w:val="22"/>
                <w:szCs w:val="22"/>
                <w:lang w:eastAsia="en-US"/>
              </w:rPr>
              <w:t xml:space="preserve"> ГТП, закрепленной на оптовом рын</w:t>
            </w:r>
            <w:r w:rsidR="00006830">
              <w:rPr>
                <w:rFonts w:ascii="Garamond" w:eastAsia="Times New Roman" w:hAnsi="Garamond" w:cs="Garamond"/>
                <w:sz w:val="22"/>
                <w:szCs w:val="22"/>
                <w:lang w:eastAsia="en-US"/>
              </w:rPr>
              <w:t xml:space="preserve">ке за </w:t>
            </w:r>
            <w:r w:rsidR="00B7465E">
              <w:rPr>
                <w:rFonts w:ascii="Garamond" w:eastAsia="Times New Roman" w:hAnsi="Garamond" w:cs="Garamond"/>
                <w:sz w:val="22"/>
                <w:szCs w:val="22"/>
                <w:lang w:eastAsia="en-US"/>
              </w:rPr>
              <w:t>субъектом</w:t>
            </w:r>
            <w:r w:rsidR="00006830">
              <w:rPr>
                <w:rFonts w:ascii="Garamond" w:eastAsia="Times New Roman" w:hAnsi="Garamond" w:cs="Garamond"/>
                <w:sz w:val="22"/>
                <w:szCs w:val="22"/>
                <w:lang w:eastAsia="en-US"/>
              </w:rPr>
              <w:t xml:space="preserve"> оптового рынка, утрачивающим статус гарантирующего поставщика</w:t>
            </w:r>
            <w:r w:rsidR="00006830" w:rsidRPr="00006830">
              <w:rPr>
                <w:rFonts w:ascii="Garamond" w:eastAsia="Times New Roman" w:hAnsi="Garamond" w:cs="Garamond"/>
                <w:sz w:val="22"/>
                <w:szCs w:val="22"/>
                <w:lang w:eastAsia="en-US"/>
              </w:rPr>
              <w:t xml:space="preserve"> на территории Республики Саха (Якутия</w:t>
            </w:r>
            <w:r w:rsidR="00006830">
              <w:rPr>
                <w:rFonts w:ascii="Garamond" w:eastAsia="Times New Roman" w:hAnsi="Garamond" w:cs="Garamond"/>
                <w:sz w:val="22"/>
                <w:szCs w:val="22"/>
                <w:lang w:eastAsia="en-US"/>
              </w:rPr>
              <w:t>)</w:t>
            </w:r>
            <w:r w:rsidR="00D06B92">
              <w:rPr>
                <w:rFonts w:ascii="Garamond" w:eastAsia="Times New Roman" w:hAnsi="Garamond" w:cs="Garamond"/>
                <w:sz w:val="22"/>
                <w:szCs w:val="22"/>
                <w:lang w:eastAsia="en-US"/>
              </w:rPr>
              <w:t>, ранее относившейся к неценовым зонам оптового рынка</w:t>
            </w:r>
            <w:r w:rsidR="00A219FB">
              <w:rPr>
                <w:rFonts w:ascii="Garamond" w:eastAsia="Times New Roman" w:hAnsi="Garamond" w:cs="Garamond"/>
                <w:sz w:val="22"/>
                <w:szCs w:val="22"/>
                <w:lang w:eastAsia="en-US"/>
              </w:rPr>
              <w:t xml:space="preserve"> (далее – заменяемый гарантирующий поставщик)</w:t>
            </w:r>
            <w:r w:rsidR="008B6000">
              <w:rPr>
                <w:rFonts w:ascii="Garamond" w:eastAsia="Times New Roman" w:hAnsi="Garamond" w:cs="Garamond"/>
                <w:sz w:val="22"/>
                <w:szCs w:val="22"/>
                <w:lang w:eastAsia="en-US"/>
              </w:rPr>
              <w:t>,</w:t>
            </w:r>
            <w:r w:rsidR="001C492F" w:rsidRPr="001C492F">
              <w:rPr>
                <w:rFonts w:ascii="Garamond" w:eastAsia="Times New Roman" w:hAnsi="Garamond" w:cs="Garamond"/>
                <w:sz w:val="22"/>
                <w:szCs w:val="22"/>
                <w:lang w:eastAsia="en-US"/>
              </w:rPr>
              <w:t xml:space="preserve"> в следующем порядке. </w:t>
            </w:r>
          </w:p>
          <w:p w14:paraId="38B16A13" w14:textId="172A7333" w:rsidR="001C492F" w:rsidRDefault="001C492F" w:rsidP="001C492F">
            <w:pPr>
              <w:widowControl w:val="0"/>
              <w:tabs>
                <w:tab w:val="left" w:pos="0"/>
                <w:tab w:val="left" w:pos="1134"/>
                <w:tab w:val="left" w:pos="1260"/>
              </w:tabs>
              <w:spacing w:before="120" w:after="120"/>
              <w:ind w:firstLine="600"/>
              <w:jc w:val="both"/>
              <w:rPr>
                <w:rFonts w:ascii="Garamond" w:eastAsia="Times New Roman" w:hAnsi="Garamond"/>
                <w:sz w:val="22"/>
                <w:szCs w:val="22"/>
                <w:lang w:eastAsia="en-US"/>
              </w:rPr>
            </w:pPr>
            <w:r w:rsidRPr="001C492F">
              <w:rPr>
                <w:rFonts w:ascii="Garamond" w:eastAsia="Times New Roman" w:hAnsi="Garamond"/>
                <w:sz w:val="22"/>
                <w:szCs w:val="22"/>
                <w:lang w:eastAsia="en-US"/>
              </w:rPr>
              <w:t>5.</w:t>
            </w:r>
            <w:r w:rsidR="008D128D">
              <w:rPr>
                <w:rFonts w:ascii="Garamond" w:eastAsia="Times New Roman" w:hAnsi="Garamond"/>
                <w:sz w:val="22"/>
                <w:szCs w:val="22"/>
                <w:lang w:eastAsia="en-US"/>
              </w:rPr>
              <w:t>5</w:t>
            </w:r>
            <w:r w:rsidRPr="001C492F">
              <w:rPr>
                <w:rFonts w:ascii="Garamond" w:eastAsia="Times New Roman" w:hAnsi="Garamond"/>
                <w:sz w:val="22"/>
                <w:szCs w:val="22"/>
                <w:lang w:eastAsia="en-US"/>
              </w:rPr>
              <w:t xml:space="preserve">.1. </w:t>
            </w:r>
            <w:r w:rsidR="004026D0">
              <w:rPr>
                <w:rFonts w:ascii="Garamond" w:eastAsia="Times New Roman" w:hAnsi="Garamond"/>
                <w:sz w:val="22"/>
                <w:szCs w:val="22"/>
                <w:lang w:eastAsia="en-US"/>
              </w:rPr>
              <w:t>Н</w:t>
            </w:r>
            <w:r w:rsidR="002378F9" w:rsidRPr="00006830">
              <w:rPr>
                <w:rFonts w:ascii="Garamond" w:eastAsia="Times New Roman" w:hAnsi="Garamond"/>
                <w:sz w:val="22"/>
                <w:szCs w:val="22"/>
                <w:lang w:eastAsia="en-US"/>
              </w:rPr>
              <w:t>ов</w:t>
            </w:r>
            <w:r w:rsidR="004026D0">
              <w:rPr>
                <w:rFonts w:ascii="Garamond" w:eastAsia="Times New Roman" w:hAnsi="Garamond"/>
                <w:sz w:val="22"/>
                <w:szCs w:val="22"/>
                <w:lang w:eastAsia="en-US"/>
              </w:rPr>
              <w:t>ый</w:t>
            </w:r>
            <w:r w:rsidR="002378F9" w:rsidRPr="00006830">
              <w:rPr>
                <w:rFonts w:ascii="Garamond" w:eastAsia="Times New Roman" w:hAnsi="Garamond"/>
                <w:sz w:val="22"/>
                <w:szCs w:val="22"/>
                <w:lang w:eastAsia="en-US"/>
              </w:rPr>
              <w:t xml:space="preserve"> </w:t>
            </w:r>
            <w:r w:rsidR="004026D0" w:rsidRPr="00006830">
              <w:rPr>
                <w:rFonts w:ascii="Garamond" w:eastAsia="Times New Roman" w:hAnsi="Garamond"/>
                <w:sz w:val="22"/>
                <w:szCs w:val="22"/>
                <w:lang w:eastAsia="en-US"/>
              </w:rPr>
              <w:t>гарантирующ</w:t>
            </w:r>
            <w:r w:rsidR="004026D0">
              <w:rPr>
                <w:rFonts w:ascii="Garamond" w:eastAsia="Times New Roman" w:hAnsi="Garamond"/>
                <w:sz w:val="22"/>
                <w:szCs w:val="22"/>
                <w:lang w:eastAsia="en-US"/>
              </w:rPr>
              <w:t>ий</w:t>
            </w:r>
            <w:r w:rsidR="004026D0" w:rsidRPr="00006830">
              <w:rPr>
                <w:rFonts w:ascii="Garamond" w:eastAsia="Times New Roman" w:hAnsi="Garamond"/>
                <w:sz w:val="22"/>
                <w:szCs w:val="22"/>
                <w:lang w:eastAsia="en-US"/>
              </w:rPr>
              <w:t xml:space="preserve"> </w:t>
            </w:r>
            <w:r w:rsidR="002378F9" w:rsidRPr="00006830">
              <w:rPr>
                <w:rFonts w:ascii="Garamond" w:eastAsia="Times New Roman" w:hAnsi="Garamond"/>
                <w:sz w:val="22"/>
                <w:szCs w:val="22"/>
                <w:lang w:eastAsia="en-US"/>
              </w:rPr>
              <w:t>поставщик</w:t>
            </w:r>
            <w:r w:rsidR="00006830" w:rsidRPr="00006830">
              <w:rPr>
                <w:rFonts w:ascii="Garamond" w:eastAsia="Times New Roman" w:hAnsi="Garamond" w:cs="Garamond"/>
                <w:sz w:val="22"/>
                <w:szCs w:val="22"/>
                <w:lang w:eastAsia="en-US"/>
              </w:rPr>
              <w:t xml:space="preserve"> </w:t>
            </w:r>
            <w:r w:rsidR="0047095C">
              <w:rPr>
                <w:rFonts w:ascii="Garamond" w:eastAsia="Times New Roman" w:hAnsi="Garamond" w:cs="Garamond"/>
                <w:sz w:val="22"/>
                <w:szCs w:val="22"/>
                <w:lang w:eastAsia="en-US"/>
              </w:rPr>
              <w:t>в</w:t>
            </w:r>
            <w:r w:rsidR="00D0207E" w:rsidRPr="00006830">
              <w:rPr>
                <w:rFonts w:ascii="Garamond" w:eastAsia="Times New Roman" w:hAnsi="Garamond"/>
                <w:sz w:val="22"/>
                <w:szCs w:val="22"/>
                <w:lang w:eastAsia="en-US"/>
              </w:rPr>
              <w:t xml:space="preserve"> течение </w:t>
            </w:r>
            <w:r w:rsidR="00AF30EE">
              <w:rPr>
                <w:rFonts w:ascii="Garamond" w:eastAsia="Times New Roman" w:hAnsi="Garamond"/>
                <w:sz w:val="22"/>
                <w:szCs w:val="22"/>
                <w:lang w:eastAsia="en-US"/>
              </w:rPr>
              <w:t>2</w:t>
            </w:r>
            <w:r w:rsidR="00D0207E" w:rsidRPr="00006830">
              <w:rPr>
                <w:rFonts w:ascii="Garamond" w:eastAsia="Times New Roman" w:hAnsi="Garamond"/>
                <w:sz w:val="22"/>
                <w:szCs w:val="22"/>
                <w:lang w:eastAsia="en-US"/>
              </w:rPr>
              <w:t xml:space="preserve"> (</w:t>
            </w:r>
            <w:r w:rsidR="00AF30EE">
              <w:rPr>
                <w:rFonts w:ascii="Garamond" w:eastAsia="Times New Roman" w:hAnsi="Garamond"/>
                <w:sz w:val="22"/>
                <w:szCs w:val="22"/>
                <w:lang w:eastAsia="en-US"/>
              </w:rPr>
              <w:t>двух</w:t>
            </w:r>
            <w:r w:rsidR="00D0207E" w:rsidRPr="00006830">
              <w:rPr>
                <w:rFonts w:ascii="Garamond" w:eastAsia="Times New Roman" w:hAnsi="Garamond"/>
                <w:sz w:val="22"/>
                <w:szCs w:val="22"/>
                <w:lang w:eastAsia="en-US"/>
              </w:rPr>
              <w:t>) рабочих дней после принятия уполномоченн</w:t>
            </w:r>
            <w:r w:rsidR="00006830">
              <w:rPr>
                <w:rFonts w:ascii="Garamond" w:eastAsia="Times New Roman" w:hAnsi="Garamond"/>
                <w:sz w:val="22"/>
                <w:szCs w:val="22"/>
                <w:lang w:eastAsia="en-US"/>
              </w:rPr>
              <w:t>ым</w:t>
            </w:r>
            <w:r w:rsidR="00D0207E" w:rsidRPr="00006830">
              <w:rPr>
                <w:rFonts w:ascii="Garamond" w:eastAsia="Times New Roman" w:hAnsi="Garamond"/>
                <w:sz w:val="22"/>
                <w:szCs w:val="22"/>
                <w:lang w:eastAsia="en-US"/>
              </w:rPr>
              <w:t xml:space="preserve"> орган</w:t>
            </w:r>
            <w:r w:rsidR="00006830">
              <w:rPr>
                <w:rFonts w:ascii="Garamond" w:eastAsia="Times New Roman" w:hAnsi="Garamond"/>
                <w:sz w:val="22"/>
                <w:szCs w:val="22"/>
                <w:lang w:eastAsia="en-US"/>
              </w:rPr>
              <w:t>ом</w:t>
            </w:r>
            <w:r w:rsidR="00D0207E" w:rsidRPr="00006830">
              <w:rPr>
                <w:rFonts w:ascii="Garamond" w:eastAsia="Times New Roman" w:hAnsi="Garamond"/>
                <w:sz w:val="22"/>
                <w:szCs w:val="22"/>
                <w:lang w:eastAsia="en-US"/>
              </w:rPr>
              <w:t xml:space="preserve"> субъекта Российской Федерации </w:t>
            </w:r>
            <w:r w:rsidR="00163D41" w:rsidRPr="00006830">
              <w:rPr>
                <w:rFonts w:ascii="Garamond" w:eastAsia="Times New Roman" w:hAnsi="Garamond"/>
                <w:sz w:val="22"/>
                <w:szCs w:val="22"/>
                <w:lang w:eastAsia="en-US"/>
              </w:rPr>
              <w:t xml:space="preserve">решения </w:t>
            </w:r>
            <w:r w:rsidR="00D0207E" w:rsidRPr="00006830">
              <w:rPr>
                <w:rFonts w:ascii="Garamond" w:eastAsia="Times New Roman" w:hAnsi="Garamond"/>
                <w:sz w:val="22"/>
                <w:szCs w:val="22"/>
                <w:lang w:eastAsia="en-US"/>
              </w:rPr>
              <w:t xml:space="preserve">о присвоении </w:t>
            </w:r>
            <w:r w:rsidR="00922448">
              <w:rPr>
                <w:rFonts w:ascii="Garamond" w:eastAsia="Times New Roman" w:hAnsi="Garamond"/>
                <w:sz w:val="22"/>
                <w:szCs w:val="22"/>
                <w:lang w:eastAsia="en-US"/>
              </w:rPr>
              <w:t xml:space="preserve">ему </w:t>
            </w:r>
            <w:r w:rsidR="00D0207E" w:rsidRPr="00006830">
              <w:rPr>
                <w:rFonts w:ascii="Garamond" w:eastAsia="Times New Roman" w:hAnsi="Garamond"/>
                <w:sz w:val="22"/>
                <w:szCs w:val="22"/>
                <w:lang w:eastAsia="en-US"/>
              </w:rPr>
              <w:t>статуса гарантирующего пост</w:t>
            </w:r>
            <w:r w:rsidR="00ED4691" w:rsidRPr="00006830">
              <w:rPr>
                <w:rFonts w:ascii="Garamond" w:eastAsia="Times New Roman" w:hAnsi="Garamond"/>
                <w:sz w:val="22"/>
                <w:szCs w:val="22"/>
                <w:lang w:eastAsia="en-US"/>
              </w:rPr>
              <w:t>авщика</w:t>
            </w:r>
            <w:r w:rsidR="002378F9" w:rsidRPr="00006830">
              <w:rPr>
                <w:rFonts w:ascii="Garamond" w:eastAsia="Times New Roman" w:hAnsi="Garamond"/>
                <w:sz w:val="22"/>
                <w:szCs w:val="22"/>
                <w:lang w:eastAsia="en-US"/>
              </w:rPr>
              <w:t xml:space="preserve"> </w:t>
            </w:r>
            <w:r w:rsidRPr="00006830">
              <w:rPr>
                <w:rFonts w:ascii="Garamond" w:eastAsia="Times New Roman" w:hAnsi="Garamond"/>
                <w:sz w:val="22"/>
                <w:szCs w:val="22"/>
                <w:lang w:eastAsia="en-US"/>
              </w:rPr>
              <w:t xml:space="preserve">обязан направить в КО заявление на имя Председателя Правления АО «АТС» о регистрации ГТП и предоставлении права участия в торговле </w:t>
            </w:r>
            <w:r w:rsidR="00B269BD" w:rsidRPr="00B269BD">
              <w:rPr>
                <w:rFonts w:ascii="Garamond" w:eastAsia="Times New Roman" w:hAnsi="Garamond"/>
                <w:sz w:val="22"/>
                <w:szCs w:val="22"/>
                <w:lang w:eastAsia="en-US"/>
              </w:rPr>
              <w:t xml:space="preserve">электрической энергией </w:t>
            </w:r>
            <w:r w:rsidR="00A219FB">
              <w:rPr>
                <w:rFonts w:ascii="Garamond" w:eastAsia="Times New Roman" w:hAnsi="Garamond"/>
                <w:sz w:val="22"/>
                <w:szCs w:val="22"/>
                <w:lang w:eastAsia="en-US"/>
              </w:rPr>
              <w:t>(</w:t>
            </w:r>
            <w:r w:rsidR="00B269BD" w:rsidRPr="00B269BD">
              <w:rPr>
                <w:rFonts w:ascii="Garamond" w:eastAsia="Times New Roman" w:hAnsi="Garamond"/>
                <w:sz w:val="22"/>
                <w:szCs w:val="22"/>
                <w:lang w:eastAsia="en-US"/>
              </w:rPr>
              <w:t>мощностью</w:t>
            </w:r>
            <w:r w:rsidR="00A219FB">
              <w:rPr>
                <w:rFonts w:ascii="Garamond" w:eastAsia="Times New Roman" w:hAnsi="Garamond"/>
                <w:sz w:val="22"/>
                <w:szCs w:val="22"/>
                <w:lang w:eastAsia="en-US"/>
              </w:rPr>
              <w:t>)</w:t>
            </w:r>
            <w:r w:rsidR="00B269BD" w:rsidRPr="00B269BD">
              <w:rPr>
                <w:rFonts w:ascii="Garamond" w:eastAsia="Times New Roman" w:hAnsi="Garamond"/>
                <w:sz w:val="22"/>
                <w:szCs w:val="22"/>
                <w:lang w:eastAsia="en-US"/>
              </w:rPr>
              <w:t xml:space="preserve"> на оптовом рынке</w:t>
            </w:r>
            <w:r w:rsidR="00B269BD" w:rsidRPr="00006830">
              <w:rPr>
                <w:rFonts w:ascii="Garamond" w:eastAsia="Times New Roman" w:hAnsi="Garamond"/>
                <w:sz w:val="22"/>
                <w:szCs w:val="22"/>
                <w:lang w:eastAsia="en-US"/>
              </w:rPr>
              <w:t xml:space="preserve"> </w:t>
            </w:r>
            <w:r w:rsidRPr="00006830">
              <w:rPr>
                <w:rFonts w:ascii="Garamond" w:eastAsia="Times New Roman" w:hAnsi="Garamond"/>
                <w:sz w:val="22"/>
                <w:szCs w:val="22"/>
                <w:lang w:eastAsia="en-US"/>
              </w:rPr>
              <w:t>по форме</w:t>
            </w:r>
            <w:r w:rsidRPr="001C492F">
              <w:rPr>
                <w:rFonts w:ascii="Garamond" w:eastAsia="Times New Roman" w:hAnsi="Garamond"/>
                <w:sz w:val="22"/>
                <w:szCs w:val="22"/>
                <w:lang w:eastAsia="en-US"/>
              </w:rPr>
              <w:t xml:space="preserve"> Х3 приложения 1 к настоящему Положению (документ предоставляется в электронном виде через веб-приложение (код формы GTP_ZAJAVL_PEREHVAT_X3_WEB</w:t>
            </w:r>
            <w:r w:rsidR="00D525DB">
              <w:rPr>
                <w:rFonts w:ascii="Garamond" w:eastAsia="Times New Roman" w:hAnsi="Garamond"/>
                <w:sz w:val="22"/>
                <w:szCs w:val="22"/>
                <w:lang w:eastAsia="en-US"/>
              </w:rPr>
              <w:t>)</w:t>
            </w:r>
            <w:r w:rsidRPr="00B269BD">
              <w:rPr>
                <w:rFonts w:ascii="Garamond" w:eastAsia="Times New Roman" w:hAnsi="Garamond"/>
                <w:sz w:val="22"/>
                <w:szCs w:val="22"/>
                <w:lang w:eastAsia="en-US"/>
              </w:rPr>
              <w:t xml:space="preserve"> </w:t>
            </w:r>
            <w:r w:rsidR="00D0207E" w:rsidRPr="00B269BD">
              <w:rPr>
                <w:rFonts w:ascii="Garamond" w:eastAsia="Times New Roman" w:hAnsi="Garamond"/>
                <w:sz w:val="22"/>
                <w:szCs w:val="22"/>
                <w:lang w:eastAsia="en-US"/>
              </w:rPr>
              <w:t xml:space="preserve">и </w:t>
            </w:r>
            <w:r w:rsidRPr="00B269BD">
              <w:rPr>
                <w:rFonts w:ascii="Garamond" w:eastAsia="Times New Roman" w:hAnsi="Garamond"/>
                <w:sz w:val="22"/>
                <w:szCs w:val="22"/>
                <w:lang w:eastAsia="en-US"/>
              </w:rPr>
              <w:t xml:space="preserve">копию </w:t>
            </w:r>
            <w:r w:rsidR="00880862" w:rsidRPr="00B269BD">
              <w:rPr>
                <w:rFonts w:ascii="Garamond" w:eastAsia="Times New Roman" w:hAnsi="Garamond"/>
                <w:sz w:val="22"/>
                <w:szCs w:val="22"/>
                <w:lang w:eastAsia="en-US"/>
              </w:rPr>
              <w:t>соответствующего</w:t>
            </w:r>
            <w:r w:rsidR="00D0207E" w:rsidRPr="00B269BD">
              <w:rPr>
                <w:rFonts w:ascii="Garamond" w:eastAsia="Times New Roman" w:hAnsi="Garamond"/>
                <w:sz w:val="22"/>
                <w:szCs w:val="22"/>
                <w:lang w:eastAsia="en-US"/>
              </w:rPr>
              <w:t xml:space="preserve"> </w:t>
            </w:r>
            <w:r w:rsidRPr="00B269BD">
              <w:rPr>
                <w:rFonts w:ascii="Garamond" w:eastAsia="Times New Roman" w:hAnsi="Garamond"/>
                <w:sz w:val="22"/>
                <w:szCs w:val="22"/>
                <w:lang w:eastAsia="en-US"/>
              </w:rPr>
              <w:t xml:space="preserve">решения </w:t>
            </w:r>
            <w:r w:rsidR="00ED4691" w:rsidRPr="00B269BD">
              <w:rPr>
                <w:rFonts w:ascii="Garamond" w:eastAsia="Times New Roman" w:hAnsi="Garamond"/>
                <w:sz w:val="22"/>
                <w:szCs w:val="22"/>
                <w:lang w:eastAsia="en-US"/>
              </w:rPr>
              <w:t>уполномоченного органа субъекта Российской Федерации</w:t>
            </w:r>
            <w:r w:rsidRPr="00B269BD">
              <w:rPr>
                <w:rFonts w:ascii="Garamond" w:eastAsia="Times New Roman" w:hAnsi="Garamond"/>
                <w:sz w:val="22"/>
                <w:szCs w:val="22"/>
                <w:lang w:eastAsia="en-US"/>
              </w:rPr>
              <w:t>. Документ предоставляется в электронном виде через веб-приложение</w:t>
            </w:r>
            <w:r w:rsidRPr="001C492F">
              <w:rPr>
                <w:rFonts w:ascii="Garamond" w:eastAsia="Times New Roman" w:hAnsi="Garamond"/>
                <w:sz w:val="22"/>
                <w:szCs w:val="22"/>
                <w:lang w:eastAsia="en-US"/>
              </w:rPr>
              <w:t xml:space="preserve"> (код формы GTP_RESHENIE_KONKURS_WEB).</w:t>
            </w:r>
          </w:p>
          <w:p w14:paraId="093F2C47" w14:textId="77777777" w:rsidR="007274D1" w:rsidRDefault="001C492F" w:rsidP="001C492F">
            <w:pPr>
              <w:tabs>
                <w:tab w:val="left" w:pos="0"/>
                <w:tab w:val="left" w:pos="1134"/>
              </w:tabs>
              <w:spacing w:before="120" w:after="120"/>
              <w:ind w:firstLine="600"/>
              <w:jc w:val="both"/>
              <w:rPr>
                <w:rFonts w:ascii="Garamond" w:eastAsia="Times New Roman" w:hAnsi="Garamond"/>
                <w:sz w:val="22"/>
                <w:szCs w:val="22"/>
                <w:lang w:eastAsia="en-US"/>
              </w:rPr>
            </w:pPr>
            <w:r w:rsidRPr="001C492F">
              <w:rPr>
                <w:rFonts w:ascii="Garamond" w:eastAsia="Times New Roman" w:hAnsi="Garamond"/>
                <w:sz w:val="22"/>
                <w:szCs w:val="22"/>
                <w:lang w:eastAsia="en-US"/>
              </w:rPr>
              <w:t>5.</w:t>
            </w:r>
            <w:r w:rsidR="008D128D">
              <w:rPr>
                <w:rFonts w:ascii="Garamond" w:eastAsia="Times New Roman" w:hAnsi="Garamond"/>
                <w:sz w:val="22"/>
                <w:szCs w:val="22"/>
                <w:lang w:eastAsia="en-US"/>
              </w:rPr>
              <w:t>5</w:t>
            </w:r>
            <w:r w:rsidRPr="001C492F">
              <w:rPr>
                <w:rFonts w:ascii="Garamond" w:eastAsia="Times New Roman" w:hAnsi="Garamond"/>
                <w:sz w:val="22"/>
                <w:szCs w:val="22"/>
                <w:lang w:eastAsia="en-US"/>
              </w:rPr>
              <w:t>.</w:t>
            </w:r>
            <w:r w:rsidR="008D128D">
              <w:rPr>
                <w:rFonts w:ascii="Garamond" w:eastAsia="Times New Roman" w:hAnsi="Garamond"/>
                <w:sz w:val="22"/>
                <w:szCs w:val="22"/>
                <w:lang w:eastAsia="en-US"/>
              </w:rPr>
              <w:t>2</w:t>
            </w:r>
            <w:r w:rsidRPr="001C492F">
              <w:rPr>
                <w:rFonts w:ascii="Garamond" w:eastAsia="Times New Roman" w:hAnsi="Garamond"/>
                <w:sz w:val="22"/>
                <w:szCs w:val="22"/>
                <w:lang w:eastAsia="en-US"/>
              </w:rPr>
              <w:t xml:space="preserve">. Коммерческий оператор в течение 2 (двух) рабочих дней с даты </w:t>
            </w:r>
            <w:r w:rsidR="007274D1">
              <w:rPr>
                <w:rFonts w:ascii="Garamond" w:eastAsia="Times New Roman" w:hAnsi="Garamond"/>
                <w:sz w:val="22"/>
                <w:szCs w:val="22"/>
                <w:lang w:eastAsia="en-US"/>
              </w:rPr>
              <w:t>получения документов, указанных в</w:t>
            </w:r>
            <w:r w:rsidRPr="001C492F">
              <w:rPr>
                <w:rFonts w:ascii="Garamond" w:eastAsia="Times New Roman" w:hAnsi="Garamond"/>
                <w:sz w:val="22"/>
                <w:szCs w:val="22"/>
                <w:lang w:eastAsia="en-US"/>
              </w:rPr>
              <w:t xml:space="preserve"> п. 5.</w:t>
            </w:r>
            <w:r w:rsidR="008D128D">
              <w:rPr>
                <w:rFonts w:ascii="Garamond" w:eastAsia="Times New Roman" w:hAnsi="Garamond"/>
                <w:sz w:val="22"/>
                <w:szCs w:val="22"/>
                <w:lang w:eastAsia="en-US"/>
              </w:rPr>
              <w:t>5</w:t>
            </w:r>
            <w:r w:rsidRPr="001C492F">
              <w:rPr>
                <w:rFonts w:ascii="Garamond" w:eastAsia="Times New Roman" w:hAnsi="Garamond"/>
                <w:sz w:val="22"/>
                <w:szCs w:val="22"/>
                <w:lang w:eastAsia="en-US"/>
              </w:rPr>
              <w:t>.1 настоящего приложения,</w:t>
            </w:r>
            <w:r w:rsidR="007274D1" w:rsidRPr="00872985">
              <w:rPr>
                <w:szCs w:val="22"/>
              </w:rPr>
              <w:t xml:space="preserve"> </w:t>
            </w:r>
            <w:r w:rsidR="007274D1" w:rsidRPr="007274D1">
              <w:rPr>
                <w:rFonts w:ascii="Garamond" w:eastAsia="Times New Roman" w:hAnsi="Garamond"/>
                <w:sz w:val="22"/>
                <w:szCs w:val="22"/>
                <w:lang w:eastAsia="en-US"/>
              </w:rPr>
              <w:t>проводит их проверку</w:t>
            </w:r>
            <w:r w:rsidR="007274D1">
              <w:rPr>
                <w:rFonts w:ascii="Garamond" w:eastAsia="Times New Roman" w:hAnsi="Garamond"/>
                <w:sz w:val="22"/>
                <w:szCs w:val="22"/>
                <w:lang w:eastAsia="en-US"/>
              </w:rPr>
              <w:t>.</w:t>
            </w:r>
          </w:p>
          <w:p w14:paraId="57925D4F" w14:textId="3EF195D5" w:rsidR="007274D1" w:rsidRDefault="007274D1" w:rsidP="001C492F">
            <w:pPr>
              <w:tabs>
                <w:tab w:val="left" w:pos="0"/>
                <w:tab w:val="left" w:pos="1134"/>
              </w:tabs>
              <w:spacing w:before="120" w:after="120"/>
              <w:ind w:firstLine="600"/>
              <w:jc w:val="both"/>
              <w:rPr>
                <w:rFonts w:ascii="Garamond" w:eastAsia="Times New Roman" w:hAnsi="Garamond"/>
                <w:sz w:val="22"/>
                <w:szCs w:val="22"/>
                <w:lang w:eastAsia="en-US"/>
              </w:rPr>
            </w:pPr>
            <w:r w:rsidRPr="007274D1">
              <w:rPr>
                <w:rFonts w:ascii="Garamond" w:eastAsia="Times New Roman" w:hAnsi="Garamond"/>
                <w:sz w:val="22"/>
                <w:szCs w:val="22"/>
                <w:lang w:eastAsia="en-US"/>
              </w:rPr>
              <w:t>При наличии замечаний Коммерческий оператор в течение 1 (одного) рабочего дня</w:t>
            </w:r>
            <w:r>
              <w:rPr>
                <w:rFonts w:ascii="Garamond" w:eastAsia="Times New Roman" w:hAnsi="Garamond"/>
                <w:sz w:val="22"/>
                <w:szCs w:val="22"/>
                <w:lang w:eastAsia="en-US"/>
              </w:rPr>
              <w:t xml:space="preserve"> направляет результаты проверки и уведомляет о необходимости повторного направления комплекта документов, предусмотренного п.</w:t>
            </w:r>
            <w:r w:rsidR="00717807">
              <w:rPr>
                <w:rFonts w:ascii="Garamond" w:eastAsia="Times New Roman" w:hAnsi="Garamond"/>
                <w:sz w:val="22"/>
                <w:szCs w:val="22"/>
                <w:lang w:eastAsia="en-US"/>
              </w:rPr>
              <w:t xml:space="preserve"> </w:t>
            </w:r>
            <w:r>
              <w:rPr>
                <w:rFonts w:ascii="Garamond" w:eastAsia="Times New Roman" w:hAnsi="Garamond"/>
                <w:sz w:val="22"/>
                <w:szCs w:val="22"/>
                <w:lang w:eastAsia="en-US"/>
              </w:rPr>
              <w:t>5.</w:t>
            </w:r>
            <w:r w:rsidR="008D128D">
              <w:rPr>
                <w:rFonts w:ascii="Garamond" w:eastAsia="Times New Roman" w:hAnsi="Garamond"/>
                <w:sz w:val="22"/>
                <w:szCs w:val="22"/>
                <w:lang w:eastAsia="en-US"/>
              </w:rPr>
              <w:t>5</w:t>
            </w:r>
            <w:r>
              <w:rPr>
                <w:rFonts w:ascii="Garamond" w:eastAsia="Times New Roman" w:hAnsi="Garamond"/>
                <w:sz w:val="22"/>
                <w:szCs w:val="22"/>
                <w:lang w:eastAsia="en-US"/>
              </w:rPr>
              <w:t xml:space="preserve">.1 настоящего </w:t>
            </w:r>
            <w:r w:rsidR="009B2D8B">
              <w:rPr>
                <w:rFonts w:ascii="Garamond" w:eastAsia="Times New Roman" w:hAnsi="Garamond"/>
                <w:sz w:val="22"/>
                <w:szCs w:val="22"/>
                <w:lang w:eastAsia="en-US"/>
              </w:rPr>
              <w:t>приложения</w:t>
            </w:r>
            <w:r>
              <w:rPr>
                <w:rFonts w:ascii="Garamond" w:eastAsia="Times New Roman" w:hAnsi="Garamond"/>
                <w:sz w:val="22"/>
                <w:szCs w:val="22"/>
                <w:lang w:eastAsia="en-US"/>
              </w:rPr>
              <w:t>.</w:t>
            </w:r>
          </w:p>
          <w:p w14:paraId="25127E69" w14:textId="2F8CB19E" w:rsidR="007274D1" w:rsidRDefault="007274D1" w:rsidP="007274D1">
            <w:pPr>
              <w:tabs>
                <w:tab w:val="left" w:pos="0"/>
                <w:tab w:val="left" w:pos="1134"/>
              </w:tabs>
              <w:spacing w:before="120" w:after="120"/>
              <w:ind w:firstLine="600"/>
              <w:jc w:val="both"/>
              <w:rPr>
                <w:rFonts w:ascii="Garamond" w:eastAsia="Times New Roman" w:hAnsi="Garamond"/>
                <w:sz w:val="22"/>
                <w:szCs w:val="22"/>
                <w:lang w:eastAsia="en-US"/>
              </w:rPr>
            </w:pPr>
            <w:r w:rsidRPr="007274D1">
              <w:rPr>
                <w:rFonts w:ascii="Garamond" w:eastAsia="Times New Roman" w:hAnsi="Garamond"/>
                <w:sz w:val="22"/>
                <w:szCs w:val="22"/>
                <w:lang w:eastAsia="en-US"/>
              </w:rPr>
              <w:t xml:space="preserve">Если результаты проверки документов являются положительными, то Коммерческий оператор в течение 1 (одного) рабочего дня со дня завершения проверки </w:t>
            </w:r>
            <w:r w:rsidR="00717807">
              <w:rPr>
                <w:rFonts w:ascii="Garamond" w:eastAsia="Times New Roman" w:hAnsi="Garamond"/>
                <w:sz w:val="22"/>
                <w:szCs w:val="22"/>
                <w:lang w:eastAsia="en-US"/>
              </w:rPr>
              <w:t xml:space="preserve">готовит </w:t>
            </w:r>
            <w:r w:rsidR="00717807" w:rsidRPr="00717807">
              <w:rPr>
                <w:rFonts w:ascii="Garamond" w:eastAsia="Times New Roman" w:hAnsi="Garamond"/>
                <w:sz w:val="22"/>
                <w:szCs w:val="22"/>
                <w:lang w:eastAsia="en-US"/>
              </w:rPr>
              <w:t>документ</w:t>
            </w:r>
            <w:r w:rsidR="00717807">
              <w:rPr>
                <w:rFonts w:ascii="Garamond" w:eastAsia="Times New Roman" w:hAnsi="Garamond"/>
                <w:sz w:val="22"/>
                <w:szCs w:val="22"/>
                <w:lang w:eastAsia="en-US"/>
              </w:rPr>
              <w:t>ы</w:t>
            </w:r>
            <w:r w:rsidR="00717807" w:rsidRPr="00717807">
              <w:rPr>
                <w:rFonts w:ascii="Garamond" w:eastAsia="Times New Roman" w:hAnsi="Garamond"/>
                <w:sz w:val="22"/>
                <w:szCs w:val="22"/>
                <w:lang w:eastAsia="en-US"/>
              </w:rPr>
              <w:t xml:space="preserve"> для рассмотрения </w:t>
            </w:r>
            <w:r w:rsidR="008D128D">
              <w:rPr>
                <w:rFonts w:ascii="Garamond" w:eastAsia="Times New Roman" w:hAnsi="Garamond"/>
                <w:sz w:val="22"/>
                <w:szCs w:val="22"/>
                <w:lang w:eastAsia="en-US"/>
              </w:rPr>
              <w:t xml:space="preserve">на очередном заседании </w:t>
            </w:r>
            <w:r w:rsidR="00717807">
              <w:rPr>
                <w:rFonts w:ascii="Garamond" w:eastAsia="Times New Roman" w:hAnsi="Garamond"/>
                <w:sz w:val="22"/>
                <w:szCs w:val="22"/>
                <w:lang w:eastAsia="en-US"/>
              </w:rPr>
              <w:lastRenderedPageBreak/>
              <w:t>Правлени</w:t>
            </w:r>
            <w:r w:rsidR="008D128D">
              <w:rPr>
                <w:rFonts w:ascii="Garamond" w:eastAsia="Times New Roman" w:hAnsi="Garamond"/>
                <w:sz w:val="22"/>
                <w:szCs w:val="22"/>
                <w:lang w:eastAsia="en-US"/>
              </w:rPr>
              <w:t>я</w:t>
            </w:r>
            <w:r w:rsidR="00717807">
              <w:rPr>
                <w:rFonts w:ascii="Garamond" w:eastAsia="Times New Roman" w:hAnsi="Garamond"/>
                <w:sz w:val="22"/>
                <w:szCs w:val="22"/>
                <w:lang w:eastAsia="en-US"/>
              </w:rPr>
              <w:t xml:space="preserve"> Коммерческого оператора</w:t>
            </w:r>
            <w:r w:rsidR="008D128D">
              <w:rPr>
                <w:rFonts w:ascii="Garamond" w:eastAsia="Times New Roman" w:hAnsi="Garamond"/>
                <w:sz w:val="22"/>
                <w:szCs w:val="22"/>
                <w:lang w:eastAsia="en-US"/>
              </w:rPr>
              <w:t xml:space="preserve"> вопросов</w:t>
            </w:r>
            <w:r w:rsidR="00717807">
              <w:rPr>
                <w:rFonts w:ascii="Garamond" w:eastAsia="Times New Roman" w:hAnsi="Garamond"/>
                <w:sz w:val="22"/>
                <w:szCs w:val="22"/>
                <w:lang w:eastAsia="en-US"/>
              </w:rPr>
              <w:t xml:space="preserve"> о</w:t>
            </w:r>
            <w:r w:rsidR="00717807" w:rsidRPr="00717807">
              <w:rPr>
                <w:rFonts w:ascii="Garamond" w:eastAsia="Times New Roman" w:hAnsi="Garamond"/>
                <w:sz w:val="22"/>
                <w:szCs w:val="22"/>
                <w:lang w:eastAsia="en-US"/>
              </w:rPr>
              <w:t xml:space="preserve"> регистрации </w:t>
            </w:r>
            <w:r w:rsidR="00717807">
              <w:rPr>
                <w:rFonts w:ascii="Garamond" w:eastAsia="Times New Roman" w:hAnsi="Garamond"/>
                <w:sz w:val="22"/>
                <w:szCs w:val="22"/>
                <w:lang w:eastAsia="en-US"/>
              </w:rPr>
              <w:t xml:space="preserve">ГТП за новым </w:t>
            </w:r>
            <w:r w:rsidR="00717807" w:rsidRPr="00694E9F">
              <w:rPr>
                <w:rFonts w:ascii="Garamond" w:eastAsia="Times New Roman" w:hAnsi="Garamond"/>
                <w:sz w:val="22"/>
                <w:szCs w:val="22"/>
                <w:lang w:eastAsia="en-US"/>
              </w:rPr>
              <w:t>гарантирующи</w:t>
            </w:r>
            <w:r w:rsidR="00717807">
              <w:rPr>
                <w:rFonts w:ascii="Garamond" w:eastAsia="Times New Roman" w:hAnsi="Garamond"/>
                <w:sz w:val="22"/>
                <w:szCs w:val="22"/>
                <w:lang w:eastAsia="en-US"/>
              </w:rPr>
              <w:t>м</w:t>
            </w:r>
            <w:r w:rsidR="00717807" w:rsidRPr="00694E9F">
              <w:rPr>
                <w:rFonts w:ascii="Garamond" w:eastAsia="Times New Roman" w:hAnsi="Garamond"/>
                <w:sz w:val="22"/>
                <w:szCs w:val="22"/>
                <w:lang w:eastAsia="en-US"/>
              </w:rPr>
              <w:t xml:space="preserve"> поставщик</w:t>
            </w:r>
            <w:r w:rsidR="00717807">
              <w:rPr>
                <w:rFonts w:ascii="Garamond" w:eastAsia="Times New Roman" w:hAnsi="Garamond"/>
                <w:sz w:val="22"/>
                <w:szCs w:val="22"/>
                <w:lang w:eastAsia="en-US"/>
              </w:rPr>
              <w:t>ом,</w:t>
            </w:r>
            <w:r w:rsidR="00717807" w:rsidRPr="00717807">
              <w:rPr>
                <w:rFonts w:ascii="Garamond" w:eastAsia="Times New Roman" w:hAnsi="Garamond"/>
                <w:sz w:val="22"/>
                <w:szCs w:val="22"/>
                <w:lang w:eastAsia="en-US"/>
              </w:rPr>
              <w:t xml:space="preserve"> предоставлении</w:t>
            </w:r>
            <w:r w:rsidR="00717807">
              <w:rPr>
                <w:rFonts w:ascii="Garamond" w:eastAsia="Times New Roman" w:hAnsi="Garamond"/>
                <w:sz w:val="22"/>
                <w:szCs w:val="22"/>
                <w:lang w:eastAsia="en-US"/>
              </w:rPr>
              <w:t xml:space="preserve"> ему</w:t>
            </w:r>
            <w:r w:rsidR="00717807" w:rsidRPr="00717807">
              <w:rPr>
                <w:rFonts w:ascii="Garamond" w:eastAsia="Times New Roman" w:hAnsi="Garamond"/>
                <w:sz w:val="22"/>
                <w:szCs w:val="22"/>
                <w:lang w:eastAsia="en-US"/>
              </w:rPr>
              <w:t xml:space="preserve"> права участия в торговле электрической энергией</w:t>
            </w:r>
            <w:r w:rsidR="00A219FB">
              <w:rPr>
                <w:rFonts w:ascii="Garamond" w:eastAsia="Times New Roman" w:hAnsi="Garamond"/>
                <w:sz w:val="22"/>
                <w:szCs w:val="22"/>
                <w:lang w:eastAsia="en-US"/>
              </w:rPr>
              <w:t xml:space="preserve"> (</w:t>
            </w:r>
            <w:r w:rsidR="00717807" w:rsidRPr="00717807">
              <w:rPr>
                <w:rFonts w:ascii="Garamond" w:eastAsia="Times New Roman" w:hAnsi="Garamond"/>
                <w:sz w:val="22"/>
                <w:szCs w:val="22"/>
                <w:lang w:eastAsia="en-US"/>
              </w:rPr>
              <w:t>мощностью</w:t>
            </w:r>
            <w:r w:rsidR="00A219FB">
              <w:rPr>
                <w:rFonts w:ascii="Garamond" w:eastAsia="Times New Roman" w:hAnsi="Garamond"/>
                <w:sz w:val="22"/>
                <w:szCs w:val="22"/>
                <w:lang w:eastAsia="en-US"/>
              </w:rPr>
              <w:t>)</w:t>
            </w:r>
            <w:r w:rsidR="00717807" w:rsidRPr="00717807">
              <w:rPr>
                <w:rFonts w:ascii="Garamond" w:eastAsia="Times New Roman" w:hAnsi="Garamond"/>
                <w:sz w:val="22"/>
                <w:szCs w:val="22"/>
                <w:lang w:eastAsia="en-US"/>
              </w:rPr>
              <w:t xml:space="preserve"> на оптовом рынке</w:t>
            </w:r>
            <w:r w:rsidR="00717807">
              <w:rPr>
                <w:rFonts w:ascii="Garamond" w:eastAsia="Times New Roman" w:hAnsi="Garamond"/>
                <w:sz w:val="22"/>
                <w:szCs w:val="22"/>
                <w:lang w:eastAsia="en-US"/>
              </w:rPr>
              <w:t xml:space="preserve"> с использованием зарегистрированной</w:t>
            </w:r>
            <w:r w:rsidR="00053F03">
              <w:rPr>
                <w:rFonts w:ascii="Garamond" w:eastAsia="Times New Roman" w:hAnsi="Garamond"/>
                <w:sz w:val="22"/>
                <w:szCs w:val="22"/>
                <w:lang w:eastAsia="en-US"/>
              </w:rPr>
              <w:t xml:space="preserve"> </w:t>
            </w:r>
            <w:r w:rsidR="00A219FB">
              <w:rPr>
                <w:rFonts w:ascii="Garamond" w:eastAsia="Times New Roman" w:hAnsi="Garamond"/>
                <w:sz w:val="22"/>
                <w:szCs w:val="22"/>
                <w:lang w:eastAsia="en-US"/>
              </w:rPr>
              <w:t>(-ых)</w:t>
            </w:r>
            <w:r w:rsidR="00717807">
              <w:rPr>
                <w:rFonts w:ascii="Garamond" w:eastAsia="Times New Roman" w:hAnsi="Garamond"/>
                <w:sz w:val="22"/>
                <w:szCs w:val="22"/>
                <w:lang w:eastAsia="en-US"/>
              </w:rPr>
              <w:t xml:space="preserve"> ГТП</w:t>
            </w:r>
            <w:r w:rsidR="00EE5FF1">
              <w:rPr>
                <w:rFonts w:ascii="Garamond" w:eastAsia="Times New Roman" w:hAnsi="Garamond"/>
                <w:sz w:val="22"/>
                <w:szCs w:val="22"/>
                <w:lang w:eastAsia="en-US"/>
              </w:rPr>
              <w:t xml:space="preserve"> </w:t>
            </w:r>
            <w:r w:rsidR="00717807">
              <w:rPr>
                <w:rFonts w:ascii="Garamond" w:eastAsia="Times New Roman" w:hAnsi="Garamond"/>
                <w:sz w:val="22"/>
                <w:szCs w:val="22"/>
                <w:lang w:eastAsia="en-US"/>
              </w:rPr>
              <w:t xml:space="preserve">и лишении такого права </w:t>
            </w:r>
            <w:r w:rsidR="00EE5FF1">
              <w:rPr>
                <w:rFonts w:ascii="Garamond" w:eastAsia="Times New Roman" w:hAnsi="Garamond"/>
                <w:sz w:val="22"/>
                <w:szCs w:val="22"/>
                <w:lang w:eastAsia="en-US"/>
              </w:rPr>
              <w:t xml:space="preserve">заменяемого </w:t>
            </w:r>
            <w:r w:rsidR="00717807">
              <w:rPr>
                <w:rFonts w:ascii="Garamond" w:eastAsia="Times New Roman" w:hAnsi="Garamond"/>
                <w:sz w:val="22"/>
                <w:szCs w:val="22"/>
                <w:lang w:eastAsia="en-US"/>
              </w:rPr>
              <w:t>гарантирующего поставщика по соответствующей</w:t>
            </w:r>
            <w:r w:rsidR="00053F03">
              <w:rPr>
                <w:rFonts w:ascii="Garamond" w:eastAsia="Times New Roman" w:hAnsi="Garamond"/>
                <w:sz w:val="22"/>
                <w:szCs w:val="22"/>
                <w:lang w:eastAsia="en-US"/>
              </w:rPr>
              <w:t xml:space="preserve"> </w:t>
            </w:r>
            <w:r w:rsidR="00A219FB">
              <w:rPr>
                <w:rFonts w:ascii="Garamond" w:eastAsia="Times New Roman" w:hAnsi="Garamond"/>
                <w:sz w:val="22"/>
                <w:szCs w:val="22"/>
                <w:lang w:eastAsia="en-US"/>
              </w:rPr>
              <w:t>(-им)</w:t>
            </w:r>
            <w:r w:rsidR="00717807">
              <w:rPr>
                <w:rFonts w:ascii="Garamond" w:eastAsia="Times New Roman" w:hAnsi="Garamond"/>
                <w:sz w:val="22"/>
                <w:szCs w:val="22"/>
                <w:lang w:eastAsia="en-US"/>
              </w:rPr>
              <w:t xml:space="preserve"> </w:t>
            </w:r>
            <w:r w:rsidR="00A219FB">
              <w:rPr>
                <w:rFonts w:ascii="Garamond" w:eastAsia="Times New Roman" w:hAnsi="Garamond"/>
                <w:sz w:val="22"/>
                <w:szCs w:val="22"/>
                <w:lang w:eastAsia="en-US"/>
              </w:rPr>
              <w:t>закрепленной</w:t>
            </w:r>
            <w:r w:rsidR="00053F03">
              <w:rPr>
                <w:rFonts w:ascii="Garamond" w:eastAsia="Times New Roman" w:hAnsi="Garamond"/>
                <w:sz w:val="22"/>
                <w:szCs w:val="22"/>
                <w:lang w:eastAsia="en-US"/>
              </w:rPr>
              <w:t xml:space="preserve"> </w:t>
            </w:r>
            <w:r w:rsidR="00A219FB">
              <w:rPr>
                <w:rFonts w:ascii="Garamond" w:eastAsia="Times New Roman" w:hAnsi="Garamond"/>
                <w:sz w:val="22"/>
                <w:szCs w:val="22"/>
                <w:lang w:eastAsia="en-US"/>
              </w:rPr>
              <w:t xml:space="preserve">(-ым) за ним </w:t>
            </w:r>
            <w:r w:rsidR="00717807">
              <w:rPr>
                <w:rFonts w:ascii="Garamond" w:eastAsia="Times New Roman" w:hAnsi="Garamond"/>
                <w:sz w:val="22"/>
                <w:szCs w:val="22"/>
                <w:lang w:eastAsia="en-US"/>
              </w:rPr>
              <w:t>ГТП</w:t>
            </w:r>
            <w:r w:rsidR="00A219FB">
              <w:rPr>
                <w:rFonts w:ascii="Garamond" w:eastAsia="Times New Roman" w:hAnsi="Garamond"/>
                <w:sz w:val="22"/>
                <w:szCs w:val="22"/>
                <w:lang w:eastAsia="en-US"/>
              </w:rPr>
              <w:t>.</w:t>
            </w:r>
          </w:p>
          <w:p w14:paraId="51884C66" w14:textId="20C44227" w:rsidR="00EE5FF1" w:rsidRDefault="00EE5FF1" w:rsidP="008D128D">
            <w:pPr>
              <w:tabs>
                <w:tab w:val="left" w:pos="0"/>
                <w:tab w:val="left" w:pos="1134"/>
              </w:tabs>
              <w:spacing w:before="120" w:after="120"/>
              <w:ind w:firstLine="600"/>
              <w:jc w:val="both"/>
              <w:rPr>
                <w:rFonts w:ascii="Garamond" w:hAnsi="Garamond"/>
                <w:sz w:val="22"/>
                <w:szCs w:val="22"/>
              </w:rPr>
            </w:pPr>
            <w:r w:rsidRPr="00452719">
              <w:rPr>
                <w:rFonts w:ascii="Garamond" w:hAnsi="Garamond"/>
                <w:sz w:val="22"/>
                <w:szCs w:val="22"/>
              </w:rPr>
              <w:t xml:space="preserve">ГТП регистрируется за новым гарантирующим поставщиком с даты принятия соответствующего решения Правлением Коммерческого оператора. Право участия в торговле электрической энергией </w:t>
            </w:r>
            <w:r w:rsidR="00A219FB" w:rsidRPr="00452719">
              <w:rPr>
                <w:rFonts w:ascii="Garamond" w:hAnsi="Garamond"/>
                <w:sz w:val="22"/>
                <w:szCs w:val="22"/>
              </w:rPr>
              <w:t>(</w:t>
            </w:r>
            <w:r w:rsidRPr="00452719">
              <w:rPr>
                <w:rFonts w:ascii="Garamond" w:hAnsi="Garamond"/>
                <w:sz w:val="22"/>
                <w:szCs w:val="22"/>
              </w:rPr>
              <w:t>мощностью</w:t>
            </w:r>
            <w:r w:rsidR="00A219FB" w:rsidRPr="00452719">
              <w:rPr>
                <w:rFonts w:ascii="Garamond" w:hAnsi="Garamond"/>
                <w:sz w:val="22"/>
                <w:szCs w:val="22"/>
              </w:rPr>
              <w:t>)</w:t>
            </w:r>
            <w:r w:rsidRPr="00452719">
              <w:rPr>
                <w:rFonts w:ascii="Garamond" w:hAnsi="Garamond"/>
                <w:sz w:val="22"/>
                <w:szCs w:val="22"/>
              </w:rPr>
              <w:t xml:space="preserve"> на оптовом рынке с использованием зарегистрированной</w:t>
            </w:r>
            <w:r w:rsidR="00053F03">
              <w:rPr>
                <w:rFonts w:ascii="Garamond" w:hAnsi="Garamond"/>
                <w:sz w:val="22"/>
                <w:szCs w:val="22"/>
              </w:rPr>
              <w:t xml:space="preserve"> </w:t>
            </w:r>
            <w:r w:rsidRPr="00452719">
              <w:rPr>
                <w:rFonts w:ascii="Garamond" w:hAnsi="Garamond"/>
                <w:sz w:val="22"/>
                <w:szCs w:val="22"/>
              </w:rPr>
              <w:t>(-ых) ГТП возникает у нового гарантирующего поставщика</w:t>
            </w:r>
            <w:r w:rsidR="00452719">
              <w:rPr>
                <w:rFonts w:ascii="Garamond" w:hAnsi="Garamond"/>
                <w:sz w:val="22"/>
                <w:szCs w:val="22"/>
              </w:rPr>
              <w:t xml:space="preserve"> </w:t>
            </w:r>
            <w:r w:rsidRPr="00452719">
              <w:rPr>
                <w:rFonts w:ascii="Garamond" w:hAnsi="Garamond"/>
                <w:sz w:val="22"/>
                <w:szCs w:val="22"/>
              </w:rPr>
              <w:t xml:space="preserve">одновременно с лишением </w:t>
            </w:r>
            <w:r w:rsidR="00A219FB" w:rsidRPr="00452719">
              <w:rPr>
                <w:rFonts w:ascii="Garamond" w:hAnsi="Garamond"/>
                <w:sz w:val="22"/>
                <w:szCs w:val="22"/>
              </w:rPr>
              <w:t xml:space="preserve">такого </w:t>
            </w:r>
            <w:r w:rsidRPr="00452719">
              <w:rPr>
                <w:rFonts w:ascii="Garamond" w:hAnsi="Garamond"/>
                <w:sz w:val="22"/>
                <w:szCs w:val="22"/>
              </w:rPr>
              <w:t>права заменяем</w:t>
            </w:r>
            <w:r w:rsidR="00A219FB" w:rsidRPr="00452719">
              <w:rPr>
                <w:rFonts w:ascii="Garamond" w:hAnsi="Garamond"/>
                <w:sz w:val="22"/>
                <w:szCs w:val="22"/>
              </w:rPr>
              <w:t>ого</w:t>
            </w:r>
            <w:r w:rsidRPr="00452719">
              <w:rPr>
                <w:rFonts w:ascii="Garamond" w:hAnsi="Garamond"/>
                <w:sz w:val="22"/>
                <w:szCs w:val="22"/>
              </w:rPr>
              <w:t xml:space="preserve"> гарантирующ</w:t>
            </w:r>
            <w:r w:rsidR="00A219FB" w:rsidRPr="00452719">
              <w:rPr>
                <w:rFonts w:ascii="Garamond" w:hAnsi="Garamond"/>
                <w:sz w:val="22"/>
                <w:szCs w:val="22"/>
              </w:rPr>
              <w:t>его</w:t>
            </w:r>
            <w:r w:rsidRPr="00452719">
              <w:rPr>
                <w:rFonts w:ascii="Garamond" w:hAnsi="Garamond"/>
                <w:sz w:val="22"/>
                <w:szCs w:val="22"/>
              </w:rPr>
              <w:t xml:space="preserve"> поставщик</w:t>
            </w:r>
            <w:r w:rsidR="00A219FB" w:rsidRPr="00452719">
              <w:rPr>
                <w:rFonts w:ascii="Garamond" w:hAnsi="Garamond"/>
                <w:sz w:val="22"/>
                <w:szCs w:val="22"/>
              </w:rPr>
              <w:t>а</w:t>
            </w:r>
            <w:r w:rsidR="005D377E">
              <w:rPr>
                <w:rFonts w:ascii="Garamond" w:hAnsi="Garamond"/>
                <w:sz w:val="22"/>
                <w:szCs w:val="22"/>
              </w:rPr>
              <w:t xml:space="preserve"> </w:t>
            </w:r>
            <w:r w:rsidRPr="00452719">
              <w:rPr>
                <w:rFonts w:ascii="Garamond" w:hAnsi="Garamond"/>
                <w:sz w:val="22"/>
                <w:szCs w:val="22"/>
              </w:rPr>
              <w:t>с 1-го числа месяца, следующего за датой принятия решения Правлением Коммерческого оператора.</w:t>
            </w:r>
            <w:r>
              <w:rPr>
                <w:rFonts w:ascii="Garamond" w:hAnsi="Garamond"/>
                <w:sz w:val="22"/>
                <w:szCs w:val="22"/>
              </w:rPr>
              <w:t xml:space="preserve"> </w:t>
            </w:r>
          </w:p>
          <w:p w14:paraId="74E7BF1E" w14:textId="77777777" w:rsidR="00A85C9B" w:rsidRDefault="00AF30EE" w:rsidP="008D128D">
            <w:pPr>
              <w:tabs>
                <w:tab w:val="left" w:pos="0"/>
                <w:tab w:val="left" w:pos="1134"/>
              </w:tabs>
              <w:spacing w:before="120" w:after="120"/>
              <w:ind w:firstLine="600"/>
              <w:jc w:val="both"/>
              <w:rPr>
                <w:rFonts w:ascii="Garamond" w:eastAsia="Times New Roman" w:hAnsi="Garamond"/>
                <w:sz w:val="22"/>
                <w:szCs w:val="22"/>
                <w:lang w:eastAsia="en-US"/>
              </w:rPr>
            </w:pPr>
            <w:r w:rsidRPr="00AF30EE">
              <w:rPr>
                <w:rFonts w:ascii="Garamond" w:eastAsia="Times New Roman" w:hAnsi="Garamond"/>
                <w:sz w:val="22"/>
                <w:szCs w:val="22"/>
                <w:lang w:eastAsia="en-US"/>
              </w:rPr>
              <w:t xml:space="preserve">В течение 1 (одного) рабочего дня с даты </w:t>
            </w:r>
            <w:r>
              <w:rPr>
                <w:rFonts w:ascii="Garamond" w:eastAsia="Times New Roman" w:hAnsi="Garamond"/>
                <w:sz w:val="22"/>
                <w:szCs w:val="22"/>
                <w:lang w:eastAsia="en-US"/>
              </w:rPr>
              <w:t>принятия вышеуказанных решений КО уведомляет</w:t>
            </w:r>
            <w:r w:rsidR="00A85C9B" w:rsidRPr="00AF30EE">
              <w:rPr>
                <w:rFonts w:ascii="Garamond" w:eastAsia="Times New Roman" w:hAnsi="Garamond"/>
                <w:sz w:val="22"/>
                <w:szCs w:val="22"/>
                <w:lang w:eastAsia="en-US"/>
              </w:rPr>
              <w:t xml:space="preserve"> </w:t>
            </w:r>
            <w:r w:rsidR="00A85C9B">
              <w:rPr>
                <w:rFonts w:ascii="Garamond" w:eastAsia="Times New Roman" w:hAnsi="Garamond"/>
                <w:sz w:val="22"/>
                <w:szCs w:val="22"/>
                <w:lang w:eastAsia="en-US"/>
              </w:rPr>
              <w:t>о принятых решениях:</w:t>
            </w:r>
          </w:p>
          <w:p w14:paraId="799BC879" w14:textId="31E5FA24" w:rsidR="00A85C9B" w:rsidRDefault="00053F03" w:rsidP="008D128D">
            <w:pPr>
              <w:tabs>
                <w:tab w:val="left" w:pos="0"/>
                <w:tab w:val="left" w:pos="1134"/>
              </w:tabs>
              <w:spacing w:before="120" w:after="120"/>
              <w:ind w:firstLine="600"/>
              <w:jc w:val="both"/>
              <w:rPr>
                <w:rFonts w:ascii="Garamond" w:eastAsia="Times New Roman" w:hAnsi="Garamond"/>
                <w:sz w:val="22"/>
                <w:szCs w:val="22"/>
                <w:lang w:eastAsia="en-US"/>
              </w:rPr>
            </w:pPr>
            <w:r>
              <w:rPr>
                <w:rFonts w:ascii="Garamond" w:eastAsia="Times New Roman" w:hAnsi="Garamond"/>
                <w:sz w:val="22"/>
                <w:szCs w:val="22"/>
                <w:lang w:eastAsia="en-US"/>
              </w:rPr>
              <w:t>–</w:t>
            </w:r>
            <w:r w:rsidR="00A85C9B">
              <w:rPr>
                <w:rFonts w:ascii="Garamond" w:eastAsia="Times New Roman" w:hAnsi="Garamond"/>
                <w:sz w:val="22"/>
                <w:szCs w:val="22"/>
                <w:lang w:eastAsia="en-US"/>
              </w:rPr>
              <w:t xml:space="preserve"> </w:t>
            </w:r>
            <w:r w:rsidR="00AF30EE" w:rsidRPr="008D128D">
              <w:rPr>
                <w:rFonts w:ascii="Garamond" w:eastAsia="Times New Roman" w:hAnsi="Garamond"/>
                <w:sz w:val="22"/>
                <w:szCs w:val="22"/>
                <w:lang w:eastAsia="en-US"/>
              </w:rPr>
              <w:t>нов</w:t>
            </w:r>
            <w:r w:rsidR="00AF30EE">
              <w:rPr>
                <w:rFonts w:ascii="Garamond" w:eastAsia="Times New Roman" w:hAnsi="Garamond"/>
                <w:sz w:val="22"/>
                <w:szCs w:val="22"/>
                <w:lang w:eastAsia="en-US"/>
              </w:rPr>
              <w:t>ого</w:t>
            </w:r>
            <w:r w:rsidR="00AF30EE" w:rsidRPr="008D128D">
              <w:rPr>
                <w:rFonts w:ascii="Garamond" w:eastAsia="Times New Roman" w:hAnsi="Garamond"/>
                <w:sz w:val="22"/>
                <w:szCs w:val="22"/>
                <w:lang w:eastAsia="en-US"/>
              </w:rPr>
              <w:t xml:space="preserve"> гарантирующ</w:t>
            </w:r>
            <w:r w:rsidR="00AF30EE">
              <w:rPr>
                <w:rFonts w:ascii="Garamond" w:eastAsia="Times New Roman" w:hAnsi="Garamond"/>
                <w:sz w:val="22"/>
                <w:szCs w:val="22"/>
                <w:lang w:eastAsia="en-US"/>
              </w:rPr>
              <w:t>его</w:t>
            </w:r>
            <w:r w:rsidR="00AF30EE" w:rsidRPr="008D128D">
              <w:rPr>
                <w:rFonts w:ascii="Garamond" w:eastAsia="Times New Roman" w:hAnsi="Garamond"/>
                <w:sz w:val="22"/>
                <w:szCs w:val="22"/>
                <w:lang w:eastAsia="en-US"/>
              </w:rPr>
              <w:t xml:space="preserve"> поставщик</w:t>
            </w:r>
            <w:r w:rsidR="00A85C9B">
              <w:rPr>
                <w:rFonts w:ascii="Garamond" w:eastAsia="Times New Roman" w:hAnsi="Garamond"/>
                <w:sz w:val="22"/>
                <w:szCs w:val="22"/>
                <w:lang w:eastAsia="en-US"/>
              </w:rPr>
              <w:t>а;</w:t>
            </w:r>
          </w:p>
          <w:p w14:paraId="6866BD6B" w14:textId="2FA4D8E8" w:rsidR="00A85C9B" w:rsidRDefault="00053F03" w:rsidP="008D128D">
            <w:pPr>
              <w:tabs>
                <w:tab w:val="left" w:pos="0"/>
                <w:tab w:val="left" w:pos="1134"/>
              </w:tabs>
              <w:spacing w:before="120" w:after="120"/>
              <w:ind w:firstLine="600"/>
              <w:jc w:val="both"/>
              <w:rPr>
                <w:rFonts w:ascii="Garamond" w:eastAsia="Times New Roman" w:hAnsi="Garamond"/>
                <w:sz w:val="22"/>
                <w:szCs w:val="22"/>
                <w:lang w:eastAsia="en-US"/>
              </w:rPr>
            </w:pPr>
            <w:r>
              <w:rPr>
                <w:rFonts w:ascii="Garamond" w:eastAsia="Times New Roman" w:hAnsi="Garamond"/>
                <w:sz w:val="22"/>
                <w:szCs w:val="22"/>
                <w:lang w:eastAsia="en-US"/>
              </w:rPr>
              <w:t>–</w:t>
            </w:r>
            <w:r w:rsidR="00A85C9B">
              <w:rPr>
                <w:rFonts w:ascii="Garamond" w:eastAsia="Times New Roman" w:hAnsi="Garamond"/>
                <w:sz w:val="22"/>
                <w:szCs w:val="22"/>
                <w:lang w:eastAsia="en-US"/>
              </w:rPr>
              <w:t xml:space="preserve"> </w:t>
            </w:r>
            <w:r w:rsidR="00EE5FF1">
              <w:rPr>
                <w:rFonts w:ascii="Garamond" w:eastAsia="Times New Roman" w:hAnsi="Garamond"/>
                <w:sz w:val="22"/>
                <w:szCs w:val="22"/>
                <w:lang w:eastAsia="en-US"/>
              </w:rPr>
              <w:t xml:space="preserve">заменяемого </w:t>
            </w:r>
            <w:r w:rsidR="00AF30EE">
              <w:rPr>
                <w:rFonts w:ascii="Garamond" w:eastAsia="Times New Roman" w:hAnsi="Garamond"/>
                <w:sz w:val="22"/>
                <w:szCs w:val="22"/>
                <w:lang w:eastAsia="en-US"/>
              </w:rPr>
              <w:t xml:space="preserve">гарантирующего </w:t>
            </w:r>
            <w:r w:rsidR="00A85C9B">
              <w:rPr>
                <w:rFonts w:ascii="Garamond" w:eastAsia="Times New Roman" w:hAnsi="Garamond"/>
                <w:sz w:val="22"/>
                <w:szCs w:val="22"/>
                <w:lang w:eastAsia="en-US"/>
              </w:rPr>
              <w:t>поставщика;</w:t>
            </w:r>
          </w:p>
          <w:p w14:paraId="487DAEA0" w14:textId="231DEC42" w:rsidR="00A85C9B" w:rsidRDefault="00053F03" w:rsidP="008D128D">
            <w:pPr>
              <w:tabs>
                <w:tab w:val="left" w:pos="0"/>
                <w:tab w:val="left" w:pos="1134"/>
              </w:tabs>
              <w:spacing w:before="120" w:after="120"/>
              <w:ind w:firstLine="600"/>
              <w:jc w:val="both"/>
              <w:rPr>
                <w:rFonts w:ascii="Garamond" w:eastAsia="Times New Roman" w:hAnsi="Garamond"/>
                <w:sz w:val="22"/>
                <w:szCs w:val="22"/>
                <w:lang w:eastAsia="en-US"/>
              </w:rPr>
            </w:pPr>
            <w:r>
              <w:rPr>
                <w:rFonts w:ascii="Garamond" w:eastAsia="Times New Roman" w:hAnsi="Garamond"/>
                <w:sz w:val="22"/>
                <w:szCs w:val="22"/>
                <w:lang w:eastAsia="en-US"/>
              </w:rPr>
              <w:t>–</w:t>
            </w:r>
            <w:r w:rsidR="00A85C9B">
              <w:rPr>
                <w:rFonts w:ascii="Garamond" w:eastAsia="Times New Roman" w:hAnsi="Garamond"/>
                <w:sz w:val="22"/>
                <w:szCs w:val="22"/>
                <w:lang w:eastAsia="en-US"/>
              </w:rPr>
              <w:t xml:space="preserve"> СО и </w:t>
            </w:r>
            <w:r w:rsidR="00AF30EE" w:rsidRPr="00AF30EE">
              <w:rPr>
                <w:rFonts w:ascii="Garamond" w:eastAsia="Times New Roman" w:hAnsi="Garamond"/>
                <w:sz w:val="22"/>
                <w:szCs w:val="22"/>
                <w:lang w:eastAsia="en-US"/>
              </w:rPr>
              <w:t>смежных субъектов оптового рынка</w:t>
            </w:r>
            <w:r w:rsidR="00A85C9B">
              <w:rPr>
                <w:rFonts w:ascii="Garamond" w:eastAsia="Times New Roman" w:hAnsi="Garamond"/>
                <w:sz w:val="22"/>
                <w:szCs w:val="22"/>
                <w:lang w:eastAsia="en-US"/>
              </w:rPr>
              <w:t xml:space="preserve"> по соответствующей ГТП </w:t>
            </w:r>
            <w:r w:rsidR="00B7465E">
              <w:rPr>
                <w:rFonts w:ascii="Garamond" w:eastAsia="Times New Roman" w:hAnsi="Garamond"/>
                <w:sz w:val="22"/>
                <w:szCs w:val="22"/>
                <w:lang w:eastAsia="en-US"/>
              </w:rPr>
              <w:t>гарантирующего</w:t>
            </w:r>
            <w:r w:rsidR="00A85C9B">
              <w:rPr>
                <w:rFonts w:ascii="Garamond" w:eastAsia="Times New Roman" w:hAnsi="Garamond"/>
                <w:sz w:val="22"/>
                <w:szCs w:val="22"/>
                <w:lang w:eastAsia="en-US"/>
              </w:rPr>
              <w:t xml:space="preserve"> поставщика;</w:t>
            </w:r>
          </w:p>
          <w:p w14:paraId="18A11A87" w14:textId="0914BEBD" w:rsidR="00A85C9B" w:rsidRDefault="00053F03" w:rsidP="008D128D">
            <w:pPr>
              <w:tabs>
                <w:tab w:val="left" w:pos="0"/>
                <w:tab w:val="left" w:pos="1134"/>
              </w:tabs>
              <w:spacing w:before="120" w:after="120"/>
              <w:ind w:firstLine="600"/>
              <w:jc w:val="both"/>
              <w:rPr>
                <w:rFonts w:ascii="Garamond" w:eastAsia="Times New Roman" w:hAnsi="Garamond"/>
                <w:sz w:val="22"/>
                <w:szCs w:val="22"/>
                <w:lang w:eastAsia="en-US"/>
              </w:rPr>
            </w:pPr>
            <w:r>
              <w:rPr>
                <w:rFonts w:ascii="Garamond" w:eastAsia="Times New Roman" w:hAnsi="Garamond"/>
                <w:sz w:val="22"/>
                <w:szCs w:val="22"/>
                <w:lang w:eastAsia="en-US"/>
              </w:rPr>
              <w:t>–</w:t>
            </w:r>
            <w:r w:rsidR="00A85C9B">
              <w:rPr>
                <w:rFonts w:ascii="Garamond" w:eastAsia="Times New Roman" w:hAnsi="Garamond"/>
                <w:sz w:val="22"/>
                <w:szCs w:val="22"/>
                <w:lang w:eastAsia="en-US"/>
              </w:rPr>
              <w:t xml:space="preserve"> организации, указанные в п.</w:t>
            </w:r>
            <w:r w:rsidR="007D3A4C">
              <w:rPr>
                <w:rFonts w:ascii="Garamond" w:eastAsia="Times New Roman" w:hAnsi="Garamond"/>
                <w:sz w:val="22"/>
                <w:szCs w:val="22"/>
                <w:lang w:eastAsia="en-US"/>
              </w:rPr>
              <w:t xml:space="preserve"> </w:t>
            </w:r>
            <w:r w:rsidR="00A85C9B">
              <w:rPr>
                <w:rFonts w:ascii="Garamond" w:eastAsia="Times New Roman" w:hAnsi="Garamond"/>
                <w:sz w:val="22"/>
                <w:szCs w:val="22"/>
                <w:lang w:eastAsia="en-US"/>
              </w:rPr>
              <w:t>5.3.3 настоящего Положения.</w:t>
            </w:r>
          </w:p>
          <w:p w14:paraId="77835DD1" w14:textId="77777777" w:rsidR="008D128D" w:rsidRPr="001C492F" w:rsidRDefault="008D128D" w:rsidP="008D128D">
            <w:pPr>
              <w:tabs>
                <w:tab w:val="left" w:pos="0"/>
                <w:tab w:val="left" w:pos="1134"/>
              </w:tabs>
              <w:spacing w:before="120" w:after="120"/>
              <w:ind w:firstLine="600"/>
              <w:jc w:val="both"/>
              <w:rPr>
                <w:rFonts w:ascii="Garamond" w:eastAsia="Times New Roman" w:hAnsi="Garamond"/>
                <w:sz w:val="22"/>
                <w:szCs w:val="22"/>
                <w:lang w:eastAsia="en-US"/>
              </w:rPr>
            </w:pPr>
            <w:r w:rsidRPr="001C492F">
              <w:rPr>
                <w:rFonts w:ascii="Garamond" w:eastAsia="Times New Roman" w:hAnsi="Garamond"/>
                <w:sz w:val="22"/>
                <w:szCs w:val="22"/>
                <w:lang w:eastAsia="en-US"/>
              </w:rPr>
              <w:t>5.</w:t>
            </w:r>
            <w:r w:rsidR="00AF30EE">
              <w:rPr>
                <w:rFonts w:ascii="Garamond" w:eastAsia="Times New Roman" w:hAnsi="Garamond"/>
                <w:sz w:val="22"/>
                <w:szCs w:val="22"/>
                <w:lang w:eastAsia="en-US"/>
              </w:rPr>
              <w:t>5</w:t>
            </w:r>
            <w:r w:rsidRPr="001C492F">
              <w:rPr>
                <w:rFonts w:ascii="Garamond" w:eastAsia="Times New Roman" w:hAnsi="Garamond"/>
                <w:sz w:val="22"/>
                <w:szCs w:val="22"/>
                <w:lang w:eastAsia="en-US"/>
              </w:rPr>
              <w:t>.</w:t>
            </w:r>
            <w:r w:rsidR="00AF30EE">
              <w:rPr>
                <w:rFonts w:ascii="Garamond" w:eastAsia="Times New Roman" w:hAnsi="Garamond"/>
                <w:sz w:val="22"/>
                <w:szCs w:val="22"/>
                <w:lang w:eastAsia="en-US"/>
              </w:rPr>
              <w:t>3</w:t>
            </w:r>
            <w:r w:rsidRPr="001C492F">
              <w:rPr>
                <w:rFonts w:ascii="Garamond" w:eastAsia="Times New Roman" w:hAnsi="Garamond"/>
                <w:sz w:val="22"/>
                <w:szCs w:val="22"/>
                <w:lang w:eastAsia="en-US"/>
              </w:rPr>
              <w:t xml:space="preserve">. </w:t>
            </w:r>
            <w:r>
              <w:rPr>
                <w:rFonts w:ascii="Garamond" w:eastAsia="Times New Roman" w:hAnsi="Garamond"/>
                <w:sz w:val="22"/>
                <w:szCs w:val="22"/>
                <w:lang w:eastAsia="en-US"/>
              </w:rPr>
              <w:t xml:space="preserve">Новый </w:t>
            </w:r>
            <w:r w:rsidRPr="00694E9F">
              <w:rPr>
                <w:rFonts w:ascii="Garamond" w:eastAsia="Times New Roman" w:hAnsi="Garamond"/>
                <w:sz w:val="22"/>
                <w:szCs w:val="22"/>
                <w:lang w:eastAsia="en-US"/>
              </w:rPr>
              <w:t xml:space="preserve">гарантирующий поставщик </w:t>
            </w:r>
            <w:r w:rsidRPr="001C492F">
              <w:rPr>
                <w:rFonts w:ascii="Garamond" w:eastAsia="Times New Roman" w:hAnsi="Garamond"/>
                <w:sz w:val="22"/>
                <w:szCs w:val="22"/>
                <w:lang w:eastAsia="en-US"/>
              </w:rPr>
              <w:t xml:space="preserve">для осуществления торговли электрической энергией (мощностью) на оптовом рынке в отношении ГТП заменяемого гарантирующего поставщика также должен выполнить следующие действия: </w:t>
            </w:r>
          </w:p>
          <w:p w14:paraId="05B324A6" w14:textId="51DFBC64" w:rsidR="008D128D" w:rsidRPr="001C492F" w:rsidRDefault="008D128D" w:rsidP="00EA6D82">
            <w:pPr>
              <w:numPr>
                <w:ilvl w:val="0"/>
                <w:numId w:val="14"/>
              </w:numPr>
              <w:tabs>
                <w:tab w:val="left" w:pos="0"/>
                <w:tab w:val="left" w:pos="1134"/>
              </w:tabs>
              <w:spacing w:before="120" w:after="120"/>
              <w:ind w:left="0" w:firstLine="600"/>
              <w:jc w:val="both"/>
              <w:rPr>
                <w:rFonts w:ascii="Garamond" w:eastAsia="Times New Roman" w:hAnsi="Garamond"/>
                <w:sz w:val="22"/>
                <w:szCs w:val="22"/>
                <w:lang w:eastAsia="en-US"/>
              </w:rPr>
            </w:pPr>
            <w:r w:rsidRPr="001C492F">
              <w:rPr>
                <w:rFonts w:ascii="Garamond" w:eastAsia="Times New Roman" w:hAnsi="Garamond"/>
                <w:sz w:val="22"/>
                <w:szCs w:val="22"/>
                <w:lang w:eastAsia="en-US"/>
              </w:rPr>
              <w:t xml:space="preserve">заключить договоры, обеспечивающие куплю-продажу </w:t>
            </w:r>
            <w:r w:rsidRPr="00694E9F">
              <w:rPr>
                <w:rFonts w:ascii="Garamond" w:eastAsia="Times New Roman" w:hAnsi="Garamond"/>
                <w:sz w:val="22"/>
                <w:szCs w:val="22"/>
                <w:lang w:eastAsia="en-US"/>
              </w:rPr>
              <w:t>электрической энергии и (или) мощности на оптовом рынке, указанные в п.</w:t>
            </w:r>
            <w:r w:rsidR="00053F03">
              <w:rPr>
                <w:rFonts w:ascii="Garamond" w:eastAsia="Times New Roman" w:hAnsi="Garamond"/>
                <w:sz w:val="22"/>
                <w:szCs w:val="22"/>
                <w:lang w:eastAsia="en-US"/>
              </w:rPr>
              <w:t> </w:t>
            </w:r>
            <w:r w:rsidRPr="00694E9F">
              <w:rPr>
                <w:rFonts w:ascii="Garamond" w:eastAsia="Times New Roman" w:hAnsi="Garamond"/>
                <w:sz w:val="22"/>
                <w:szCs w:val="22"/>
                <w:lang w:eastAsia="en-US"/>
              </w:rPr>
              <w:t xml:space="preserve">2.7 </w:t>
            </w:r>
            <w:r w:rsidRPr="00694E9F">
              <w:rPr>
                <w:rFonts w:ascii="Garamond" w:eastAsia="Times New Roman" w:hAnsi="Garamond"/>
                <w:i/>
                <w:sz w:val="22"/>
                <w:szCs w:val="22"/>
              </w:rPr>
              <w:t>Регламента допуска</w:t>
            </w:r>
            <w:r w:rsidRPr="001C492F">
              <w:rPr>
                <w:rFonts w:ascii="Garamond" w:eastAsia="Times New Roman" w:hAnsi="Garamond"/>
                <w:i/>
                <w:sz w:val="22"/>
                <w:szCs w:val="22"/>
              </w:rPr>
              <w:t xml:space="preserve"> к торговой системе оптового рынка</w:t>
            </w:r>
            <w:r w:rsidRPr="001C492F">
              <w:rPr>
                <w:rFonts w:ascii="Garamond" w:eastAsia="Times New Roman" w:hAnsi="Garamond"/>
                <w:sz w:val="22"/>
                <w:szCs w:val="22"/>
              </w:rPr>
              <w:t xml:space="preserve"> (Приложение № 1 к </w:t>
            </w:r>
            <w:r w:rsidRPr="001C492F">
              <w:rPr>
                <w:rFonts w:ascii="Garamond" w:eastAsia="Times New Roman" w:hAnsi="Garamond"/>
                <w:i/>
                <w:sz w:val="22"/>
                <w:szCs w:val="22"/>
              </w:rPr>
              <w:t xml:space="preserve">Договору о присоединении </w:t>
            </w:r>
            <w:bookmarkStart w:id="8" w:name="_GoBack"/>
            <w:bookmarkEnd w:id="8"/>
            <w:r w:rsidRPr="001C492F">
              <w:rPr>
                <w:rFonts w:ascii="Garamond" w:eastAsia="Times New Roman" w:hAnsi="Garamond"/>
                <w:i/>
                <w:sz w:val="22"/>
                <w:szCs w:val="22"/>
              </w:rPr>
              <w:t>к торговой системе оптового рынка</w:t>
            </w:r>
            <w:r w:rsidRPr="001C492F">
              <w:rPr>
                <w:rFonts w:ascii="Garamond" w:eastAsia="Times New Roman" w:hAnsi="Garamond"/>
                <w:sz w:val="22"/>
                <w:szCs w:val="22"/>
              </w:rPr>
              <w:t>)</w:t>
            </w:r>
            <w:r w:rsidRPr="001C492F">
              <w:rPr>
                <w:rFonts w:ascii="Garamond" w:eastAsia="Times New Roman" w:hAnsi="Garamond"/>
                <w:sz w:val="22"/>
                <w:szCs w:val="22"/>
                <w:lang w:eastAsia="en-US"/>
              </w:rPr>
              <w:t>;</w:t>
            </w:r>
          </w:p>
          <w:p w14:paraId="4491A263" w14:textId="77777777" w:rsidR="008D128D" w:rsidRPr="001C492F" w:rsidRDefault="008D128D" w:rsidP="00EA6D82">
            <w:pPr>
              <w:numPr>
                <w:ilvl w:val="0"/>
                <w:numId w:val="14"/>
              </w:numPr>
              <w:tabs>
                <w:tab w:val="left" w:pos="0"/>
                <w:tab w:val="left" w:pos="1134"/>
              </w:tabs>
              <w:spacing w:before="120" w:after="120"/>
              <w:ind w:left="0" w:firstLine="600"/>
              <w:jc w:val="both"/>
              <w:rPr>
                <w:rFonts w:ascii="Garamond" w:eastAsia="Times New Roman" w:hAnsi="Garamond"/>
                <w:sz w:val="22"/>
                <w:szCs w:val="22"/>
                <w:lang w:eastAsia="en-US"/>
              </w:rPr>
            </w:pPr>
            <w:r w:rsidRPr="001C492F">
              <w:rPr>
                <w:rFonts w:ascii="Garamond" w:eastAsia="Times New Roman" w:hAnsi="Garamond"/>
                <w:sz w:val="22"/>
                <w:szCs w:val="22"/>
                <w:lang w:eastAsia="en-US"/>
              </w:rPr>
              <w:t xml:space="preserve">в течение двух месяцев с даты присвоения статуса гарантирующего поставщика предоставить </w:t>
            </w:r>
            <w:r w:rsidR="006F49C6">
              <w:rPr>
                <w:rFonts w:ascii="Garamond" w:eastAsia="Times New Roman" w:hAnsi="Garamond"/>
                <w:sz w:val="22"/>
                <w:szCs w:val="22"/>
                <w:lang w:eastAsia="en-US"/>
              </w:rPr>
              <w:t>КО</w:t>
            </w:r>
            <w:r w:rsidR="006F49C6" w:rsidRPr="001C492F">
              <w:rPr>
                <w:rFonts w:ascii="Garamond" w:eastAsia="Times New Roman" w:hAnsi="Garamond"/>
                <w:sz w:val="22"/>
                <w:szCs w:val="22"/>
                <w:lang w:eastAsia="en-US"/>
              </w:rPr>
              <w:t xml:space="preserve"> информаци</w:t>
            </w:r>
            <w:r w:rsidR="006F49C6">
              <w:rPr>
                <w:rFonts w:ascii="Garamond" w:eastAsia="Times New Roman" w:hAnsi="Garamond"/>
                <w:sz w:val="22"/>
                <w:szCs w:val="22"/>
                <w:lang w:eastAsia="en-US"/>
              </w:rPr>
              <w:t>ю</w:t>
            </w:r>
            <w:r w:rsidR="006F49C6" w:rsidRPr="001C492F">
              <w:rPr>
                <w:rFonts w:ascii="Garamond" w:eastAsia="Times New Roman" w:hAnsi="Garamond"/>
                <w:sz w:val="22"/>
                <w:szCs w:val="22"/>
                <w:lang w:eastAsia="en-US"/>
              </w:rPr>
              <w:t xml:space="preserve"> </w:t>
            </w:r>
            <w:r w:rsidRPr="001C492F">
              <w:rPr>
                <w:rFonts w:ascii="Garamond" w:eastAsia="Times New Roman" w:hAnsi="Garamond"/>
                <w:sz w:val="22"/>
                <w:szCs w:val="22"/>
                <w:lang w:eastAsia="en-US"/>
              </w:rPr>
              <w:t xml:space="preserve">о заключенных договорах на оказание услуг по передаче электроэнергии по форме 11 приложения 1 к </w:t>
            </w:r>
            <w:r w:rsidRPr="001C492F">
              <w:rPr>
                <w:rFonts w:ascii="Garamond" w:eastAsia="Times New Roman" w:hAnsi="Garamond"/>
                <w:i/>
                <w:sz w:val="22"/>
                <w:szCs w:val="22"/>
                <w:lang w:eastAsia="en-US"/>
              </w:rPr>
              <w:t>Регламенту допуска к торговой системе</w:t>
            </w:r>
            <w:r w:rsidRPr="001C492F">
              <w:rPr>
                <w:rFonts w:ascii="Garamond" w:eastAsia="Times New Roman" w:hAnsi="Garamond"/>
                <w:sz w:val="22"/>
                <w:szCs w:val="22"/>
                <w:lang w:eastAsia="en-US"/>
              </w:rPr>
              <w:t xml:space="preserve"> </w:t>
            </w:r>
            <w:r w:rsidRPr="001C492F">
              <w:rPr>
                <w:rFonts w:ascii="Garamond" w:eastAsia="Times New Roman" w:hAnsi="Garamond"/>
                <w:i/>
                <w:sz w:val="22"/>
                <w:szCs w:val="22"/>
              </w:rPr>
              <w:t>оптового рынка</w:t>
            </w:r>
            <w:r w:rsidRPr="001C492F">
              <w:rPr>
                <w:rFonts w:ascii="Garamond" w:eastAsia="Times New Roman" w:hAnsi="Garamond"/>
                <w:sz w:val="22"/>
                <w:szCs w:val="22"/>
              </w:rPr>
              <w:t xml:space="preserve"> (Приложение № 1 к </w:t>
            </w:r>
            <w:r w:rsidRPr="001C492F">
              <w:rPr>
                <w:rFonts w:ascii="Garamond" w:eastAsia="Times New Roman" w:hAnsi="Garamond"/>
                <w:i/>
                <w:sz w:val="22"/>
                <w:szCs w:val="22"/>
              </w:rPr>
              <w:t>Договору о присоединении к торговой системе оптового рынка</w:t>
            </w:r>
            <w:r w:rsidRPr="001C492F">
              <w:rPr>
                <w:rFonts w:ascii="Garamond" w:eastAsia="Times New Roman" w:hAnsi="Garamond"/>
                <w:sz w:val="22"/>
                <w:szCs w:val="22"/>
              </w:rPr>
              <w:t>)</w:t>
            </w:r>
            <w:r w:rsidRPr="001C492F">
              <w:rPr>
                <w:rFonts w:ascii="Garamond" w:eastAsia="Times New Roman" w:hAnsi="Garamond"/>
                <w:sz w:val="22"/>
                <w:szCs w:val="22"/>
                <w:lang w:eastAsia="en-US"/>
              </w:rPr>
              <w:t>. Документ предоставляется в электронном виде через веб-приложение (код формы GTP_INFO_DOG_USLUG_WEB).</w:t>
            </w:r>
            <w:r>
              <w:rPr>
                <w:rFonts w:ascii="Garamond" w:eastAsia="Times New Roman" w:hAnsi="Garamond"/>
                <w:sz w:val="22"/>
                <w:szCs w:val="22"/>
                <w:lang w:eastAsia="en-US"/>
              </w:rPr>
              <w:t xml:space="preserve"> </w:t>
            </w:r>
          </w:p>
          <w:p w14:paraId="220F7EA4" w14:textId="31E08BBD" w:rsidR="001C492F" w:rsidRPr="001C492F" w:rsidRDefault="00AF30EE" w:rsidP="001C492F">
            <w:pPr>
              <w:tabs>
                <w:tab w:val="left" w:pos="0"/>
                <w:tab w:val="left" w:pos="1134"/>
              </w:tabs>
              <w:spacing w:before="120" w:after="120"/>
              <w:ind w:firstLine="600"/>
              <w:contextualSpacing/>
              <w:jc w:val="both"/>
              <w:rPr>
                <w:rFonts w:ascii="Garamond" w:eastAsia="Times New Roman" w:hAnsi="Garamond"/>
                <w:sz w:val="22"/>
                <w:szCs w:val="22"/>
                <w:lang w:eastAsia="en-US"/>
              </w:rPr>
            </w:pPr>
            <w:r w:rsidRPr="00AF30EE">
              <w:rPr>
                <w:rFonts w:ascii="Garamond" w:eastAsia="Times New Roman" w:hAnsi="Garamond"/>
                <w:sz w:val="22"/>
                <w:szCs w:val="22"/>
                <w:lang w:eastAsia="en-US"/>
              </w:rPr>
              <w:t>Н</w:t>
            </w:r>
            <w:r w:rsidR="00992CBB" w:rsidRPr="00AF30EE">
              <w:rPr>
                <w:rFonts w:ascii="Garamond" w:eastAsia="Times New Roman" w:hAnsi="Garamond"/>
                <w:sz w:val="22"/>
                <w:szCs w:val="22"/>
                <w:lang w:eastAsia="en-US"/>
              </w:rPr>
              <w:t xml:space="preserve">овый гарантирующий </w:t>
            </w:r>
            <w:r w:rsidR="006B20C2">
              <w:rPr>
                <w:rFonts w:ascii="Garamond" w:eastAsia="Times New Roman" w:hAnsi="Garamond"/>
                <w:sz w:val="22"/>
                <w:szCs w:val="22"/>
                <w:lang w:eastAsia="en-US"/>
              </w:rPr>
              <w:t xml:space="preserve">поставщик </w:t>
            </w:r>
            <w:r w:rsidR="001C492F" w:rsidRPr="001C492F">
              <w:rPr>
                <w:rFonts w:ascii="Garamond" w:eastAsia="Times New Roman" w:hAnsi="Garamond"/>
                <w:sz w:val="22"/>
                <w:szCs w:val="22"/>
                <w:lang w:eastAsia="en-US"/>
              </w:rPr>
              <w:t xml:space="preserve">обязан наладить передачу результатов измерений КО от СУ в соответствии с требованиями </w:t>
            </w:r>
            <w:r w:rsidR="00746A1C">
              <w:rPr>
                <w:rFonts w:ascii="Garamond" w:eastAsia="Times New Roman" w:hAnsi="Garamond"/>
                <w:i/>
                <w:sz w:val="22"/>
                <w:szCs w:val="22"/>
                <w:lang w:eastAsia="en-US"/>
              </w:rPr>
              <w:t>Р</w:t>
            </w:r>
            <w:r w:rsidR="00746A1C" w:rsidRPr="001C492F">
              <w:rPr>
                <w:rFonts w:ascii="Garamond" w:eastAsia="Times New Roman" w:hAnsi="Garamond"/>
                <w:i/>
                <w:sz w:val="22"/>
                <w:szCs w:val="22"/>
                <w:lang w:eastAsia="en-US"/>
              </w:rPr>
              <w:t>егламент</w:t>
            </w:r>
            <w:r w:rsidR="00746A1C">
              <w:rPr>
                <w:rFonts w:ascii="Garamond" w:eastAsia="Times New Roman" w:hAnsi="Garamond"/>
                <w:i/>
                <w:sz w:val="22"/>
                <w:szCs w:val="22"/>
                <w:lang w:eastAsia="en-US"/>
              </w:rPr>
              <w:t>а</w:t>
            </w:r>
            <w:r w:rsidR="00746A1C" w:rsidRPr="001C492F">
              <w:rPr>
                <w:rFonts w:ascii="Garamond" w:eastAsia="Times New Roman" w:hAnsi="Garamond"/>
                <w:i/>
                <w:sz w:val="22"/>
                <w:szCs w:val="22"/>
                <w:lang w:eastAsia="en-US"/>
              </w:rPr>
              <w:t xml:space="preserve"> предоставления результатов измерений</w:t>
            </w:r>
            <w:r w:rsidR="00746A1C">
              <w:rPr>
                <w:rFonts w:ascii="Garamond" w:eastAsia="Times New Roman" w:hAnsi="Garamond"/>
                <w:i/>
                <w:sz w:val="22"/>
                <w:szCs w:val="22"/>
                <w:lang w:eastAsia="en-US"/>
              </w:rPr>
              <w:t xml:space="preserve"> и</w:t>
            </w:r>
            <w:r w:rsidR="00746A1C" w:rsidRPr="001C492F">
              <w:rPr>
                <w:rFonts w:ascii="Garamond" w:eastAsia="Times New Roman" w:hAnsi="Garamond"/>
                <w:i/>
                <w:sz w:val="22"/>
                <w:szCs w:val="22"/>
                <w:lang w:eastAsia="en-US"/>
              </w:rPr>
              <w:t xml:space="preserve"> состояний объектов измерений </w:t>
            </w:r>
            <w:r w:rsidR="001C492F" w:rsidRPr="001C492F">
              <w:rPr>
                <w:rFonts w:ascii="Garamond" w:eastAsia="Times New Roman" w:hAnsi="Garamond"/>
                <w:sz w:val="22"/>
                <w:szCs w:val="22"/>
                <w:lang w:eastAsia="en-US"/>
              </w:rPr>
              <w:t xml:space="preserve">(Приложение № 11.1.1 к настоящему Положению) по кодам точек измерений </w:t>
            </w:r>
            <w:r w:rsidR="00A85C9B">
              <w:rPr>
                <w:rFonts w:ascii="Garamond" w:eastAsia="Times New Roman" w:hAnsi="Garamond"/>
                <w:sz w:val="22"/>
                <w:szCs w:val="22"/>
                <w:lang w:eastAsia="en-US"/>
              </w:rPr>
              <w:t>предыдущего</w:t>
            </w:r>
            <w:r w:rsidR="001C492F" w:rsidRPr="001C492F">
              <w:rPr>
                <w:rFonts w:ascii="Garamond" w:eastAsia="Times New Roman" w:hAnsi="Garamond"/>
                <w:sz w:val="22"/>
                <w:szCs w:val="22"/>
                <w:lang w:eastAsia="en-US"/>
              </w:rPr>
              <w:t xml:space="preserve"> гарантирующего поставщика.</w:t>
            </w:r>
          </w:p>
          <w:p w14:paraId="477A28C7" w14:textId="77777777" w:rsidR="001C492F" w:rsidRPr="001C492F" w:rsidRDefault="001C492F" w:rsidP="001C492F">
            <w:pPr>
              <w:tabs>
                <w:tab w:val="left" w:pos="0"/>
                <w:tab w:val="left" w:pos="1134"/>
              </w:tabs>
              <w:spacing w:before="120" w:after="120"/>
              <w:ind w:firstLine="600"/>
              <w:contextualSpacing/>
              <w:jc w:val="both"/>
              <w:rPr>
                <w:rFonts w:ascii="Garamond" w:eastAsia="Times New Roman" w:hAnsi="Garamond"/>
                <w:sz w:val="22"/>
                <w:szCs w:val="22"/>
                <w:lang w:eastAsia="en-US"/>
              </w:rPr>
            </w:pPr>
            <w:r w:rsidRPr="001C492F">
              <w:rPr>
                <w:rFonts w:ascii="Garamond" w:eastAsia="Times New Roman" w:hAnsi="Garamond"/>
                <w:sz w:val="22"/>
                <w:szCs w:val="22"/>
              </w:rPr>
              <w:t xml:space="preserve">Особенности </w:t>
            </w:r>
            <w:r w:rsidR="00746A1C">
              <w:rPr>
                <w:rFonts w:ascii="Garamond" w:eastAsia="Times New Roman" w:hAnsi="Garamond"/>
                <w:sz w:val="22"/>
                <w:szCs w:val="22"/>
              </w:rPr>
              <w:t>формирования отчетных данных коммерческого учета</w:t>
            </w:r>
            <w:r w:rsidR="00746A1C" w:rsidRPr="001C492F">
              <w:rPr>
                <w:rFonts w:ascii="Garamond" w:eastAsia="Times New Roman" w:hAnsi="Garamond"/>
                <w:sz w:val="22"/>
                <w:szCs w:val="22"/>
              </w:rPr>
              <w:t xml:space="preserve"> </w:t>
            </w:r>
            <w:r w:rsidRPr="001C492F">
              <w:rPr>
                <w:rFonts w:ascii="Garamond" w:eastAsia="Times New Roman" w:hAnsi="Garamond"/>
                <w:sz w:val="22"/>
                <w:szCs w:val="22"/>
              </w:rPr>
              <w:t xml:space="preserve">за месяц, предшествующий месяцу возникновения права участия в торговле на оптовом рынке с использованием соответствующей ГТП, установлены п. </w:t>
            </w:r>
            <w:r w:rsidR="00746A1C" w:rsidRPr="001C492F">
              <w:rPr>
                <w:rFonts w:ascii="Garamond" w:eastAsia="Times New Roman" w:hAnsi="Garamond"/>
                <w:sz w:val="22"/>
                <w:szCs w:val="22"/>
              </w:rPr>
              <w:t>7.</w:t>
            </w:r>
            <w:r w:rsidR="00746A1C">
              <w:rPr>
                <w:rFonts w:ascii="Garamond" w:eastAsia="Times New Roman" w:hAnsi="Garamond"/>
                <w:sz w:val="22"/>
                <w:szCs w:val="22"/>
              </w:rPr>
              <w:t>1</w:t>
            </w:r>
            <w:r w:rsidR="00746A1C" w:rsidRPr="001C492F">
              <w:rPr>
                <w:rFonts w:ascii="Garamond" w:eastAsia="Times New Roman" w:hAnsi="Garamond"/>
                <w:sz w:val="22"/>
                <w:szCs w:val="22"/>
              </w:rPr>
              <w:t xml:space="preserve"> </w:t>
            </w:r>
            <w:r w:rsidRPr="001C492F">
              <w:rPr>
                <w:rFonts w:ascii="Garamond" w:eastAsia="Times New Roman" w:hAnsi="Garamond"/>
                <w:i/>
                <w:sz w:val="22"/>
                <w:szCs w:val="22"/>
              </w:rPr>
              <w:t>Регламента коммерческого учета электроэнергии и мощности</w:t>
            </w:r>
            <w:r w:rsidRPr="001C492F">
              <w:rPr>
                <w:rFonts w:ascii="Garamond" w:eastAsia="Times New Roman" w:hAnsi="Garamond"/>
                <w:sz w:val="22"/>
                <w:szCs w:val="22"/>
              </w:rPr>
              <w:t xml:space="preserve"> (Приложение № 11 к </w:t>
            </w:r>
            <w:r w:rsidRPr="001C492F">
              <w:rPr>
                <w:rFonts w:ascii="Garamond" w:eastAsia="Times New Roman" w:hAnsi="Garamond"/>
                <w:i/>
                <w:sz w:val="22"/>
                <w:szCs w:val="22"/>
              </w:rPr>
              <w:t>Договору о присоединении к торговой системе оптового рынка</w:t>
            </w:r>
            <w:r w:rsidRPr="001C492F">
              <w:rPr>
                <w:rFonts w:ascii="Garamond" w:eastAsia="Times New Roman" w:hAnsi="Garamond"/>
                <w:sz w:val="22"/>
                <w:szCs w:val="22"/>
              </w:rPr>
              <w:t>).</w:t>
            </w:r>
          </w:p>
          <w:p w14:paraId="347B33E9" w14:textId="77777777" w:rsidR="001C492F" w:rsidRPr="001C492F" w:rsidRDefault="001C492F" w:rsidP="001C492F">
            <w:pPr>
              <w:widowControl w:val="0"/>
              <w:tabs>
                <w:tab w:val="left" w:pos="0"/>
                <w:tab w:val="left" w:pos="1134"/>
                <w:tab w:val="left" w:pos="1260"/>
              </w:tabs>
              <w:spacing w:before="120" w:after="120"/>
              <w:ind w:firstLine="600"/>
              <w:jc w:val="both"/>
              <w:rPr>
                <w:rFonts w:ascii="Garamond" w:eastAsia="Times New Roman" w:hAnsi="Garamond"/>
                <w:sz w:val="22"/>
                <w:szCs w:val="22"/>
                <w:lang w:eastAsia="en-US"/>
              </w:rPr>
            </w:pPr>
            <w:r w:rsidRPr="001C492F">
              <w:rPr>
                <w:rFonts w:ascii="Garamond" w:eastAsia="Times New Roman" w:hAnsi="Garamond"/>
                <w:sz w:val="22"/>
                <w:szCs w:val="22"/>
                <w:lang w:eastAsia="en-US"/>
              </w:rPr>
              <w:t>5.</w:t>
            </w:r>
            <w:r w:rsidR="00AA08A8">
              <w:rPr>
                <w:rFonts w:ascii="Garamond" w:eastAsia="Times New Roman" w:hAnsi="Garamond"/>
                <w:sz w:val="22"/>
                <w:szCs w:val="22"/>
                <w:lang w:eastAsia="en-US"/>
              </w:rPr>
              <w:t>5</w:t>
            </w:r>
            <w:r w:rsidRPr="001C492F">
              <w:rPr>
                <w:rFonts w:ascii="Garamond" w:eastAsia="Times New Roman" w:hAnsi="Garamond"/>
                <w:sz w:val="22"/>
                <w:szCs w:val="22"/>
                <w:lang w:eastAsia="en-US"/>
              </w:rPr>
              <w:t>.</w:t>
            </w:r>
            <w:r w:rsidR="00AA08A8">
              <w:rPr>
                <w:rFonts w:ascii="Garamond" w:eastAsia="Times New Roman" w:hAnsi="Garamond"/>
                <w:sz w:val="22"/>
                <w:szCs w:val="22"/>
                <w:lang w:eastAsia="en-US"/>
              </w:rPr>
              <w:t>4</w:t>
            </w:r>
            <w:r w:rsidRPr="001C492F">
              <w:rPr>
                <w:rFonts w:ascii="Garamond" w:eastAsia="Times New Roman" w:hAnsi="Garamond"/>
                <w:sz w:val="22"/>
                <w:szCs w:val="22"/>
                <w:lang w:eastAsia="en-US"/>
              </w:rPr>
              <w:t xml:space="preserve">. </w:t>
            </w:r>
            <w:r w:rsidRPr="001C492F">
              <w:rPr>
                <w:rFonts w:ascii="Garamond" w:eastAsia="Times New Roman" w:hAnsi="Garamond"/>
                <w:sz w:val="22"/>
                <w:szCs w:val="20"/>
                <w:lang w:eastAsia="en-US"/>
              </w:rPr>
              <w:t xml:space="preserve">В течение 6 (шести) месяцев с даты начала торговли </w:t>
            </w:r>
            <w:r w:rsidRPr="001C492F">
              <w:rPr>
                <w:rFonts w:ascii="Garamond" w:eastAsia="Times New Roman" w:hAnsi="Garamond"/>
                <w:color w:val="000000"/>
                <w:sz w:val="22"/>
                <w:szCs w:val="20"/>
                <w:lang w:eastAsia="en-US"/>
              </w:rPr>
              <w:t xml:space="preserve">электрической энергией (мощностью) </w:t>
            </w:r>
            <w:r w:rsidRPr="00AA08A8">
              <w:rPr>
                <w:rFonts w:ascii="Garamond" w:eastAsia="Times New Roman" w:hAnsi="Garamond"/>
                <w:color w:val="000000"/>
                <w:sz w:val="22"/>
                <w:szCs w:val="20"/>
                <w:lang w:eastAsia="en-US"/>
              </w:rPr>
              <w:t xml:space="preserve">на оптовом рынке с использованием </w:t>
            </w:r>
            <w:r w:rsidRPr="00AA08A8">
              <w:rPr>
                <w:rFonts w:ascii="Garamond" w:eastAsia="Times New Roman" w:hAnsi="Garamond"/>
                <w:sz w:val="22"/>
                <w:szCs w:val="20"/>
                <w:lang w:eastAsia="en-US"/>
              </w:rPr>
              <w:t xml:space="preserve">соответствующей </w:t>
            </w:r>
            <w:r w:rsidR="00AA08A8" w:rsidRPr="00AA08A8">
              <w:rPr>
                <w:rFonts w:ascii="Garamond" w:eastAsia="Times New Roman" w:hAnsi="Garamond"/>
                <w:sz w:val="22"/>
                <w:szCs w:val="20"/>
                <w:lang w:eastAsia="en-US"/>
              </w:rPr>
              <w:t>ГТП</w:t>
            </w:r>
            <w:r w:rsidRPr="00AA08A8">
              <w:rPr>
                <w:rFonts w:ascii="Garamond" w:eastAsia="Times New Roman" w:hAnsi="Garamond"/>
                <w:sz w:val="22"/>
                <w:szCs w:val="20"/>
                <w:lang w:eastAsia="en-US"/>
              </w:rPr>
              <w:t xml:space="preserve"> </w:t>
            </w:r>
            <w:r w:rsidR="00A1695E" w:rsidRPr="00AA08A8">
              <w:rPr>
                <w:rFonts w:ascii="Garamond" w:eastAsia="Times New Roman" w:hAnsi="Garamond"/>
                <w:sz w:val="22"/>
                <w:szCs w:val="20"/>
                <w:lang w:eastAsia="en-US"/>
              </w:rPr>
              <w:t>н</w:t>
            </w:r>
            <w:r w:rsidR="00A1695E" w:rsidRPr="00AA08A8">
              <w:rPr>
                <w:rFonts w:ascii="Garamond" w:eastAsia="Times New Roman" w:hAnsi="Garamond"/>
                <w:sz w:val="22"/>
                <w:szCs w:val="22"/>
                <w:lang w:eastAsia="en-US"/>
              </w:rPr>
              <w:t xml:space="preserve">овый гарантирующий поставщик </w:t>
            </w:r>
            <w:r w:rsidRPr="00AA08A8">
              <w:rPr>
                <w:rFonts w:ascii="Garamond" w:eastAsia="Times New Roman" w:hAnsi="Garamond"/>
                <w:sz w:val="22"/>
                <w:szCs w:val="20"/>
                <w:lang w:eastAsia="en-US"/>
              </w:rPr>
              <w:t xml:space="preserve">обязан подтвердить соответствие системы коммерческого учета, имеющейся в соответствующей </w:t>
            </w:r>
            <w:r w:rsidR="00AA08A8">
              <w:rPr>
                <w:rFonts w:ascii="Garamond" w:eastAsia="Times New Roman" w:hAnsi="Garamond"/>
                <w:sz w:val="22"/>
                <w:szCs w:val="20"/>
                <w:lang w:eastAsia="en-US"/>
              </w:rPr>
              <w:t>ГТП</w:t>
            </w:r>
            <w:r w:rsidRPr="00AA08A8">
              <w:rPr>
                <w:rFonts w:ascii="Garamond" w:eastAsia="Times New Roman" w:hAnsi="Garamond"/>
                <w:sz w:val="22"/>
                <w:szCs w:val="20"/>
                <w:lang w:eastAsia="en-US"/>
              </w:rPr>
              <w:t>, техническим требованиям</w:t>
            </w:r>
            <w:r w:rsidRPr="001C492F">
              <w:rPr>
                <w:rFonts w:ascii="Garamond" w:eastAsia="Times New Roman" w:hAnsi="Garamond"/>
                <w:sz w:val="22"/>
                <w:szCs w:val="20"/>
                <w:lang w:eastAsia="en-US"/>
              </w:rPr>
              <w:t xml:space="preserve"> оптового рынка в порядке, предусмотренном Приложением № 11.3 к настоящему Положению</w:t>
            </w:r>
            <w:r w:rsidRPr="001C492F">
              <w:rPr>
                <w:rFonts w:ascii="Garamond" w:eastAsia="Times New Roman" w:hAnsi="Garamond"/>
                <w:sz w:val="22"/>
                <w:szCs w:val="22"/>
                <w:lang w:eastAsia="en-US"/>
              </w:rPr>
              <w:t>. До истечения указанного срока:</w:t>
            </w:r>
          </w:p>
          <w:p w14:paraId="75832E69" w14:textId="77777777" w:rsidR="001C492F" w:rsidRPr="001C492F" w:rsidRDefault="001C492F" w:rsidP="001C492F">
            <w:pPr>
              <w:widowControl w:val="0"/>
              <w:tabs>
                <w:tab w:val="left" w:pos="0"/>
                <w:tab w:val="left" w:pos="1134"/>
                <w:tab w:val="left" w:pos="1260"/>
              </w:tabs>
              <w:spacing w:before="120" w:after="120"/>
              <w:ind w:firstLine="600"/>
              <w:jc w:val="both"/>
              <w:rPr>
                <w:rFonts w:ascii="Garamond" w:eastAsia="Times New Roman" w:hAnsi="Garamond"/>
                <w:sz w:val="22"/>
                <w:szCs w:val="22"/>
                <w:lang w:eastAsia="en-US"/>
              </w:rPr>
            </w:pPr>
            <w:r w:rsidRPr="001C492F">
              <w:rPr>
                <w:rFonts w:ascii="Garamond" w:eastAsia="Times New Roman" w:hAnsi="Garamond"/>
                <w:sz w:val="22"/>
                <w:szCs w:val="22"/>
                <w:lang w:eastAsia="en-US"/>
              </w:rPr>
              <w:t>–</w:t>
            </w:r>
            <w:r w:rsidR="00AA08A8">
              <w:rPr>
                <w:rFonts w:ascii="Garamond" w:eastAsia="Times New Roman" w:hAnsi="Garamond"/>
                <w:sz w:val="22"/>
                <w:szCs w:val="22"/>
                <w:lang w:eastAsia="en-US"/>
              </w:rPr>
              <w:t xml:space="preserve"> </w:t>
            </w:r>
            <w:r w:rsidR="00B56F9E">
              <w:rPr>
                <w:rFonts w:ascii="Garamond" w:eastAsia="Times New Roman" w:hAnsi="Garamond"/>
                <w:sz w:val="22"/>
                <w:szCs w:val="22"/>
                <w:lang w:eastAsia="en-US"/>
              </w:rPr>
              <w:t>новый гарантирующий поставщик</w:t>
            </w:r>
            <w:r w:rsidR="00AA08A8">
              <w:rPr>
                <w:rFonts w:ascii="Garamond" w:eastAsia="Times New Roman" w:hAnsi="Garamond"/>
                <w:sz w:val="22"/>
                <w:szCs w:val="22"/>
                <w:lang w:eastAsia="en-US"/>
              </w:rPr>
              <w:t xml:space="preserve"> </w:t>
            </w:r>
            <w:r w:rsidRPr="001C492F">
              <w:rPr>
                <w:rFonts w:ascii="Garamond" w:eastAsia="Times New Roman" w:hAnsi="Garamond"/>
                <w:sz w:val="22"/>
                <w:szCs w:val="22"/>
                <w:lang w:eastAsia="en-US"/>
              </w:rPr>
              <w:t xml:space="preserve">вправе использовать систему коммерческого учета, имеющуюся в </w:t>
            </w:r>
            <w:r w:rsidR="00B56F9E">
              <w:rPr>
                <w:rFonts w:ascii="Garamond" w:eastAsia="Times New Roman" w:hAnsi="Garamond"/>
                <w:sz w:val="22"/>
                <w:szCs w:val="22"/>
                <w:lang w:eastAsia="en-US"/>
              </w:rPr>
              <w:t>ГТП</w:t>
            </w:r>
            <w:r w:rsidRPr="001C492F">
              <w:rPr>
                <w:rFonts w:ascii="Garamond" w:eastAsia="Times New Roman" w:hAnsi="Garamond"/>
                <w:sz w:val="22"/>
                <w:szCs w:val="22"/>
                <w:lang w:eastAsia="en-US"/>
              </w:rPr>
              <w:t xml:space="preserve"> </w:t>
            </w:r>
            <w:r w:rsidR="007D3A4C">
              <w:rPr>
                <w:rFonts w:ascii="Garamond" w:eastAsia="Times New Roman" w:hAnsi="Garamond"/>
                <w:sz w:val="22"/>
                <w:szCs w:val="22"/>
                <w:lang w:eastAsia="en-US"/>
              </w:rPr>
              <w:t>заменяемого</w:t>
            </w:r>
            <w:r w:rsidR="007D3A4C" w:rsidRPr="001C492F">
              <w:rPr>
                <w:rFonts w:ascii="Garamond" w:eastAsia="Times New Roman" w:hAnsi="Garamond"/>
                <w:sz w:val="22"/>
                <w:szCs w:val="22"/>
                <w:lang w:eastAsia="en-US"/>
              </w:rPr>
              <w:t xml:space="preserve"> </w:t>
            </w:r>
            <w:r w:rsidRPr="001C492F">
              <w:rPr>
                <w:rFonts w:ascii="Garamond" w:eastAsia="Times New Roman" w:hAnsi="Garamond"/>
                <w:sz w:val="22"/>
                <w:szCs w:val="22"/>
                <w:lang w:eastAsia="en-US"/>
              </w:rPr>
              <w:t>гарантирующего поставщика;</w:t>
            </w:r>
          </w:p>
          <w:p w14:paraId="449857E6" w14:textId="77777777" w:rsidR="001C492F" w:rsidRPr="001C492F" w:rsidRDefault="001C492F" w:rsidP="001C492F">
            <w:pPr>
              <w:widowControl w:val="0"/>
              <w:tabs>
                <w:tab w:val="left" w:pos="0"/>
                <w:tab w:val="left" w:pos="1134"/>
                <w:tab w:val="left" w:pos="1260"/>
              </w:tabs>
              <w:spacing w:before="120" w:after="120"/>
              <w:ind w:firstLine="600"/>
              <w:jc w:val="both"/>
              <w:rPr>
                <w:rFonts w:ascii="Garamond" w:eastAsia="Times New Roman" w:hAnsi="Garamond"/>
                <w:sz w:val="22"/>
                <w:szCs w:val="22"/>
                <w:lang w:eastAsia="en-US"/>
              </w:rPr>
            </w:pPr>
            <w:r w:rsidRPr="001C492F">
              <w:rPr>
                <w:rFonts w:ascii="Garamond" w:eastAsia="Times New Roman" w:hAnsi="Garamond"/>
                <w:sz w:val="22"/>
                <w:szCs w:val="22"/>
                <w:lang w:eastAsia="en-US"/>
              </w:rPr>
              <w:t xml:space="preserve">– в </w:t>
            </w:r>
            <w:r w:rsidRPr="00B56F9E">
              <w:rPr>
                <w:rFonts w:ascii="Garamond" w:eastAsia="Times New Roman" w:hAnsi="Garamond"/>
                <w:sz w:val="22"/>
                <w:szCs w:val="22"/>
                <w:lang w:eastAsia="en-US"/>
              </w:rPr>
              <w:t xml:space="preserve">отношении </w:t>
            </w:r>
            <w:r w:rsidR="00A1695E" w:rsidRPr="00B56F9E">
              <w:rPr>
                <w:rFonts w:ascii="Garamond" w:eastAsia="Times New Roman" w:hAnsi="Garamond"/>
                <w:sz w:val="22"/>
                <w:szCs w:val="22"/>
                <w:lang w:eastAsia="en-US"/>
              </w:rPr>
              <w:t>нов</w:t>
            </w:r>
            <w:r w:rsidR="00B56F9E" w:rsidRPr="00B56F9E">
              <w:rPr>
                <w:rFonts w:ascii="Garamond" w:eastAsia="Times New Roman" w:hAnsi="Garamond"/>
                <w:sz w:val="22"/>
                <w:szCs w:val="22"/>
                <w:lang w:eastAsia="en-US"/>
              </w:rPr>
              <w:t>ого</w:t>
            </w:r>
            <w:r w:rsidR="00A1695E" w:rsidRPr="00B56F9E">
              <w:rPr>
                <w:rFonts w:ascii="Garamond" w:eastAsia="Times New Roman" w:hAnsi="Garamond"/>
                <w:sz w:val="22"/>
                <w:szCs w:val="22"/>
                <w:lang w:eastAsia="en-US"/>
              </w:rPr>
              <w:t xml:space="preserve"> гарантирующ</w:t>
            </w:r>
            <w:r w:rsidR="00B56F9E" w:rsidRPr="00B56F9E">
              <w:rPr>
                <w:rFonts w:ascii="Garamond" w:eastAsia="Times New Roman" w:hAnsi="Garamond"/>
                <w:sz w:val="22"/>
                <w:szCs w:val="22"/>
                <w:lang w:eastAsia="en-US"/>
              </w:rPr>
              <w:t>его</w:t>
            </w:r>
            <w:r w:rsidR="00A1695E" w:rsidRPr="00B56F9E">
              <w:rPr>
                <w:rFonts w:ascii="Garamond" w:eastAsia="Times New Roman" w:hAnsi="Garamond"/>
                <w:sz w:val="22"/>
                <w:szCs w:val="22"/>
                <w:lang w:eastAsia="en-US"/>
              </w:rPr>
              <w:t xml:space="preserve"> поставщик</w:t>
            </w:r>
            <w:r w:rsidR="00B56F9E" w:rsidRPr="00B56F9E">
              <w:rPr>
                <w:rFonts w:ascii="Garamond" w:eastAsia="Times New Roman" w:hAnsi="Garamond"/>
                <w:sz w:val="22"/>
                <w:szCs w:val="22"/>
                <w:lang w:eastAsia="en-US"/>
              </w:rPr>
              <w:t>а</w:t>
            </w:r>
            <w:r w:rsidR="00A1695E" w:rsidRPr="00B56F9E">
              <w:rPr>
                <w:rFonts w:ascii="Garamond" w:eastAsia="Times New Roman" w:hAnsi="Garamond"/>
                <w:sz w:val="22"/>
                <w:szCs w:val="22"/>
                <w:lang w:eastAsia="en-US"/>
              </w:rPr>
              <w:t xml:space="preserve"> </w:t>
            </w:r>
            <w:r w:rsidRPr="001C492F">
              <w:rPr>
                <w:rFonts w:ascii="Garamond" w:eastAsia="Times New Roman" w:hAnsi="Garamond"/>
                <w:sz w:val="22"/>
                <w:szCs w:val="22"/>
                <w:lang w:eastAsia="en-US"/>
              </w:rPr>
              <w:t xml:space="preserve">не применяются санкции, предусмотренные статьей 33 </w:t>
            </w:r>
            <w:r w:rsidRPr="001C492F">
              <w:rPr>
                <w:rFonts w:ascii="Garamond" w:eastAsia="Times New Roman" w:hAnsi="Garamond"/>
                <w:i/>
                <w:sz w:val="22"/>
                <w:szCs w:val="22"/>
                <w:lang w:eastAsia="en-US"/>
              </w:rPr>
              <w:t>Положения о применении санкций на оптовом рынке электрической энергии и мощности</w:t>
            </w:r>
            <w:r w:rsidRPr="001C492F">
              <w:rPr>
                <w:rFonts w:ascii="Garamond" w:eastAsia="Times New Roman" w:hAnsi="Garamond"/>
                <w:sz w:val="22"/>
                <w:szCs w:val="22"/>
                <w:lang w:eastAsia="en-US"/>
              </w:rPr>
              <w:t xml:space="preserve"> (Приложение № 21 к</w:t>
            </w:r>
            <w:r w:rsidRPr="001C492F">
              <w:rPr>
                <w:rFonts w:ascii="Garamond" w:eastAsia="Times New Roman" w:hAnsi="Garamond"/>
                <w:i/>
                <w:sz w:val="22"/>
                <w:szCs w:val="22"/>
                <w:lang w:eastAsia="en-US"/>
              </w:rPr>
              <w:t xml:space="preserve"> Договору о присоединении к торговой системе оптового рынка</w:t>
            </w:r>
            <w:r w:rsidRPr="001C492F">
              <w:rPr>
                <w:rFonts w:ascii="Garamond" w:eastAsia="Times New Roman" w:hAnsi="Garamond"/>
                <w:sz w:val="22"/>
                <w:szCs w:val="22"/>
                <w:lang w:eastAsia="en-US"/>
              </w:rPr>
              <w:t xml:space="preserve">). </w:t>
            </w:r>
          </w:p>
          <w:p w14:paraId="2370DFCF" w14:textId="77777777" w:rsidR="001C492F" w:rsidRDefault="001C492F" w:rsidP="001C492F">
            <w:pPr>
              <w:widowControl w:val="0"/>
              <w:tabs>
                <w:tab w:val="left" w:pos="0"/>
                <w:tab w:val="left" w:pos="1134"/>
                <w:tab w:val="left" w:pos="1260"/>
              </w:tabs>
              <w:spacing w:before="120" w:after="120"/>
              <w:ind w:firstLine="600"/>
              <w:jc w:val="both"/>
              <w:rPr>
                <w:rFonts w:ascii="Garamond" w:eastAsia="Times New Roman" w:hAnsi="Garamond" w:cs="Garamond"/>
                <w:sz w:val="22"/>
                <w:szCs w:val="22"/>
                <w:lang w:eastAsia="en-US"/>
              </w:rPr>
            </w:pPr>
            <w:r w:rsidRPr="001C492F">
              <w:rPr>
                <w:rFonts w:ascii="Garamond" w:eastAsia="Times New Roman" w:hAnsi="Garamond"/>
                <w:color w:val="000000"/>
                <w:sz w:val="22"/>
                <w:szCs w:val="22"/>
                <w:lang w:eastAsia="en-US"/>
              </w:rPr>
              <w:t xml:space="preserve">Акты о соответствии СУ по ГТП </w:t>
            </w:r>
            <w:r w:rsidR="00EE5FF1">
              <w:rPr>
                <w:rFonts w:ascii="Garamond" w:eastAsia="Times New Roman" w:hAnsi="Garamond"/>
                <w:color w:val="000000"/>
                <w:sz w:val="22"/>
                <w:szCs w:val="22"/>
                <w:lang w:eastAsia="en-US"/>
              </w:rPr>
              <w:t>заменяемого</w:t>
            </w:r>
            <w:r w:rsidR="00EE5FF1" w:rsidRPr="001C492F">
              <w:rPr>
                <w:rFonts w:ascii="Garamond" w:eastAsia="Times New Roman" w:hAnsi="Garamond"/>
                <w:color w:val="000000"/>
                <w:sz w:val="22"/>
                <w:szCs w:val="22"/>
                <w:lang w:eastAsia="en-US"/>
              </w:rPr>
              <w:t xml:space="preserve"> </w:t>
            </w:r>
            <w:r w:rsidRPr="001C492F">
              <w:rPr>
                <w:rFonts w:ascii="Garamond" w:eastAsia="Times New Roman" w:hAnsi="Garamond"/>
                <w:color w:val="000000"/>
                <w:sz w:val="22"/>
                <w:szCs w:val="22"/>
                <w:lang w:eastAsia="en-US"/>
              </w:rPr>
              <w:t xml:space="preserve">гарантирующего поставщика и (или) по сечениям, входящим в указанную ГТП, оформленные в отношении </w:t>
            </w:r>
            <w:r w:rsidR="00EE5FF1">
              <w:rPr>
                <w:rFonts w:ascii="Garamond" w:eastAsia="Times New Roman" w:hAnsi="Garamond"/>
                <w:sz w:val="22"/>
                <w:szCs w:val="22"/>
                <w:lang w:eastAsia="en-US"/>
              </w:rPr>
              <w:t>заменяемого</w:t>
            </w:r>
            <w:r w:rsidR="00EE5FF1" w:rsidRPr="001C492F">
              <w:rPr>
                <w:rFonts w:ascii="Garamond" w:eastAsia="Times New Roman" w:hAnsi="Garamond"/>
                <w:color w:val="000000"/>
                <w:sz w:val="22"/>
                <w:szCs w:val="22"/>
                <w:lang w:eastAsia="en-US"/>
              </w:rPr>
              <w:t xml:space="preserve"> </w:t>
            </w:r>
            <w:r w:rsidRPr="001C492F">
              <w:rPr>
                <w:rFonts w:ascii="Garamond" w:eastAsia="Times New Roman" w:hAnsi="Garamond"/>
                <w:color w:val="000000"/>
                <w:sz w:val="22"/>
                <w:szCs w:val="22"/>
                <w:lang w:eastAsia="en-US"/>
              </w:rPr>
              <w:t xml:space="preserve">гарантирующего поставщика, прекращают свое действие с даты </w:t>
            </w:r>
            <w:r w:rsidRPr="001C492F">
              <w:rPr>
                <w:rFonts w:ascii="Garamond" w:eastAsia="Times New Roman" w:hAnsi="Garamond" w:cs="Garamond"/>
                <w:sz w:val="22"/>
                <w:szCs w:val="22"/>
                <w:lang w:eastAsia="en-US"/>
              </w:rPr>
              <w:t xml:space="preserve">начала совершения сделок покупки (поставки) электрической энергии и мощности в отношении </w:t>
            </w:r>
            <w:r w:rsidR="00B56F9E">
              <w:rPr>
                <w:rFonts w:ascii="Garamond" w:eastAsia="Times New Roman" w:hAnsi="Garamond" w:cs="Garamond"/>
                <w:sz w:val="22"/>
                <w:szCs w:val="22"/>
                <w:lang w:eastAsia="en-US"/>
              </w:rPr>
              <w:t>соответствующей</w:t>
            </w:r>
            <w:r w:rsidRPr="001C492F">
              <w:rPr>
                <w:rFonts w:ascii="Garamond" w:eastAsia="Times New Roman" w:hAnsi="Garamond" w:cs="Garamond"/>
                <w:sz w:val="22"/>
                <w:szCs w:val="22"/>
                <w:lang w:eastAsia="en-US"/>
              </w:rPr>
              <w:t xml:space="preserve"> ГТП </w:t>
            </w:r>
            <w:r w:rsidR="00A1695E" w:rsidRPr="00B56F9E">
              <w:rPr>
                <w:rFonts w:ascii="Garamond" w:eastAsia="Times New Roman" w:hAnsi="Garamond"/>
                <w:sz w:val="22"/>
                <w:szCs w:val="22"/>
                <w:lang w:eastAsia="en-US"/>
              </w:rPr>
              <w:t>новым гарантирующим поставщиком</w:t>
            </w:r>
            <w:r w:rsidRPr="001C492F">
              <w:rPr>
                <w:rFonts w:ascii="Garamond" w:eastAsia="Times New Roman" w:hAnsi="Garamond" w:cs="Garamond"/>
                <w:sz w:val="22"/>
                <w:szCs w:val="22"/>
                <w:lang w:eastAsia="en-US"/>
              </w:rPr>
              <w:t>.</w:t>
            </w:r>
          </w:p>
          <w:p w14:paraId="3C46C617" w14:textId="64C0D2A1" w:rsidR="00B7465E" w:rsidRPr="001C492F" w:rsidRDefault="00B7465E" w:rsidP="001C492F">
            <w:pPr>
              <w:widowControl w:val="0"/>
              <w:tabs>
                <w:tab w:val="left" w:pos="0"/>
                <w:tab w:val="left" w:pos="1134"/>
                <w:tab w:val="left" w:pos="1260"/>
              </w:tabs>
              <w:spacing w:before="120" w:after="120"/>
              <w:ind w:firstLine="600"/>
              <w:jc w:val="both"/>
              <w:rPr>
                <w:rFonts w:ascii="Garamond" w:eastAsia="Times New Roman" w:hAnsi="Garamond"/>
                <w:sz w:val="22"/>
                <w:szCs w:val="22"/>
                <w:lang w:eastAsia="en-US"/>
              </w:rPr>
            </w:pPr>
            <w:r w:rsidRPr="00B7465E">
              <w:rPr>
                <w:rFonts w:ascii="Garamond" w:eastAsia="Times New Roman" w:hAnsi="Garamond"/>
                <w:sz w:val="22"/>
                <w:szCs w:val="22"/>
                <w:lang w:eastAsia="en-US"/>
              </w:rPr>
              <w:t xml:space="preserve">Новый гарантирующий поставщик </w:t>
            </w:r>
            <w:r w:rsidRPr="00B7465E">
              <w:rPr>
                <w:rFonts w:ascii="Garamond" w:eastAsia="Times New Roman" w:hAnsi="Garamond"/>
                <w:sz w:val="22"/>
              </w:rPr>
              <w:t xml:space="preserve">вправе получить Акт о соответствии СУ, оформленный ранее в отношении </w:t>
            </w:r>
            <w:r w:rsidR="00EE5FF1">
              <w:rPr>
                <w:rFonts w:ascii="Garamond" w:eastAsia="Times New Roman" w:hAnsi="Garamond"/>
                <w:sz w:val="22"/>
              </w:rPr>
              <w:t>заменяемого</w:t>
            </w:r>
            <w:r w:rsidR="00EE5FF1" w:rsidRPr="00B7465E">
              <w:rPr>
                <w:rFonts w:ascii="Garamond" w:eastAsia="Times New Roman" w:hAnsi="Garamond"/>
                <w:sz w:val="22"/>
              </w:rPr>
              <w:t xml:space="preserve"> </w:t>
            </w:r>
            <w:r w:rsidRPr="00B7465E">
              <w:rPr>
                <w:rFonts w:ascii="Garamond" w:eastAsia="Times New Roman" w:hAnsi="Garamond"/>
                <w:sz w:val="22"/>
              </w:rPr>
              <w:t>гарантирующего</w:t>
            </w:r>
            <w:r w:rsidRPr="001C492F">
              <w:rPr>
                <w:rFonts w:ascii="Garamond" w:eastAsia="Times New Roman" w:hAnsi="Garamond"/>
                <w:sz w:val="22"/>
              </w:rPr>
              <w:t xml:space="preserve"> поставщика в порядке, предусмотренном п. 3.3 Приложения № 11.3 к настоящему Положению</w:t>
            </w:r>
            <w:r w:rsidR="003352B1">
              <w:rPr>
                <w:rFonts w:ascii="Garamond" w:eastAsia="Times New Roman" w:hAnsi="Garamond"/>
                <w:sz w:val="22"/>
              </w:rPr>
              <w:t>.</w:t>
            </w:r>
          </w:p>
          <w:p w14:paraId="022A3B8C" w14:textId="77777777" w:rsidR="001C492F" w:rsidRPr="001C492F" w:rsidRDefault="001C492F" w:rsidP="00B56F9E">
            <w:pPr>
              <w:widowControl w:val="0"/>
              <w:tabs>
                <w:tab w:val="left" w:pos="0"/>
                <w:tab w:val="left" w:pos="1134"/>
                <w:tab w:val="left" w:pos="1260"/>
              </w:tabs>
              <w:spacing w:before="120" w:after="120"/>
              <w:ind w:firstLine="600"/>
              <w:jc w:val="both"/>
              <w:rPr>
                <w:rFonts w:ascii="Garamond" w:eastAsia="Times New Roman" w:hAnsi="Garamond"/>
                <w:sz w:val="22"/>
                <w:szCs w:val="22"/>
                <w:lang w:eastAsia="en-US"/>
              </w:rPr>
            </w:pPr>
            <w:r w:rsidRPr="001C492F">
              <w:rPr>
                <w:rFonts w:ascii="Garamond" w:eastAsia="Times New Roman" w:hAnsi="Garamond"/>
                <w:sz w:val="22"/>
                <w:szCs w:val="22"/>
                <w:lang w:eastAsia="en-US"/>
              </w:rPr>
              <w:t xml:space="preserve">Помимо этого, в течение 6 (шести) месяцев с даты </w:t>
            </w:r>
            <w:r w:rsidRPr="001C492F">
              <w:rPr>
                <w:rFonts w:ascii="Garamond" w:eastAsia="Times New Roman" w:hAnsi="Garamond"/>
                <w:sz w:val="22"/>
                <w:szCs w:val="20"/>
                <w:lang w:eastAsia="en-US"/>
              </w:rPr>
              <w:t xml:space="preserve">начала торговли </w:t>
            </w:r>
            <w:r w:rsidRPr="001C492F">
              <w:rPr>
                <w:rFonts w:ascii="Garamond" w:eastAsia="Times New Roman" w:hAnsi="Garamond"/>
                <w:color w:val="000000"/>
                <w:sz w:val="22"/>
                <w:szCs w:val="20"/>
                <w:lang w:eastAsia="en-US"/>
              </w:rPr>
              <w:t>электрической энергией (мощностью</w:t>
            </w:r>
            <w:r w:rsidRPr="00B56F9E">
              <w:rPr>
                <w:rFonts w:ascii="Garamond" w:eastAsia="Times New Roman" w:hAnsi="Garamond"/>
                <w:color w:val="000000"/>
                <w:sz w:val="22"/>
                <w:szCs w:val="20"/>
                <w:lang w:eastAsia="en-US"/>
              </w:rPr>
              <w:t>) на оптовом рынке с использованием</w:t>
            </w:r>
            <w:r w:rsidRPr="00B56F9E">
              <w:rPr>
                <w:rFonts w:ascii="Garamond" w:eastAsia="Times New Roman" w:hAnsi="Garamond"/>
                <w:sz w:val="22"/>
                <w:szCs w:val="20"/>
                <w:lang w:eastAsia="en-US"/>
              </w:rPr>
              <w:t xml:space="preserve"> </w:t>
            </w:r>
            <w:r w:rsidRPr="00B56F9E">
              <w:rPr>
                <w:rFonts w:ascii="Garamond" w:eastAsia="Times New Roman" w:hAnsi="Garamond"/>
                <w:sz w:val="22"/>
                <w:szCs w:val="22"/>
                <w:lang w:eastAsia="en-US"/>
              </w:rPr>
              <w:t xml:space="preserve">соответствующей </w:t>
            </w:r>
            <w:r w:rsidR="00B56F9E" w:rsidRPr="00B56F9E">
              <w:rPr>
                <w:rFonts w:ascii="Garamond" w:eastAsia="Times New Roman" w:hAnsi="Garamond"/>
                <w:sz w:val="22"/>
                <w:szCs w:val="22"/>
                <w:lang w:eastAsia="en-US"/>
              </w:rPr>
              <w:t>ГТП</w:t>
            </w:r>
            <w:r w:rsidRPr="00B56F9E">
              <w:rPr>
                <w:rFonts w:ascii="Garamond" w:eastAsia="Times New Roman" w:hAnsi="Garamond"/>
                <w:sz w:val="22"/>
                <w:szCs w:val="22"/>
                <w:lang w:eastAsia="en-US"/>
              </w:rPr>
              <w:t xml:space="preserve"> </w:t>
            </w:r>
            <w:r w:rsidR="00A1695E" w:rsidRPr="00B56F9E">
              <w:rPr>
                <w:rFonts w:ascii="Garamond" w:eastAsia="Times New Roman" w:hAnsi="Garamond"/>
                <w:sz w:val="22"/>
                <w:szCs w:val="22"/>
                <w:lang w:eastAsia="en-US"/>
              </w:rPr>
              <w:t xml:space="preserve">новый гарантирующий поставщик </w:t>
            </w:r>
            <w:r w:rsidRPr="00B56F9E">
              <w:rPr>
                <w:rFonts w:ascii="Garamond" w:eastAsia="Times New Roman" w:hAnsi="Garamond"/>
                <w:sz w:val="22"/>
                <w:szCs w:val="22"/>
                <w:lang w:eastAsia="en-US"/>
              </w:rPr>
              <w:t xml:space="preserve">обязан внести изменения в регистрационную информацию, представленную </w:t>
            </w:r>
            <w:r w:rsidR="00EE5FF1">
              <w:rPr>
                <w:rFonts w:ascii="Garamond" w:eastAsia="Times New Roman" w:hAnsi="Garamond"/>
                <w:sz w:val="22"/>
                <w:szCs w:val="22"/>
                <w:lang w:eastAsia="en-US"/>
              </w:rPr>
              <w:t>заменяемым</w:t>
            </w:r>
            <w:r w:rsidR="00EE5FF1" w:rsidRPr="00B56F9E">
              <w:rPr>
                <w:rFonts w:ascii="Garamond" w:eastAsia="Times New Roman" w:hAnsi="Garamond"/>
                <w:sz w:val="22"/>
                <w:szCs w:val="22"/>
                <w:lang w:eastAsia="en-US"/>
              </w:rPr>
              <w:t xml:space="preserve"> </w:t>
            </w:r>
            <w:r w:rsidR="00EE5FF1">
              <w:rPr>
                <w:rFonts w:ascii="Garamond" w:eastAsia="Times New Roman" w:hAnsi="Garamond"/>
                <w:sz w:val="22"/>
                <w:szCs w:val="22"/>
                <w:lang w:eastAsia="en-US"/>
              </w:rPr>
              <w:t>гарантирующим поставщиком</w:t>
            </w:r>
            <w:r w:rsidRPr="00B56F9E">
              <w:rPr>
                <w:rFonts w:ascii="Garamond" w:eastAsia="Times New Roman" w:hAnsi="Garamond"/>
                <w:sz w:val="22"/>
                <w:szCs w:val="22"/>
                <w:lang w:eastAsia="en-US"/>
              </w:rPr>
              <w:t xml:space="preserve"> и содержащуюся в его регистрационном</w:t>
            </w:r>
            <w:r w:rsidRPr="001C492F">
              <w:rPr>
                <w:rFonts w:ascii="Garamond" w:eastAsia="Times New Roman" w:hAnsi="Garamond"/>
                <w:sz w:val="22"/>
                <w:szCs w:val="22"/>
                <w:lang w:eastAsia="en-US"/>
              </w:rPr>
              <w:t xml:space="preserve"> деле, в том числе в отношении ГТП, в установленном настоящим Положением порядке. </w:t>
            </w:r>
            <w:r w:rsidR="00B56F9E">
              <w:rPr>
                <w:rFonts w:ascii="Garamond" w:eastAsia="Times New Roman" w:hAnsi="Garamond"/>
                <w:sz w:val="22"/>
                <w:szCs w:val="22"/>
                <w:lang w:eastAsia="en-US"/>
              </w:rPr>
              <w:t xml:space="preserve"> </w:t>
            </w:r>
          </w:p>
          <w:p w14:paraId="293B1F82" w14:textId="77777777" w:rsidR="001C492F" w:rsidRPr="001C492F" w:rsidRDefault="00B56F9E" w:rsidP="00B7465E">
            <w:pPr>
              <w:widowControl w:val="0"/>
              <w:tabs>
                <w:tab w:val="left" w:pos="0"/>
                <w:tab w:val="left" w:pos="1134"/>
              </w:tabs>
              <w:spacing w:before="120" w:after="120"/>
              <w:ind w:firstLine="600"/>
              <w:jc w:val="both"/>
              <w:rPr>
                <w:rFonts w:ascii="Garamond" w:eastAsia="Times New Roman" w:hAnsi="Garamond"/>
                <w:sz w:val="22"/>
                <w:szCs w:val="22"/>
                <w:lang w:eastAsia="en-US"/>
              </w:rPr>
            </w:pPr>
            <w:r>
              <w:rPr>
                <w:rFonts w:ascii="Garamond" w:eastAsia="Times New Roman" w:hAnsi="Garamond"/>
                <w:sz w:val="22"/>
                <w:szCs w:val="22"/>
                <w:lang w:eastAsia="en-US"/>
              </w:rPr>
              <w:t>Для получения</w:t>
            </w:r>
            <w:r w:rsidR="001C492F" w:rsidRPr="001C492F">
              <w:rPr>
                <w:rFonts w:ascii="Garamond" w:eastAsia="Times New Roman" w:hAnsi="Garamond"/>
                <w:sz w:val="22"/>
                <w:szCs w:val="22"/>
                <w:lang w:eastAsia="en-US"/>
              </w:rPr>
              <w:t xml:space="preserve"> документов, необходимых для подтверждения соответствия систем коммерческого учета техниче</w:t>
            </w:r>
            <w:r>
              <w:rPr>
                <w:rFonts w:ascii="Garamond" w:eastAsia="Times New Roman" w:hAnsi="Garamond"/>
                <w:sz w:val="22"/>
                <w:szCs w:val="22"/>
                <w:lang w:eastAsia="en-US"/>
              </w:rPr>
              <w:t>ским требованиям оптового рынка</w:t>
            </w:r>
            <w:r w:rsidR="001C492F" w:rsidRPr="001C492F">
              <w:rPr>
                <w:rFonts w:ascii="Garamond" w:eastAsia="Times New Roman" w:hAnsi="Garamond"/>
                <w:sz w:val="22"/>
                <w:szCs w:val="22"/>
                <w:lang w:eastAsia="en-US"/>
              </w:rPr>
              <w:t xml:space="preserve"> </w:t>
            </w:r>
            <w:r w:rsidRPr="00B56F9E">
              <w:rPr>
                <w:rFonts w:ascii="Garamond" w:eastAsia="Times New Roman" w:hAnsi="Garamond"/>
                <w:sz w:val="22"/>
                <w:szCs w:val="22"/>
                <w:lang w:eastAsia="en-US"/>
              </w:rPr>
              <w:t xml:space="preserve">новый гарантирующий поставщик </w:t>
            </w:r>
            <w:r w:rsidR="001C492F" w:rsidRPr="001C492F">
              <w:rPr>
                <w:rFonts w:ascii="Garamond" w:eastAsia="Times New Roman" w:hAnsi="Garamond"/>
                <w:sz w:val="22"/>
                <w:szCs w:val="22"/>
                <w:lang w:eastAsia="en-US"/>
              </w:rPr>
              <w:t>вправе обратиться в КО с заявлением по форме 5Г приложения 1 к настоящему Положению</w:t>
            </w:r>
            <w:r w:rsidR="00B7465E">
              <w:rPr>
                <w:rFonts w:ascii="Garamond" w:eastAsia="Times New Roman" w:hAnsi="Garamond"/>
                <w:sz w:val="22"/>
                <w:szCs w:val="22"/>
                <w:lang w:eastAsia="en-US"/>
              </w:rPr>
              <w:t>.</w:t>
            </w:r>
            <w:r w:rsidR="001C492F" w:rsidRPr="001C492F">
              <w:rPr>
                <w:rFonts w:ascii="Garamond" w:eastAsia="Times New Roman" w:hAnsi="Garamond"/>
                <w:sz w:val="22"/>
                <w:szCs w:val="22"/>
                <w:lang w:eastAsia="en-US"/>
              </w:rPr>
              <w:t xml:space="preserve"> </w:t>
            </w:r>
          </w:p>
          <w:p w14:paraId="690B293A" w14:textId="33AA0889" w:rsidR="00BC47A9" w:rsidRPr="000A6EF5" w:rsidRDefault="001C492F" w:rsidP="000A6EF5">
            <w:pPr>
              <w:widowControl w:val="0"/>
              <w:tabs>
                <w:tab w:val="left" w:pos="0"/>
                <w:tab w:val="left" w:pos="851"/>
                <w:tab w:val="left" w:pos="1134"/>
                <w:tab w:val="left" w:pos="1260"/>
              </w:tabs>
              <w:spacing w:before="120" w:after="120"/>
              <w:ind w:firstLine="600"/>
              <w:jc w:val="both"/>
              <w:rPr>
                <w:rFonts w:ascii="Garamond" w:eastAsia="Times New Roman" w:hAnsi="Garamond"/>
                <w:sz w:val="22"/>
                <w:szCs w:val="22"/>
                <w:lang w:eastAsia="en-US"/>
              </w:rPr>
            </w:pPr>
            <w:r w:rsidRPr="001C492F">
              <w:rPr>
                <w:rFonts w:ascii="Garamond" w:eastAsia="Times New Roman" w:hAnsi="Garamond"/>
                <w:sz w:val="22"/>
                <w:szCs w:val="22"/>
                <w:lang w:eastAsia="en-US"/>
              </w:rPr>
              <w:t>5.</w:t>
            </w:r>
            <w:r w:rsidR="00B7465E">
              <w:rPr>
                <w:rFonts w:ascii="Garamond" w:eastAsia="Times New Roman" w:hAnsi="Garamond"/>
                <w:sz w:val="22"/>
                <w:szCs w:val="22"/>
                <w:lang w:eastAsia="en-US"/>
              </w:rPr>
              <w:t>5</w:t>
            </w:r>
            <w:r w:rsidRPr="001C492F">
              <w:rPr>
                <w:rFonts w:ascii="Garamond" w:eastAsia="Times New Roman" w:hAnsi="Garamond"/>
                <w:sz w:val="22"/>
                <w:szCs w:val="22"/>
                <w:lang w:eastAsia="en-US"/>
              </w:rPr>
              <w:t>.</w:t>
            </w:r>
            <w:r w:rsidR="00B7465E">
              <w:rPr>
                <w:rFonts w:ascii="Garamond" w:eastAsia="Times New Roman" w:hAnsi="Garamond"/>
                <w:sz w:val="22"/>
                <w:szCs w:val="22"/>
                <w:lang w:eastAsia="en-US"/>
              </w:rPr>
              <w:t>5</w:t>
            </w:r>
            <w:r w:rsidRPr="001C492F">
              <w:rPr>
                <w:rFonts w:ascii="Garamond" w:eastAsia="Times New Roman" w:hAnsi="Garamond"/>
                <w:sz w:val="22"/>
                <w:szCs w:val="22"/>
                <w:lang w:eastAsia="en-US"/>
              </w:rPr>
              <w:t xml:space="preserve">. </w:t>
            </w:r>
            <w:r w:rsidR="009C7C4A">
              <w:rPr>
                <w:rFonts w:ascii="Garamond" w:eastAsia="Times New Roman" w:hAnsi="Garamond"/>
                <w:sz w:val="22"/>
                <w:szCs w:val="22"/>
                <w:lang w:eastAsia="en-US"/>
              </w:rPr>
              <w:t>С даты получения</w:t>
            </w:r>
            <w:r w:rsidRPr="001C492F">
              <w:rPr>
                <w:rFonts w:ascii="Garamond" w:eastAsia="Times New Roman" w:hAnsi="Garamond"/>
                <w:sz w:val="22"/>
                <w:szCs w:val="22"/>
                <w:lang w:eastAsia="en-US"/>
              </w:rPr>
              <w:t xml:space="preserve"> права торговли </w:t>
            </w:r>
            <w:r w:rsidR="007D3A4C">
              <w:rPr>
                <w:rFonts w:ascii="Garamond" w:eastAsia="Times New Roman" w:hAnsi="Garamond"/>
                <w:sz w:val="22"/>
                <w:szCs w:val="22"/>
                <w:lang w:eastAsia="en-US"/>
              </w:rPr>
              <w:t>электрической энергией (мощность</w:t>
            </w:r>
            <w:r w:rsidR="00986CF3">
              <w:rPr>
                <w:rFonts w:ascii="Garamond" w:eastAsia="Times New Roman" w:hAnsi="Garamond"/>
                <w:sz w:val="22"/>
                <w:szCs w:val="22"/>
                <w:lang w:eastAsia="en-US"/>
              </w:rPr>
              <w:t>ю</w:t>
            </w:r>
            <w:r w:rsidR="007D3A4C">
              <w:rPr>
                <w:rFonts w:ascii="Garamond" w:eastAsia="Times New Roman" w:hAnsi="Garamond"/>
                <w:sz w:val="22"/>
                <w:szCs w:val="22"/>
                <w:lang w:eastAsia="en-US"/>
              </w:rPr>
              <w:t>)</w:t>
            </w:r>
            <w:r w:rsidR="00986CF3">
              <w:rPr>
                <w:rFonts w:ascii="Garamond" w:eastAsia="Times New Roman" w:hAnsi="Garamond"/>
                <w:sz w:val="22"/>
                <w:szCs w:val="22"/>
                <w:lang w:eastAsia="en-US"/>
              </w:rPr>
              <w:t xml:space="preserve"> </w:t>
            </w:r>
            <w:r w:rsidRPr="001C492F">
              <w:rPr>
                <w:rFonts w:ascii="Garamond" w:eastAsia="Times New Roman" w:hAnsi="Garamond"/>
                <w:sz w:val="22"/>
                <w:szCs w:val="22"/>
                <w:lang w:eastAsia="en-US"/>
              </w:rPr>
              <w:t xml:space="preserve">на оптовом рынке </w:t>
            </w:r>
            <w:r w:rsidR="009C7C4A">
              <w:rPr>
                <w:rFonts w:ascii="Garamond" w:eastAsia="Times New Roman" w:hAnsi="Garamond"/>
                <w:sz w:val="22"/>
                <w:szCs w:val="22"/>
                <w:lang w:eastAsia="en-US"/>
              </w:rPr>
              <w:t xml:space="preserve">с использованием ГТП </w:t>
            </w:r>
            <w:r w:rsidRPr="00B7465E">
              <w:rPr>
                <w:rFonts w:ascii="Garamond" w:eastAsia="Times New Roman" w:hAnsi="Garamond"/>
                <w:sz w:val="22"/>
                <w:szCs w:val="22"/>
                <w:lang w:eastAsia="en-US"/>
              </w:rPr>
              <w:t>до выполнения требований</w:t>
            </w:r>
            <w:r w:rsidR="00A1695E" w:rsidRPr="00B7465E">
              <w:rPr>
                <w:rFonts w:ascii="Garamond" w:eastAsia="Times New Roman" w:hAnsi="Garamond"/>
                <w:sz w:val="22"/>
                <w:szCs w:val="22"/>
                <w:lang w:eastAsia="en-US"/>
              </w:rPr>
              <w:t xml:space="preserve"> п.</w:t>
            </w:r>
            <w:r w:rsidR="00B7465E" w:rsidRPr="00B7465E">
              <w:rPr>
                <w:rFonts w:ascii="Garamond" w:eastAsia="Times New Roman" w:hAnsi="Garamond"/>
                <w:sz w:val="22"/>
                <w:szCs w:val="22"/>
                <w:lang w:eastAsia="en-US"/>
              </w:rPr>
              <w:t xml:space="preserve"> </w:t>
            </w:r>
            <w:r w:rsidR="00A1695E" w:rsidRPr="00B7465E">
              <w:rPr>
                <w:rFonts w:ascii="Garamond" w:eastAsia="Times New Roman" w:hAnsi="Garamond"/>
                <w:sz w:val="22"/>
                <w:szCs w:val="22"/>
                <w:lang w:eastAsia="en-US"/>
              </w:rPr>
              <w:t>5.</w:t>
            </w:r>
            <w:r w:rsidR="00B7465E" w:rsidRPr="00B7465E">
              <w:rPr>
                <w:rFonts w:ascii="Garamond" w:eastAsia="Times New Roman" w:hAnsi="Garamond"/>
                <w:sz w:val="22"/>
                <w:szCs w:val="22"/>
                <w:lang w:eastAsia="en-US"/>
              </w:rPr>
              <w:t>5.4</w:t>
            </w:r>
            <w:r w:rsidR="00A1695E" w:rsidRPr="00B7465E">
              <w:rPr>
                <w:rFonts w:ascii="Garamond" w:eastAsia="Times New Roman" w:hAnsi="Garamond"/>
                <w:sz w:val="22"/>
                <w:szCs w:val="22"/>
                <w:lang w:eastAsia="en-US"/>
              </w:rPr>
              <w:t xml:space="preserve"> настоящего </w:t>
            </w:r>
            <w:r w:rsidR="00986CF3">
              <w:rPr>
                <w:rFonts w:ascii="Garamond" w:eastAsia="Times New Roman" w:hAnsi="Garamond"/>
                <w:sz w:val="22"/>
                <w:szCs w:val="22"/>
                <w:lang w:eastAsia="en-US"/>
              </w:rPr>
              <w:t>приложения</w:t>
            </w:r>
            <w:r w:rsidR="00986CF3" w:rsidRPr="00B7465E">
              <w:rPr>
                <w:rFonts w:ascii="Garamond" w:eastAsia="Times New Roman" w:hAnsi="Garamond"/>
                <w:sz w:val="22"/>
                <w:szCs w:val="22"/>
                <w:lang w:eastAsia="en-US"/>
              </w:rPr>
              <w:t xml:space="preserve"> </w:t>
            </w:r>
            <w:r w:rsidR="00A1695E" w:rsidRPr="00B7465E">
              <w:rPr>
                <w:rFonts w:ascii="Garamond" w:eastAsia="Times New Roman" w:hAnsi="Garamond"/>
                <w:sz w:val="22"/>
                <w:szCs w:val="22"/>
                <w:lang w:eastAsia="en-US"/>
              </w:rPr>
              <w:t xml:space="preserve">по внесению изменений в регистрационную </w:t>
            </w:r>
            <w:r w:rsidR="00986CF3" w:rsidRPr="00B7465E">
              <w:rPr>
                <w:rFonts w:ascii="Garamond" w:eastAsia="Times New Roman" w:hAnsi="Garamond"/>
                <w:sz w:val="22"/>
                <w:szCs w:val="22"/>
                <w:lang w:eastAsia="en-US"/>
              </w:rPr>
              <w:t>информаци</w:t>
            </w:r>
            <w:r w:rsidR="00986CF3">
              <w:rPr>
                <w:rFonts w:ascii="Garamond" w:eastAsia="Times New Roman" w:hAnsi="Garamond"/>
                <w:sz w:val="22"/>
                <w:szCs w:val="22"/>
                <w:lang w:eastAsia="en-US"/>
              </w:rPr>
              <w:t>ю</w:t>
            </w:r>
            <w:r w:rsidR="00986CF3" w:rsidRPr="00B7465E">
              <w:rPr>
                <w:rFonts w:ascii="Garamond" w:eastAsia="Times New Roman" w:hAnsi="Garamond"/>
                <w:sz w:val="22"/>
                <w:szCs w:val="22"/>
                <w:lang w:eastAsia="en-US"/>
              </w:rPr>
              <w:t xml:space="preserve"> </w:t>
            </w:r>
            <w:r w:rsidR="009C7C4A" w:rsidRPr="00B7465E">
              <w:rPr>
                <w:rFonts w:ascii="Garamond" w:eastAsia="Times New Roman" w:hAnsi="Garamond"/>
                <w:sz w:val="22"/>
                <w:szCs w:val="22"/>
                <w:lang w:eastAsia="en-US"/>
              </w:rPr>
              <w:t xml:space="preserve">новый гарантирующий поставщик </w:t>
            </w:r>
            <w:r w:rsidRPr="00B7465E">
              <w:rPr>
                <w:rFonts w:ascii="Garamond" w:eastAsia="Times New Roman" w:hAnsi="Garamond"/>
                <w:sz w:val="22"/>
                <w:szCs w:val="22"/>
                <w:lang w:eastAsia="en-US"/>
              </w:rPr>
              <w:t xml:space="preserve">осуществляет торговлю электрической энергией </w:t>
            </w:r>
            <w:r w:rsidR="007D3A4C">
              <w:rPr>
                <w:rFonts w:ascii="Garamond" w:eastAsia="Times New Roman" w:hAnsi="Garamond"/>
                <w:sz w:val="22"/>
                <w:szCs w:val="22"/>
                <w:lang w:eastAsia="en-US"/>
              </w:rPr>
              <w:t>(</w:t>
            </w:r>
            <w:r w:rsidRPr="00B7465E">
              <w:rPr>
                <w:rFonts w:ascii="Garamond" w:eastAsia="Times New Roman" w:hAnsi="Garamond"/>
                <w:sz w:val="22"/>
                <w:szCs w:val="22"/>
                <w:lang w:eastAsia="en-US"/>
              </w:rPr>
              <w:t>мощностью</w:t>
            </w:r>
            <w:r w:rsidR="007D3A4C">
              <w:rPr>
                <w:rFonts w:ascii="Garamond" w:eastAsia="Times New Roman" w:hAnsi="Garamond"/>
                <w:sz w:val="22"/>
                <w:szCs w:val="22"/>
                <w:lang w:eastAsia="en-US"/>
              </w:rPr>
              <w:t>)</w:t>
            </w:r>
            <w:r w:rsidRPr="00B7465E">
              <w:rPr>
                <w:rFonts w:ascii="Garamond" w:eastAsia="Times New Roman" w:hAnsi="Garamond"/>
                <w:sz w:val="22"/>
                <w:szCs w:val="22"/>
                <w:lang w:eastAsia="en-US"/>
              </w:rPr>
              <w:t xml:space="preserve"> на оптовом рынке на основании актов </w:t>
            </w:r>
            <w:r w:rsidR="00A1695E" w:rsidRPr="00B7465E">
              <w:rPr>
                <w:rFonts w:ascii="Garamond" w:eastAsia="Times New Roman" w:hAnsi="Garamond"/>
                <w:sz w:val="22"/>
                <w:szCs w:val="22"/>
                <w:lang w:eastAsia="en-US"/>
              </w:rPr>
              <w:t xml:space="preserve">о </w:t>
            </w:r>
            <w:r w:rsidRPr="00B7465E">
              <w:rPr>
                <w:rFonts w:ascii="Garamond" w:eastAsia="Times New Roman" w:hAnsi="Garamond"/>
                <w:sz w:val="22"/>
                <w:szCs w:val="22"/>
                <w:lang w:eastAsia="en-US"/>
              </w:rPr>
              <w:t>согласовани</w:t>
            </w:r>
            <w:r w:rsidR="00A1695E" w:rsidRPr="00B7465E">
              <w:rPr>
                <w:rFonts w:ascii="Garamond" w:eastAsia="Times New Roman" w:hAnsi="Garamond"/>
                <w:sz w:val="22"/>
                <w:szCs w:val="22"/>
                <w:lang w:eastAsia="en-US"/>
              </w:rPr>
              <w:t>и</w:t>
            </w:r>
            <w:r w:rsidRPr="00B7465E">
              <w:rPr>
                <w:rFonts w:ascii="Garamond" w:eastAsia="Times New Roman" w:hAnsi="Garamond"/>
                <w:sz w:val="22"/>
                <w:szCs w:val="22"/>
                <w:lang w:eastAsia="en-US"/>
              </w:rPr>
              <w:t xml:space="preserve"> ГТП, ранее выданных </w:t>
            </w:r>
            <w:r w:rsidR="00986CF3">
              <w:rPr>
                <w:rFonts w:ascii="Garamond" w:eastAsia="Times New Roman" w:hAnsi="Garamond"/>
                <w:sz w:val="22"/>
                <w:szCs w:val="22"/>
                <w:lang w:eastAsia="en-US"/>
              </w:rPr>
              <w:t>заменяемому</w:t>
            </w:r>
            <w:r w:rsidR="00986CF3" w:rsidRPr="00B7465E">
              <w:rPr>
                <w:rFonts w:ascii="Garamond" w:eastAsia="Times New Roman" w:hAnsi="Garamond"/>
                <w:sz w:val="22"/>
                <w:szCs w:val="22"/>
                <w:lang w:eastAsia="en-US"/>
              </w:rPr>
              <w:t xml:space="preserve"> </w:t>
            </w:r>
            <w:r w:rsidRPr="00B7465E">
              <w:rPr>
                <w:rFonts w:ascii="Garamond" w:eastAsia="Times New Roman" w:hAnsi="Garamond"/>
                <w:sz w:val="22"/>
                <w:szCs w:val="22"/>
                <w:lang w:eastAsia="en-US"/>
              </w:rPr>
              <w:t>гарантирующему поставщику.</w:t>
            </w:r>
          </w:p>
        </w:tc>
      </w:tr>
    </w:tbl>
    <w:p w14:paraId="76CE3E0A" w14:textId="77777777" w:rsidR="00D30F3F" w:rsidRDefault="00D30F3F" w:rsidP="00676F05">
      <w:pPr>
        <w:keepNext/>
        <w:keepLines/>
        <w:widowControl w:val="0"/>
        <w:numPr>
          <w:ilvl w:val="1"/>
          <w:numId w:val="0"/>
        </w:numPr>
        <w:outlineLvl w:val="1"/>
        <w:rPr>
          <w:rFonts w:ascii="Garamond" w:hAnsi="Garamond"/>
          <w:b/>
          <w:sz w:val="22"/>
          <w:szCs w:val="22"/>
          <w:highlight w:val="yellow"/>
          <w:lang w:eastAsia="en-US"/>
        </w:rPr>
      </w:pPr>
    </w:p>
    <w:p w14:paraId="612F083B" w14:textId="77777777" w:rsidR="006B0B3B" w:rsidRDefault="006B0B3B" w:rsidP="00D30F3F">
      <w:pPr>
        <w:tabs>
          <w:tab w:val="left" w:pos="1335"/>
        </w:tabs>
        <w:rPr>
          <w:rFonts w:ascii="Garamond" w:hAnsi="Garamond"/>
          <w:sz w:val="22"/>
          <w:szCs w:val="22"/>
          <w:highlight w:val="yellow"/>
          <w:lang w:eastAsia="en-US"/>
        </w:rPr>
      </w:pPr>
    </w:p>
    <w:p w14:paraId="645BB059" w14:textId="77777777" w:rsidR="00D30F3F" w:rsidRDefault="00D30F3F" w:rsidP="00D30F3F">
      <w:pPr>
        <w:tabs>
          <w:tab w:val="left" w:pos="1335"/>
        </w:tabs>
        <w:rPr>
          <w:rFonts w:ascii="Garamond" w:hAnsi="Garamond"/>
          <w:sz w:val="22"/>
          <w:szCs w:val="22"/>
          <w:highlight w:val="yellow"/>
          <w:lang w:eastAsia="en-US"/>
        </w:rPr>
      </w:pPr>
    </w:p>
    <w:p w14:paraId="2C893C45" w14:textId="77777777" w:rsidR="00D30F3F" w:rsidRPr="00D30F3F" w:rsidRDefault="00D30F3F" w:rsidP="00D30F3F">
      <w:pPr>
        <w:tabs>
          <w:tab w:val="left" w:pos="1335"/>
        </w:tabs>
        <w:rPr>
          <w:rFonts w:ascii="Garamond" w:hAnsi="Garamond"/>
          <w:sz w:val="22"/>
          <w:szCs w:val="22"/>
          <w:highlight w:val="yellow"/>
          <w:lang w:eastAsia="en-US"/>
        </w:rPr>
      </w:pPr>
    </w:p>
    <w:p w14:paraId="27D9F929" w14:textId="77777777" w:rsidR="00D30F3F" w:rsidRDefault="00D30F3F" w:rsidP="00D30F3F">
      <w:pPr>
        <w:tabs>
          <w:tab w:val="left" w:pos="1335"/>
        </w:tabs>
        <w:rPr>
          <w:rFonts w:ascii="Garamond" w:hAnsi="Garamond"/>
          <w:sz w:val="22"/>
          <w:szCs w:val="22"/>
          <w:highlight w:val="yellow"/>
          <w:lang w:eastAsia="en-US"/>
        </w:rPr>
      </w:pPr>
    </w:p>
    <w:p w14:paraId="7038686B" w14:textId="77777777" w:rsidR="00D30F3F" w:rsidRDefault="00D30F3F" w:rsidP="00D30F3F">
      <w:pPr>
        <w:tabs>
          <w:tab w:val="left" w:pos="1335"/>
        </w:tabs>
        <w:rPr>
          <w:rFonts w:ascii="Garamond" w:hAnsi="Garamond"/>
          <w:sz w:val="22"/>
          <w:szCs w:val="22"/>
          <w:highlight w:val="yellow"/>
          <w:lang w:eastAsia="en-US"/>
        </w:rPr>
      </w:pPr>
    </w:p>
    <w:p w14:paraId="3F0AB87F" w14:textId="77777777" w:rsidR="00D30F3F" w:rsidRDefault="00D30F3F" w:rsidP="00D30F3F">
      <w:pPr>
        <w:tabs>
          <w:tab w:val="left" w:pos="1335"/>
        </w:tabs>
        <w:rPr>
          <w:rFonts w:ascii="Garamond" w:hAnsi="Garamond"/>
          <w:sz w:val="22"/>
          <w:szCs w:val="22"/>
          <w:highlight w:val="yellow"/>
          <w:lang w:eastAsia="en-US"/>
        </w:rPr>
      </w:pPr>
    </w:p>
    <w:p w14:paraId="1954C212" w14:textId="77777777" w:rsidR="002B7919" w:rsidRPr="00485B78" w:rsidRDefault="002B7919" w:rsidP="00D30F3F">
      <w:pPr>
        <w:tabs>
          <w:tab w:val="left" w:pos="1335"/>
        </w:tabs>
        <w:rPr>
          <w:rFonts w:ascii="Garamond" w:hAnsi="Garamond"/>
          <w:sz w:val="22"/>
          <w:szCs w:val="22"/>
          <w:highlight w:val="yellow"/>
          <w:lang w:eastAsia="en-US"/>
        </w:rPr>
        <w:sectPr w:rsidR="002B7919" w:rsidRPr="00485B78" w:rsidSect="002924E0">
          <w:footerReference w:type="default" r:id="rId8"/>
          <w:footerReference w:type="first" r:id="rId9"/>
          <w:pgSz w:w="16838" w:h="11906" w:orient="landscape"/>
          <w:pgMar w:top="1135" w:right="1134" w:bottom="850" w:left="1134" w:header="708" w:footer="708" w:gutter="0"/>
          <w:cols w:space="708"/>
          <w:docGrid w:linePitch="360"/>
        </w:sectPr>
      </w:pPr>
    </w:p>
    <w:p w14:paraId="63A5EF86" w14:textId="77777777" w:rsidR="00676F05" w:rsidRDefault="00676F05" w:rsidP="00676F05">
      <w:pPr>
        <w:jc w:val="right"/>
        <w:rPr>
          <w:rFonts w:ascii="Garamond" w:hAnsi="Garamond"/>
          <w:b/>
          <w:sz w:val="22"/>
          <w:szCs w:val="22"/>
          <w:highlight w:val="yellow"/>
          <w:lang w:eastAsia="en-US"/>
        </w:rPr>
      </w:pPr>
      <w:r w:rsidRPr="000D4793">
        <w:rPr>
          <w:rFonts w:ascii="Garamond" w:hAnsi="Garamond"/>
          <w:b/>
          <w:sz w:val="22"/>
          <w:szCs w:val="22"/>
          <w:lang w:eastAsia="en-US"/>
        </w:rPr>
        <w:t>Приложение 1</w:t>
      </w:r>
    </w:p>
    <w:p w14:paraId="6FE2D05A" w14:textId="52A1C858" w:rsidR="00AA1FDC" w:rsidRDefault="00AA1FDC" w:rsidP="00AA1FDC">
      <w:pPr>
        <w:jc w:val="both"/>
        <w:rPr>
          <w:rFonts w:ascii="Garamond" w:hAnsi="Garamond"/>
          <w:b/>
          <w:sz w:val="22"/>
          <w:szCs w:val="22"/>
          <w:lang w:eastAsia="en-US"/>
        </w:rPr>
      </w:pPr>
      <w:r w:rsidRPr="00842815">
        <w:rPr>
          <w:rFonts w:ascii="Garamond" w:hAnsi="Garamond"/>
          <w:b/>
          <w:sz w:val="22"/>
          <w:szCs w:val="22"/>
          <w:lang w:eastAsia="en-US"/>
        </w:rPr>
        <w:t>Действующая редакция</w:t>
      </w:r>
    </w:p>
    <w:p w14:paraId="238FC9DD" w14:textId="651341D3" w:rsidR="000A6EF5" w:rsidRPr="00842815" w:rsidRDefault="000A6EF5" w:rsidP="000A6EF5">
      <w:pPr>
        <w:jc w:val="center"/>
        <w:rPr>
          <w:rFonts w:ascii="Garamond" w:hAnsi="Garamond"/>
          <w:b/>
          <w:sz w:val="22"/>
          <w:szCs w:val="22"/>
          <w:lang w:eastAsia="en-US"/>
        </w:rPr>
      </w:pPr>
      <w:r>
        <w:rPr>
          <w:rFonts w:ascii="Garamond" w:hAnsi="Garamond"/>
          <w:b/>
          <w:sz w:val="22"/>
          <w:szCs w:val="22"/>
          <w:lang w:eastAsia="en-US"/>
        </w:rPr>
        <w:t>Форма Х3</w:t>
      </w:r>
    </w:p>
    <w:p w14:paraId="6B600361" w14:textId="77777777" w:rsidR="00DD4F6B" w:rsidRPr="00DD4F6B" w:rsidRDefault="00DD4F6B" w:rsidP="00DD4F6B">
      <w:pPr>
        <w:spacing w:after="60"/>
        <w:jc w:val="right"/>
        <w:outlineLvl w:val="0"/>
        <w:rPr>
          <w:rFonts w:ascii="Garamond" w:eastAsia="Times New Roman" w:hAnsi="Garamond"/>
          <w:bCs/>
          <w:i/>
          <w:iCs/>
          <w:sz w:val="20"/>
          <w:szCs w:val="20"/>
        </w:rPr>
      </w:pPr>
    </w:p>
    <w:p w14:paraId="5D6E95A6" w14:textId="77777777" w:rsidR="009C7C4A" w:rsidRPr="009C7C4A" w:rsidRDefault="009C7C4A" w:rsidP="009C7C4A">
      <w:pPr>
        <w:jc w:val="both"/>
        <w:rPr>
          <w:rFonts w:ascii="Garamond" w:eastAsia="Times New Roman" w:hAnsi="Garamond"/>
          <w:sz w:val="22"/>
          <w:szCs w:val="22"/>
        </w:rPr>
      </w:pPr>
      <w:r>
        <w:rPr>
          <w:rFonts w:ascii="Garamond" w:eastAsia="Times New Roman" w:hAnsi="Garamond"/>
          <w:sz w:val="22"/>
          <w:szCs w:val="22"/>
        </w:rPr>
        <w:t>(</w:t>
      </w:r>
      <w:r w:rsidRPr="009C7C4A">
        <w:rPr>
          <w:rFonts w:ascii="Garamond" w:eastAsia="Times New Roman" w:hAnsi="Garamond"/>
          <w:sz w:val="22"/>
          <w:szCs w:val="22"/>
        </w:rPr>
        <w:t xml:space="preserve">на бланке заявителя) </w:t>
      </w:r>
    </w:p>
    <w:p w14:paraId="766FF36B" w14:textId="77777777" w:rsidR="009C7C4A" w:rsidRPr="009C7C4A" w:rsidRDefault="009C7C4A" w:rsidP="009C7C4A">
      <w:pPr>
        <w:jc w:val="right"/>
        <w:rPr>
          <w:rFonts w:ascii="Garamond" w:eastAsia="Times New Roman" w:hAnsi="Garamond"/>
          <w:sz w:val="22"/>
          <w:szCs w:val="22"/>
        </w:rPr>
      </w:pPr>
      <w:r w:rsidRPr="009C7C4A">
        <w:rPr>
          <w:rFonts w:ascii="Garamond" w:eastAsia="Times New Roman" w:hAnsi="Garamond"/>
          <w:sz w:val="22"/>
          <w:szCs w:val="22"/>
        </w:rPr>
        <w:t>Председателю Правления</w:t>
      </w:r>
    </w:p>
    <w:p w14:paraId="3FDA4236" w14:textId="77777777" w:rsidR="009C7C4A" w:rsidRPr="009C7C4A" w:rsidRDefault="009C7C4A" w:rsidP="009C7C4A">
      <w:pPr>
        <w:jc w:val="right"/>
        <w:rPr>
          <w:rFonts w:ascii="Garamond" w:eastAsia="Times New Roman" w:hAnsi="Garamond"/>
          <w:sz w:val="22"/>
        </w:rPr>
      </w:pPr>
      <w:bookmarkStart w:id="9" w:name="_Toc399249211"/>
      <w:bookmarkStart w:id="10" w:name="_Toc404696648"/>
      <w:bookmarkStart w:id="11" w:name="_Toc407020099"/>
      <w:bookmarkStart w:id="12" w:name="_Toc428358608"/>
      <w:bookmarkStart w:id="13" w:name="_Toc473814651"/>
      <w:r w:rsidRPr="009C7C4A">
        <w:rPr>
          <w:rFonts w:ascii="Garamond" w:eastAsia="Times New Roman" w:hAnsi="Garamond"/>
          <w:sz w:val="22"/>
        </w:rPr>
        <w:t>АО «АТС»</w:t>
      </w:r>
      <w:bookmarkEnd w:id="9"/>
      <w:bookmarkEnd w:id="10"/>
      <w:bookmarkEnd w:id="11"/>
      <w:bookmarkEnd w:id="12"/>
      <w:bookmarkEnd w:id="13"/>
    </w:p>
    <w:p w14:paraId="332AF2A7" w14:textId="77777777" w:rsidR="009C7C4A" w:rsidRPr="009C7C4A" w:rsidRDefault="009C7C4A" w:rsidP="009C7C4A">
      <w:pPr>
        <w:jc w:val="both"/>
        <w:rPr>
          <w:rFonts w:ascii="Garamond" w:eastAsia="Times New Roman" w:hAnsi="Garamond"/>
          <w:sz w:val="22"/>
          <w:szCs w:val="22"/>
        </w:rPr>
      </w:pPr>
      <w:r w:rsidRPr="009C7C4A">
        <w:rPr>
          <w:rFonts w:ascii="Garamond" w:eastAsia="Times New Roman" w:hAnsi="Garamond"/>
          <w:sz w:val="22"/>
          <w:szCs w:val="22"/>
        </w:rPr>
        <w:t>№___________________</w:t>
      </w:r>
    </w:p>
    <w:p w14:paraId="11ABACC3" w14:textId="77777777" w:rsidR="009C7C4A" w:rsidRPr="009C7C4A" w:rsidRDefault="009C7C4A" w:rsidP="009C7C4A">
      <w:pPr>
        <w:jc w:val="both"/>
        <w:rPr>
          <w:rFonts w:ascii="Garamond" w:eastAsia="Times New Roman" w:hAnsi="Garamond"/>
          <w:sz w:val="22"/>
          <w:szCs w:val="22"/>
        </w:rPr>
      </w:pPr>
      <w:r w:rsidRPr="009C7C4A">
        <w:rPr>
          <w:rFonts w:ascii="Garamond" w:eastAsia="Times New Roman" w:hAnsi="Garamond"/>
          <w:sz w:val="22"/>
          <w:szCs w:val="22"/>
        </w:rPr>
        <w:t>«___»___________20___г.</w:t>
      </w:r>
    </w:p>
    <w:p w14:paraId="020F823F" w14:textId="77777777" w:rsidR="009C7C4A" w:rsidRPr="009C7C4A" w:rsidRDefault="009C7C4A" w:rsidP="009C7C4A">
      <w:pPr>
        <w:jc w:val="both"/>
        <w:rPr>
          <w:rFonts w:ascii="Garamond" w:eastAsia="Times New Roman" w:hAnsi="Garamond"/>
          <w:sz w:val="22"/>
          <w:szCs w:val="22"/>
        </w:rPr>
      </w:pPr>
    </w:p>
    <w:p w14:paraId="2804505A" w14:textId="77777777" w:rsidR="009C7C4A" w:rsidRPr="009C7C4A" w:rsidRDefault="009C7C4A" w:rsidP="009C7C4A">
      <w:pPr>
        <w:jc w:val="center"/>
        <w:rPr>
          <w:rFonts w:ascii="Garamond" w:eastAsia="Times New Roman" w:hAnsi="Garamond"/>
          <w:b/>
          <w:sz w:val="22"/>
        </w:rPr>
      </w:pPr>
      <w:bookmarkStart w:id="14" w:name="_Toc399249212"/>
      <w:bookmarkStart w:id="15" w:name="_Toc404696649"/>
      <w:bookmarkStart w:id="16" w:name="_Toc407020100"/>
      <w:bookmarkStart w:id="17" w:name="_Toc428358609"/>
      <w:bookmarkStart w:id="18" w:name="_Toc473814652"/>
      <w:r w:rsidRPr="009C7C4A">
        <w:rPr>
          <w:rFonts w:ascii="Garamond" w:eastAsia="Times New Roman" w:hAnsi="Garamond"/>
          <w:b/>
          <w:sz w:val="22"/>
        </w:rPr>
        <w:t>ЗАЯВЛЕНИЕ</w:t>
      </w:r>
      <w:bookmarkEnd w:id="14"/>
      <w:bookmarkEnd w:id="15"/>
      <w:bookmarkEnd w:id="16"/>
      <w:bookmarkEnd w:id="17"/>
      <w:bookmarkEnd w:id="18"/>
    </w:p>
    <w:p w14:paraId="488B5FA5" w14:textId="77777777" w:rsidR="009C7C4A" w:rsidRPr="009C7C4A" w:rsidRDefault="009C7C4A" w:rsidP="009C7C4A">
      <w:pPr>
        <w:jc w:val="center"/>
        <w:rPr>
          <w:rFonts w:ascii="Garamond" w:eastAsia="Times New Roman" w:hAnsi="Garamond"/>
          <w:b/>
          <w:sz w:val="22"/>
          <w:szCs w:val="22"/>
        </w:rPr>
      </w:pPr>
      <w:r w:rsidRPr="009C7C4A">
        <w:rPr>
          <w:rFonts w:ascii="Garamond" w:eastAsia="Times New Roman" w:hAnsi="Garamond"/>
          <w:b/>
          <w:sz w:val="22"/>
          <w:szCs w:val="22"/>
        </w:rPr>
        <w:t>о регистрации группы точек поставки и предоставлении права участия</w:t>
      </w:r>
    </w:p>
    <w:p w14:paraId="25E10A58" w14:textId="77777777" w:rsidR="009C7C4A" w:rsidRPr="009C7C4A" w:rsidRDefault="009C7C4A" w:rsidP="009C7C4A">
      <w:pPr>
        <w:jc w:val="center"/>
        <w:rPr>
          <w:rFonts w:ascii="Garamond" w:eastAsia="Times New Roman" w:hAnsi="Garamond"/>
          <w:b/>
          <w:sz w:val="22"/>
          <w:szCs w:val="22"/>
        </w:rPr>
      </w:pPr>
      <w:r w:rsidRPr="009C7C4A">
        <w:rPr>
          <w:rFonts w:ascii="Garamond" w:eastAsia="Times New Roman" w:hAnsi="Garamond"/>
          <w:b/>
          <w:sz w:val="22"/>
          <w:szCs w:val="22"/>
        </w:rPr>
        <w:t>в торговле электрической энергией и мощностью на оптовом рынке</w:t>
      </w:r>
    </w:p>
    <w:p w14:paraId="45569DCC" w14:textId="77777777" w:rsidR="009C7C4A" w:rsidRPr="009C7C4A" w:rsidRDefault="009C7C4A" w:rsidP="009C7C4A">
      <w:pPr>
        <w:jc w:val="center"/>
        <w:rPr>
          <w:rFonts w:ascii="Garamond" w:eastAsia="Times New Roman" w:hAnsi="Garamond"/>
          <w:b/>
          <w:sz w:val="22"/>
          <w:szCs w:val="22"/>
        </w:rPr>
      </w:pP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35"/>
        <w:gridCol w:w="6671"/>
      </w:tblGrid>
      <w:tr w:rsidR="009C7C4A" w:rsidRPr="009C7C4A" w14:paraId="4DF6B8BA" w14:textId="77777777" w:rsidTr="00B63547">
        <w:trPr>
          <w:trHeight w:val="416"/>
        </w:trPr>
        <w:tc>
          <w:tcPr>
            <w:tcW w:w="4644" w:type="dxa"/>
            <w:vAlign w:val="center"/>
          </w:tcPr>
          <w:p w14:paraId="26F06E0F" w14:textId="77777777" w:rsidR="009C7C4A" w:rsidRPr="009C7C4A" w:rsidRDefault="009C7C4A" w:rsidP="009C7C4A">
            <w:pPr>
              <w:jc w:val="both"/>
              <w:rPr>
                <w:rFonts w:ascii="Garamond" w:eastAsia="Times New Roman" w:hAnsi="Garamond"/>
                <w:sz w:val="22"/>
              </w:rPr>
            </w:pPr>
            <w:r w:rsidRPr="009C7C4A">
              <w:rPr>
                <w:rFonts w:ascii="Garamond" w:eastAsia="Times New Roman" w:hAnsi="Garamond"/>
                <w:sz w:val="22"/>
                <w:szCs w:val="22"/>
              </w:rPr>
              <w:t>Полное фирменное наименование</w:t>
            </w:r>
          </w:p>
        </w:tc>
        <w:tc>
          <w:tcPr>
            <w:tcW w:w="10206" w:type="dxa"/>
            <w:vAlign w:val="center"/>
          </w:tcPr>
          <w:p w14:paraId="70BAEBD8" w14:textId="77777777" w:rsidR="009C7C4A" w:rsidRPr="009C7C4A" w:rsidRDefault="009C7C4A" w:rsidP="009C7C4A">
            <w:pPr>
              <w:jc w:val="both"/>
              <w:rPr>
                <w:rFonts w:ascii="Garamond" w:eastAsia="Times New Roman" w:hAnsi="Garamond"/>
                <w:sz w:val="22"/>
              </w:rPr>
            </w:pPr>
          </w:p>
        </w:tc>
      </w:tr>
      <w:tr w:rsidR="009C7C4A" w:rsidRPr="009C7C4A" w14:paraId="198B0C78" w14:textId="77777777" w:rsidTr="00B63547">
        <w:tc>
          <w:tcPr>
            <w:tcW w:w="4644" w:type="dxa"/>
            <w:vAlign w:val="center"/>
          </w:tcPr>
          <w:p w14:paraId="0D1989C5" w14:textId="77777777" w:rsidR="009C7C4A" w:rsidRPr="009C7C4A" w:rsidRDefault="009C7C4A" w:rsidP="009C7C4A">
            <w:pPr>
              <w:jc w:val="both"/>
              <w:rPr>
                <w:rFonts w:ascii="Garamond" w:eastAsia="Times New Roman" w:hAnsi="Garamond"/>
                <w:sz w:val="22"/>
              </w:rPr>
            </w:pPr>
            <w:r w:rsidRPr="009C7C4A">
              <w:rPr>
                <w:rFonts w:ascii="Garamond" w:eastAsia="Times New Roman" w:hAnsi="Garamond"/>
                <w:sz w:val="22"/>
                <w:szCs w:val="22"/>
              </w:rPr>
              <w:t>Сокращенное фирменное наименование (при наличии)</w:t>
            </w:r>
          </w:p>
        </w:tc>
        <w:tc>
          <w:tcPr>
            <w:tcW w:w="10206" w:type="dxa"/>
            <w:vAlign w:val="center"/>
          </w:tcPr>
          <w:p w14:paraId="27C70802" w14:textId="77777777" w:rsidR="009C7C4A" w:rsidRPr="009C7C4A" w:rsidRDefault="009C7C4A" w:rsidP="009C7C4A">
            <w:pPr>
              <w:jc w:val="both"/>
              <w:rPr>
                <w:rFonts w:ascii="Garamond" w:eastAsia="Times New Roman" w:hAnsi="Garamond"/>
                <w:sz w:val="22"/>
              </w:rPr>
            </w:pPr>
          </w:p>
        </w:tc>
      </w:tr>
    </w:tbl>
    <w:p w14:paraId="066A25F9" w14:textId="77777777" w:rsidR="009C7C4A" w:rsidRPr="009C7C4A" w:rsidRDefault="009C7C4A" w:rsidP="009C7C4A">
      <w:pPr>
        <w:jc w:val="both"/>
        <w:rPr>
          <w:rFonts w:ascii="Garamond" w:eastAsia="Times New Roman" w:hAnsi="Garamond"/>
          <w:sz w:val="22"/>
          <w:szCs w:val="22"/>
        </w:rPr>
      </w:pPr>
    </w:p>
    <w:p w14:paraId="313F74C9" w14:textId="77777777" w:rsidR="009C7C4A" w:rsidRPr="009C7C4A" w:rsidRDefault="009C7C4A" w:rsidP="009C7C4A">
      <w:pPr>
        <w:jc w:val="both"/>
        <w:rPr>
          <w:rFonts w:ascii="Garamond" w:eastAsia="Times New Roman" w:hAnsi="Garamond"/>
          <w:sz w:val="22"/>
          <w:szCs w:val="22"/>
        </w:rPr>
      </w:pPr>
      <w:r w:rsidRPr="009C7C4A">
        <w:rPr>
          <w:rFonts w:ascii="Garamond" w:eastAsia="Times New Roman" w:hAnsi="Garamond"/>
          <w:sz w:val="22"/>
          <w:szCs w:val="22"/>
        </w:rPr>
        <w:t>приобретшее статус гарантирующего поставщика по результатам</w:t>
      </w:r>
    </w:p>
    <w:p w14:paraId="6A7006C1" w14:textId="77777777" w:rsidR="009C7C4A" w:rsidRPr="009C7C4A" w:rsidRDefault="009C7C4A" w:rsidP="009C7C4A">
      <w:pPr>
        <w:jc w:val="both"/>
        <w:rPr>
          <w:rFonts w:ascii="Garamond" w:eastAsia="Times New Roman" w:hAnsi="Garamond"/>
          <w:sz w:val="22"/>
          <w:szCs w:val="22"/>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383"/>
      </w:tblGrid>
      <w:tr w:rsidR="009C7C4A" w:rsidRPr="009C7C4A" w14:paraId="4D4D4015" w14:textId="77777777" w:rsidTr="00B63547">
        <w:tc>
          <w:tcPr>
            <w:tcW w:w="4644" w:type="dxa"/>
          </w:tcPr>
          <w:p w14:paraId="66BFFBBE" w14:textId="77777777" w:rsidR="009C7C4A" w:rsidRPr="009C7C4A" w:rsidRDefault="009C7C4A" w:rsidP="009C7C4A">
            <w:pPr>
              <w:jc w:val="both"/>
              <w:rPr>
                <w:rFonts w:ascii="Garamond" w:eastAsia="Times New Roman" w:hAnsi="Garamond"/>
                <w:b/>
                <w:sz w:val="22"/>
              </w:rPr>
            </w:pPr>
            <w:r w:rsidRPr="009C7C4A">
              <w:rPr>
                <w:rFonts w:ascii="Garamond" w:eastAsia="Times New Roman" w:hAnsi="Garamond"/>
                <w:sz w:val="22"/>
                <w:szCs w:val="22"/>
              </w:rPr>
              <w:t>конкурса/реорганизации (указать дату конкурса и фирменное наименование заменяемого ГП / форму реорганизации и фирменное наименование правопредшественника ГП)</w:t>
            </w:r>
          </w:p>
        </w:tc>
        <w:tc>
          <w:tcPr>
            <w:tcW w:w="10206" w:type="dxa"/>
          </w:tcPr>
          <w:p w14:paraId="6E299BDC" w14:textId="77777777" w:rsidR="009C7C4A" w:rsidRPr="009C7C4A" w:rsidRDefault="009C7C4A" w:rsidP="009C7C4A">
            <w:pPr>
              <w:jc w:val="both"/>
              <w:rPr>
                <w:rFonts w:ascii="Garamond" w:eastAsia="Times New Roman" w:hAnsi="Garamond"/>
                <w:b/>
                <w:sz w:val="22"/>
              </w:rPr>
            </w:pPr>
          </w:p>
        </w:tc>
      </w:tr>
    </w:tbl>
    <w:p w14:paraId="27A03488" w14:textId="77777777" w:rsidR="009C7C4A" w:rsidRPr="009C7C4A" w:rsidRDefault="009C7C4A" w:rsidP="009C7C4A">
      <w:pPr>
        <w:jc w:val="both"/>
        <w:rPr>
          <w:rFonts w:ascii="Garamond" w:eastAsia="Times New Roman" w:hAnsi="Garamond"/>
          <w:sz w:val="22"/>
          <w:szCs w:val="22"/>
        </w:rPr>
      </w:pPr>
    </w:p>
    <w:p w14:paraId="480C0326" w14:textId="77777777" w:rsidR="009C7C4A" w:rsidRPr="009C7C4A" w:rsidRDefault="009C7C4A" w:rsidP="009C7C4A">
      <w:pPr>
        <w:jc w:val="both"/>
        <w:rPr>
          <w:rFonts w:ascii="Garamond" w:eastAsia="Times New Roman" w:hAnsi="Garamond"/>
          <w:sz w:val="22"/>
          <w:szCs w:val="22"/>
        </w:rPr>
      </w:pPr>
      <w:r w:rsidRPr="009C7C4A">
        <w:rPr>
          <w:rFonts w:ascii="Garamond" w:eastAsia="Times New Roman" w:hAnsi="Garamond"/>
          <w:sz w:val="22"/>
          <w:szCs w:val="22"/>
        </w:rPr>
        <w:t>в отношении зоны (зон) деятельности которого зарегистрирована (-ы) группа (-ы) точек поставки на оптовом рынке</w:t>
      </w:r>
    </w:p>
    <w:p w14:paraId="0FE1960F" w14:textId="77777777" w:rsidR="009C7C4A" w:rsidRPr="009C7C4A" w:rsidRDefault="009C7C4A" w:rsidP="009C7C4A">
      <w:pPr>
        <w:jc w:val="both"/>
        <w:rPr>
          <w:rFonts w:ascii="Garamond" w:eastAsia="Times New Roman" w:hAnsi="Garamond"/>
          <w:sz w:val="22"/>
          <w:szCs w:val="22"/>
        </w:rPr>
      </w:pP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25"/>
        <w:gridCol w:w="6681"/>
      </w:tblGrid>
      <w:tr w:rsidR="009C7C4A" w:rsidRPr="009C7C4A" w14:paraId="0C90AEC3" w14:textId="77777777" w:rsidTr="00B63547">
        <w:tc>
          <w:tcPr>
            <w:tcW w:w="4608" w:type="dxa"/>
            <w:vAlign w:val="center"/>
          </w:tcPr>
          <w:p w14:paraId="5C467B57" w14:textId="77777777" w:rsidR="009C7C4A" w:rsidRPr="009C7C4A" w:rsidRDefault="009C7C4A" w:rsidP="009C7C4A">
            <w:pPr>
              <w:jc w:val="both"/>
              <w:rPr>
                <w:rFonts w:ascii="Garamond" w:eastAsia="Times New Roman" w:hAnsi="Garamond"/>
                <w:sz w:val="22"/>
              </w:rPr>
            </w:pPr>
            <w:r w:rsidRPr="009C7C4A">
              <w:rPr>
                <w:rFonts w:ascii="Garamond" w:eastAsia="Times New Roman" w:hAnsi="Garamond"/>
                <w:sz w:val="22"/>
                <w:szCs w:val="22"/>
              </w:rPr>
              <w:t>Наименование ГТП</w:t>
            </w:r>
          </w:p>
        </w:tc>
        <w:tc>
          <w:tcPr>
            <w:tcW w:w="10242" w:type="dxa"/>
            <w:vAlign w:val="center"/>
          </w:tcPr>
          <w:p w14:paraId="16F693CC" w14:textId="77777777" w:rsidR="009C7C4A" w:rsidRPr="009C7C4A" w:rsidRDefault="009C7C4A" w:rsidP="009C7C4A">
            <w:pPr>
              <w:jc w:val="both"/>
              <w:rPr>
                <w:rFonts w:ascii="Garamond" w:eastAsia="Times New Roman" w:hAnsi="Garamond"/>
                <w:sz w:val="22"/>
              </w:rPr>
            </w:pPr>
          </w:p>
        </w:tc>
      </w:tr>
      <w:tr w:rsidR="009C7C4A" w:rsidRPr="009C7C4A" w14:paraId="431CE069" w14:textId="77777777" w:rsidTr="00B63547">
        <w:tc>
          <w:tcPr>
            <w:tcW w:w="4608" w:type="dxa"/>
            <w:vAlign w:val="center"/>
          </w:tcPr>
          <w:p w14:paraId="258D246A" w14:textId="77777777" w:rsidR="009C7C4A" w:rsidRPr="009C7C4A" w:rsidRDefault="009C7C4A" w:rsidP="009C7C4A">
            <w:pPr>
              <w:jc w:val="both"/>
              <w:rPr>
                <w:rFonts w:ascii="Garamond" w:eastAsia="Times New Roman" w:hAnsi="Garamond"/>
                <w:sz w:val="22"/>
              </w:rPr>
            </w:pPr>
            <w:r w:rsidRPr="009C7C4A">
              <w:rPr>
                <w:rFonts w:ascii="Garamond" w:eastAsia="Times New Roman" w:hAnsi="Garamond"/>
                <w:sz w:val="22"/>
                <w:szCs w:val="22"/>
              </w:rPr>
              <w:t>Буквенный код ГТП</w:t>
            </w:r>
          </w:p>
        </w:tc>
        <w:tc>
          <w:tcPr>
            <w:tcW w:w="10242" w:type="dxa"/>
            <w:vAlign w:val="center"/>
          </w:tcPr>
          <w:p w14:paraId="32BACB7A" w14:textId="77777777" w:rsidR="009C7C4A" w:rsidRPr="009C7C4A" w:rsidRDefault="009C7C4A" w:rsidP="009C7C4A">
            <w:pPr>
              <w:jc w:val="both"/>
              <w:rPr>
                <w:rFonts w:ascii="Garamond" w:eastAsia="Times New Roman" w:hAnsi="Garamond"/>
                <w:sz w:val="22"/>
              </w:rPr>
            </w:pPr>
          </w:p>
        </w:tc>
      </w:tr>
    </w:tbl>
    <w:p w14:paraId="45D9F4DC" w14:textId="77777777" w:rsidR="009C7C4A" w:rsidRPr="009C7C4A" w:rsidRDefault="009C7C4A" w:rsidP="009C7C4A">
      <w:pPr>
        <w:ind w:left="567"/>
        <w:jc w:val="both"/>
        <w:rPr>
          <w:rFonts w:ascii="Garamond" w:eastAsia="Times New Roman" w:hAnsi="Garamond"/>
          <w:sz w:val="22"/>
          <w:szCs w:val="22"/>
        </w:rPr>
      </w:pPr>
      <w:r w:rsidRPr="009C7C4A">
        <w:rPr>
          <w:rFonts w:ascii="Garamond" w:eastAsia="Times New Roman" w:hAnsi="Garamond"/>
          <w:sz w:val="22"/>
          <w:szCs w:val="22"/>
        </w:rPr>
        <w:t xml:space="preserve"> </w:t>
      </w:r>
    </w:p>
    <w:p w14:paraId="55937828" w14:textId="77777777" w:rsidR="009C7C4A" w:rsidRPr="009C7C4A" w:rsidRDefault="009C7C4A" w:rsidP="009C7C4A">
      <w:pPr>
        <w:jc w:val="both"/>
        <w:rPr>
          <w:rFonts w:ascii="Garamond" w:eastAsia="Times New Roman" w:hAnsi="Garamond"/>
          <w:sz w:val="22"/>
          <w:szCs w:val="22"/>
        </w:rPr>
      </w:pPr>
      <w:r w:rsidRPr="009C7C4A">
        <w:rPr>
          <w:rFonts w:ascii="Garamond" w:eastAsia="Times New Roman" w:hAnsi="Garamond"/>
          <w:sz w:val="22"/>
          <w:szCs w:val="22"/>
        </w:rPr>
        <w:t>в соответствии с требованиями п. 29 Правил оптового рынка электрической энергии и мощности, утвержденных постановлением Правительства РФ от </w:t>
      </w:r>
      <w:r w:rsidRPr="009C7C4A">
        <w:rPr>
          <w:rFonts w:ascii="Garamond" w:eastAsia="Times New Roman" w:hAnsi="Garamond" w:cs="Garamond"/>
          <w:bCs/>
          <w:sz w:val="22"/>
          <w:szCs w:val="22"/>
        </w:rPr>
        <w:t>27.12.2010 № 1172</w:t>
      </w:r>
      <w:r w:rsidRPr="009C7C4A">
        <w:rPr>
          <w:rFonts w:ascii="Garamond" w:eastAsia="Times New Roman" w:hAnsi="Garamond"/>
          <w:sz w:val="22"/>
          <w:szCs w:val="22"/>
        </w:rPr>
        <w:t>, выражает намерение зарегистрировать группу точек поставки предыдущего гарантирующего поставщика, соответствующую зоне его деятельности, и получить право на участие в торговле на оптовом рынке с использованием указанной группы точек поставки.</w:t>
      </w:r>
    </w:p>
    <w:p w14:paraId="15758760" w14:textId="77777777" w:rsidR="009C7C4A" w:rsidRPr="009C7C4A" w:rsidRDefault="009C7C4A" w:rsidP="009C7C4A">
      <w:pPr>
        <w:spacing w:before="100" w:beforeAutospacing="1" w:after="100" w:afterAutospacing="1"/>
        <w:jc w:val="both"/>
        <w:rPr>
          <w:rFonts w:ascii="Garamond" w:eastAsia="Times New Roman" w:hAnsi="Garamond"/>
          <w:bCs/>
          <w:sz w:val="22"/>
          <w:szCs w:val="22"/>
        </w:rPr>
      </w:pPr>
      <w:r w:rsidRPr="009C7C4A">
        <w:rPr>
          <w:rFonts w:ascii="Garamond" w:eastAsia="Times New Roman" w:hAnsi="Garamond"/>
          <w:bCs/>
          <w:sz w:val="22"/>
          <w:szCs w:val="22"/>
        </w:rPr>
        <w:t>___________________________</w:t>
      </w:r>
      <w:r w:rsidRPr="009C7C4A">
        <w:rPr>
          <w:rFonts w:ascii="Garamond" w:eastAsia="Times New Roman" w:hAnsi="Garamond"/>
          <w:bCs/>
          <w:sz w:val="22"/>
          <w:szCs w:val="22"/>
        </w:rPr>
        <w:tab/>
      </w:r>
      <w:r w:rsidRPr="009C7C4A">
        <w:rPr>
          <w:rFonts w:ascii="Garamond" w:eastAsia="Times New Roman" w:hAnsi="Garamond"/>
          <w:bCs/>
          <w:sz w:val="22"/>
          <w:szCs w:val="22"/>
        </w:rPr>
        <w:tab/>
      </w:r>
      <w:r w:rsidRPr="009C7C4A">
        <w:rPr>
          <w:rFonts w:ascii="Garamond" w:eastAsia="Times New Roman" w:hAnsi="Garamond"/>
          <w:bCs/>
          <w:sz w:val="22"/>
          <w:szCs w:val="22"/>
        </w:rPr>
        <w:tab/>
      </w:r>
      <w:r w:rsidRPr="009C7C4A">
        <w:rPr>
          <w:rFonts w:ascii="Garamond" w:eastAsia="Times New Roman" w:hAnsi="Garamond"/>
          <w:bCs/>
          <w:sz w:val="22"/>
          <w:szCs w:val="22"/>
        </w:rPr>
        <w:tab/>
      </w:r>
      <w:r w:rsidRPr="009C7C4A">
        <w:rPr>
          <w:rFonts w:ascii="Garamond" w:eastAsia="Times New Roman" w:hAnsi="Garamond"/>
          <w:bCs/>
          <w:sz w:val="22"/>
          <w:szCs w:val="22"/>
        </w:rPr>
        <w:tab/>
        <w:t>_______________________________</w:t>
      </w:r>
    </w:p>
    <w:p w14:paraId="58D7367B" w14:textId="77777777" w:rsidR="009C7C4A" w:rsidRPr="009C7C4A" w:rsidRDefault="009C7C4A" w:rsidP="009C7C4A">
      <w:pPr>
        <w:jc w:val="both"/>
        <w:rPr>
          <w:rFonts w:ascii="Garamond" w:eastAsia="Times New Roman" w:hAnsi="Garamond"/>
          <w:i/>
          <w:sz w:val="18"/>
          <w:szCs w:val="18"/>
        </w:rPr>
      </w:pPr>
      <w:r w:rsidRPr="009C7C4A">
        <w:rPr>
          <w:rFonts w:ascii="Garamond" w:eastAsia="Times New Roman" w:hAnsi="Garamond"/>
          <w:i/>
          <w:sz w:val="18"/>
          <w:szCs w:val="18"/>
        </w:rPr>
        <w:t xml:space="preserve">         (должность представителя)</w:t>
      </w:r>
      <w:r w:rsidRPr="009C7C4A">
        <w:rPr>
          <w:rFonts w:ascii="Garamond" w:eastAsia="Times New Roman" w:hAnsi="Garamond"/>
          <w:i/>
          <w:sz w:val="18"/>
          <w:szCs w:val="18"/>
        </w:rPr>
        <w:tab/>
      </w:r>
      <w:r w:rsidRPr="009C7C4A">
        <w:rPr>
          <w:rFonts w:ascii="Garamond" w:eastAsia="Times New Roman" w:hAnsi="Garamond"/>
          <w:i/>
          <w:sz w:val="18"/>
          <w:szCs w:val="18"/>
        </w:rPr>
        <w:tab/>
      </w:r>
      <w:r w:rsidRPr="009C7C4A">
        <w:rPr>
          <w:rFonts w:ascii="Garamond" w:eastAsia="Times New Roman" w:hAnsi="Garamond"/>
          <w:i/>
          <w:sz w:val="18"/>
          <w:szCs w:val="18"/>
        </w:rPr>
        <w:tab/>
      </w:r>
      <w:r w:rsidRPr="009C7C4A">
        <w:rPr>
          <w:rFonts w:ascii="Garamond" w:eastAsia="Times New Roman" w:hAnsi="Garamond"/>
          <w:i/>
          <w:sz w:val="18"/>
          <w:szCs w:val="18"/>
        </w:rPr>
        <w:tab/>
      </w:r>
      <w:r w:rsidRPr="009C7C4A">
        <w:rPr>
          <w:rFonts w:ascii="Garamond" w:eastAsia="Times New Roman" w:hAnsi="Garamond"/>
          <w:i/>
          <w:sz w:val="18"/>
          <w:szCs w:val="18"/>
        </w:rPr>
        <w:tab/>
      </w:r>
      <w:r w:rsidRPr="009C7C4A">
        <w:rPr>
          <w:rFonts w:ascii="Garamond" w:eastAsia="Times New Roman" w:hAnsi="Garamond"/>
          <w:i/>
          <w:sz w:val="18"/>
          <w:szCs w:val="18"/>
        </w:rPr>
        <w:tab/>
      </w:r>
      <w:r w:rsidRPr="009C7C4A">
        <w:rPr>
          <w:rFonts w:ascii="Garamond" w:eastAsia="Times New Roman" w:hAnsi="Garamond"/>
          <w:i/>
          <w:sz w:val="18"/>
          <w:szCs w:val="18"/>
        </w:rPr>
        <w:tab/>
      </w:r>
      <w:r w:rsidRPr="009C7C4A">
        <w:rPr>
          <w:rFonts w:ascii="Garamond" w:eastAsia="Times New Roman" w:hAnsi="Garamond"/>
          <w:i/>
          <w:sz w:val="18"/>
          <w:szCs w:val="18"/>
        </w:rPr>
        <w:tab/>
        <w:t>(Ф. И. О.)</w:t>
      </w:r>
    </w:p>
    <w:p w14:paraId="5351E6E5" w14:textId="77777777" w:rsidR="00DD4F6B" w:rsidRPr="00DD4F6B" w:rsidRDefault="00DD4F6B" w:rsidP="00DD4F6B">
      <w:pPr>
        <w:jc w:val="both"/>
        <w:rPr>
          <w:rFonts w:ascii="Garamond" w:eastAsia="Times New Roman" w:hAnsi="Garamond"/>
          <w:i/>
          <w:sz w:val="22"/>
          <w:szCs w:val="22"/>
        </w:rPr>
      </w:pPr>
    </w:p>
    <w:p w14:paraId="0813D3B5" w14:textId="77777777" w:rsidR="00DD4F6B" w:rsidRPr="00DD4F6B" w:rsidRDefault="00DD4F6B" w:rsidP="00DD4F6B">
      <w:pPr>
        <w:jc w:val="center"/>
        <w:rPr>
          <w:rFonts w:ascii="Garamond" w:eastAsia="Times New Roman" w:hAnsi="Garamond"/>
          <w:b/>
          <w:sz w:val="22"/>
        </w:rPr>
      </w:pPr>
    </w:p>
    <w:p w14:paraId="7BAD8B89" w14:textId="77777777" w:rsidR="00DD4F6B" w:rsidRPr="00DD4F6B" w:rsidRDefault="00DD4F6B" w:rsidP="00DD4F6B">
      <w:pPr>
        <w:jc w:val="both"/>
        <w:rPr>
          <w:rFonts w:ascii="Garamond" w:eastAsia="Times New Roman" w:hAnsi="Garamond"/>
          <w:b/>
          <w:sz w:val="22"/>
          <w:szCs w:val="22"/>
        </w:rPr>
      </w:pPr>
    </w:p>
    <w:p w14:paraId="4BCEFD3B" w14:textId="77777777" w:rsidR="00F80514" w:rsidRDefault="00F80514" w:rsidP="00352A34">
      <w:pPr>
        <w:jc w:val="both"/>
        <w:rPr>
          <w:rFonts w:ascii="Garamond" w:hAnsi="Garamond"/>
          <w:b/>
          <w:sz w:val="22"/>
          <w:szCs w:val="22"/>
          <w:lang w:eastAsia="en-US"/>
        </w:rPr>
      </w:pPr>
    </w:p>
    <w:p w14:paraId="5ED5A104" w14:textId="77777777" w:rsidR="005C7F12" w:rsidRDefault="005C7F12" w:rsidP="00352A34">
      <w:pPr>
        <w:jc w:val="both"/>
        <w:rPr>
          <w:rFonts w:ascii="Garamond" w:hAnsi="Garamond"/>
          <w:b/>
          <w:sz w:val="22"/>
          <w:szCs w:val="22"/>
          <w:lang w:eastAsia="en-US"/>
        </w:rPr>
      </w:pPr>
    </w:p>
    <w:p w14:paraId="448EF576" w14:textId="77777777" w:rsidR="005C7F12" w:rsidRDefault="005C7F12" w:rsidP="00352A34">
      <w:pPr>
        <w:jc w:val="both"/>
        <w:rPr>
          <w:rFonts w:ascii="Garamond" w:hAnsi="Garamond"/>
          <w:b/>
          <w:sz w:val="22"/>
          <w:szCs w:val="22"/>
          <w:lang w:eastAsia="en-US"/>
        </w:rPr>
      </w:pPr>
    </w:p>
    <w:p w14:paraId="3B6B95FF" w14:textId="77777777" w:rsidR="005C7F12" w:rsidRDefault="005C7F12" w:rsidP="00352A34">
      <w:pPr>
        <w:jc w:val="both"/>
        <w:rPr>
          <w:rFonts w:ascii="Garamond" w:hAnsi="Garamond"/>
          <w:b/>
          <w:sz w:val="22"/>
          <w:szCs w:val="22"/>
          <w:lang w:eastAsia="en-US"/>
        </w:rPr>
      </w:pPr>
    </w:p>
    <w:p w14:paraId="29662138" w14:textId="77777777" w:rsidR="005C7F12" w:rsidRDefault="005C7F12" w:rsidP="00352A34">
      <w:pPr>
        <w:jc w:val="both"/>
        <w:rPr>
          <w:rFonts w:ascii="Garamond" w:hAnsi="Garamond"/>
          <w:b/>
          <w:sz w:val="22"/>
          <w:szCs w:val="22"/>
          <w:lang w:eastAsia="en-US"/>
        </w:rPr>
      </w:pPr>
    </w:p>
    <w:p w14:paraId="4E15230E" w14:textId="77777777" w:rsidR="005C7F12" w:rsidRDefault="005C7F12" w:rsidP="00352A34">
      <w:pPr>
        <w:jc w:val="both"/>
        <w:rPr>
          <w:rFonts w:ascii="Garamond" w:hAnsi="Garamond"/>
          <w:b/>
          <w:sz w:val="22"/>
          <w:szCs w:val="22"/>
          <w:lang w:eastAsia="en-US"/>
        </w:rPr>
      </w:pPr>
    </w:p>
    <w:p w14:paraId="1BEEB564" w14:textId="77777777" w:rsidR="005C7F12" w:rsidRDefault="005C7F12" w:rsidP="00352A34">
      <w:pPr>
        <w:jc w:val="both"/>
        <w:rPr>
          <w:rFonts w:ascii="Garamond" w:hAnsi="Garamond"/>
          <w:b/>
          <w:sz w:val="22"/>
          <w:szCs w:val="22"/>
          <w:lang w:eastAsia="en-US"/>
        </w:rPr>
      </w:pPr>
    </w:p>
    <w:p w14:paraId="2FB186FC" w14:textId="77777777" w:rsidR="005C7F12" w:rsidRDefault="005C7F12" w:rsidP="00352A34">
      <w:pPr>
        <w:jc w:val="both"/>
        <w:rPr>
          <w:rFonts w:ascii="Garamond" w:hAnsi="Garamond"/>
          <w:b/>
          <w:sz w:val="22"/>
          <w:szCs w:val="22"/>
          <w:lang w:eastAsia="en-US"/>
        </w:rPr>
      </w:pPr>
    </w:p>
    <w:p w14:paraId="48943A3A" w14:textId="77777777" w:rsidR="005C7F12" w:rsidRDefault="005C7F12" w:rsidP="00352A34">
      <w:pPr>
        <w:jc w:val="both"/>
        <w:rPr>
          <w:rFonts w:ascii="Garamond" w:hAnsi="Garamond"/>
          <w:b/>
          <w:sz w:val="22"/>
          <w:szCs w:val="22"/>
          <w:lang w:eastAsia="en-US"/>
        </w:rPr>
      </w:pPr>
    </w:p>
    <w:p w14:paraId="798AA440" w14:textId="77777777" w:rsidR="005C7F12" w:rsidRDefault="005C7F12" w:rsidP="00352A34">
      <w:pPr>
        <w:jc w:val="both"/>
        <w:rPr>
          <w:rFonts w:ascii="Garamond" w:hAnsi="Garamond"/>
          <w:b/>
          <w:sz w:val="22"/>
          <w:szCs w:val="22"/>
          <w:lang w:eastAsia="en-US"/>
        </w:rPr>
      </w:pPr>
    </w:p>
    <w:p w14:paraId="56CC1BA4" w14:textId="77777777" w:rsidR="005C7F12" w:rsidRDefault="005C7F12" w:rsidP="00352A34">
      <w:pPr>
        <w:jc w:val="both"/>
        <w:rPr>
          <w:rFonts w:ascii="Garamond" w:hAnsi="Garamond"/>
          <w:b/>
          <w:sz w:val="22"/>
          <w:szCs w:val="22"/>
          <w:lang w:eastAsia="en-US"/>
        </w:rPr>
      </w:pPr>
    </w:p>
    <w:p w14:paraId="6F4D4E19" w14:textId="77777777" w:rsidR="005C7F12" w:rsidRDefault="005C7F12" w:rsidP="00352A34">
      <w:pPr>
        <w:jc w:val="both"/>
        <w:rPr>
          <w:rFonts w:ascii="Garamond" w:hAnsi="Garamond"/>
          <w:b/>
          <w:sz w:val="22"/>
          <w:szCs w:val="22"/>
          <w:lang w:eastAsia="en-US"/>
        </w:rPr>
      </w:pPr>
    </w:p>
    <w:p w14:paraId="03BA0807" w14:textId="77777777" w:rsidR="005C7F12" w:rsidRDefault="005C7F12" w:rsidP="00352A34">
      <w:pPr>
        <w:jc w:val="both"/>
        <w:rPr>
          <w:rFonts w:ascii="Garamond" w:hAnsi="Garamond"/>
          <w:b/>
          <w:sz w:val="22"/>
          <w:szCs w:val="22"/>
          <w:lang w:eastAsia="en-US"/>
        </w:rPr>
      </w:pPr>
    </w:p>
    <w:p w14:paraId="12D29A3C" w14:textId="77777777" w:rsidR="00AA1FDC" w:rsidRPr="00842815" w:rsidRDefault="00AA1FDC" w:rsidP="00352A34">
      <w:pPr>
        <w:jc w:val="both"/>
        <w:rPr>
          <w:rFonts w:ascii="Garamond" w:hAnsi="Garamond"/>
          <w:b/>
          <w:sz w:val="22"/>
          <w:szCs w:val="22"/>
          <w:lang w:eastAsia="en-US"/>
        </w:rPr>
      </w:pPr>
      <w:r w:rsidRPr="00842815">
        <w:rPr>
          <w:rFonts w:ascii="Garamond" w:hAnsi="Garamond"/>
          <w:b/>
          <w:sz w:val="22"/>
          <w:szCs w:val="22"/>
          <w:lang w:eastAsia="en-US"/>
        </w:rPr>
        <w:t>Предлагаемая редакция</w:t>
      </w:r>
    </w:p>
    <w:bookmarkEnd w:id="5"/>
    <w:bookmarkEnd w:id="6"/>
    <w:bookmarkEnd w:id="7"/>
    <w:p w14:paraId="3473B149" w14:textId="35025C8A" w:rsidR="00DD4F6B" w:rsidRPr="00DD4F6B" w:rsidRDefault="000A6EF5" w:rsidP="000A6EF5">
      <w:pPr>
        <w:spacing w:after="60"/>
        <w:jc w:val="center"/>
        <w:outlineLvl w:val="0"/>
        <w:rPr>
          <w:rFonts w:ascii="Garamond" w:eastAsia="Times New Roman" w:hAnsi="Garamond"/>
          <w:bCs/>
          <w:i/>
          <w:iCs/>
          <w:sz w:val="20"/>
          <w:szCs w:val="20"/>
        </w:rPr>
      </w:pPr>
      <w:r>
        <w:rPr>
          <w:rFonts w:ascii="Garamond" w:hAnsi="Garamond"/>
          <w:b/>
          <w:sz w:val="22"/>
          <w:szCs w:val="22"/>
          <w:lang w:eastAsia="en-US"/>
        </w:rPr>
        <w:t>Форма Х3</w:t>
      </w:r>
    </w:p>
    <w:p w14:paraId="55650DEB" w14:textId="77777777" w:rsidR="009C7C4A" w:rsidRPr="009C7C4A" w:rsidRDefault="009C7C4A" w:rsidP="009C7C4A">
      <w:pPr>
        <w:jc w:val="both"/>
        <w:rPr>
          <w:rFonts w:ascii="Garamond" w:eastAsia="Times New Roman" w:hAnsi="Garamond"/>
          <w:sz w:val="22"/>
          <w:szCs w:val="22"/>
        </w:rPr>
      </w:pPr>
      <w:r>
        <w:rPr>
          <w:rFonts w:ascii="Garamond" w:eastAsia="Times New Roman" w:hAnsi="Garamond"/>
          <w:sz w:val="22"/>
          <w:szCs w:val="22"/>
        </w:rPr>
        <w:t>(</w:t>
      </w:r>
      <w:r w:rsidRPr="009C7C4A">
        <w:rPr>
          <w:rFonts w:ascii="Garamond" w:eastAsia="Times New Roman" w:hAnsi="Garamond"/>
          <w:sz w:val="22"/>
          <w:szCs w:val="22"/>
        </w:rPr>
        <w:t xml:space="preserve">на бланке заявителя) </w:t>
      </w:r>
    </w:p>
    <w:p w14:paraId="20D3C664" w14:textId="77777777" w:rsidR="009C7C4A" w:rsidRPr="009C7C4A" w:rsidRDefault="009C7C4A" w:rsidP="009C7C4A">
      <w:pPr>
        <w:jc w:val="right"/>
        <w:rPr>
          <w:rFonts w:ascii="Garamond" w:eastAsia="Times New Roman" w:hAnsi="Garamond"/>
          <w:sz w:val="22"/>
          <w:szCs w:val="22"/>
        </w:rPr>
      </w:pPr>
      <w:r w:rsidRPr="009C7C4A">
        <w:rPr>
          <w:rFonts w:ascii="Garamond" w:eastAsia="Times New Roman" w:hAnsi="Garamond"/>
          <w:sz w:val="22"/>
          <w:szCs w:val="22"/>
        </w:rPr>
        <w:t>Председателю Правления</w:t>
      </w:r>
    </w:p>
    <w:p w14:paraId="776EB1E2" w14:textId="77777777" w:rsidR="009C7C4A" w:rsidRPr="009C7C4A" w:rsidRDefault="009C7C4A" w:rsidP="009C7C4A">
      <w:pPr>
        <w:jc w:val="right"/>
        <w:rPr>
          <w:rFonts w:ascii="Garamond" w:eastAsia="Times New Roman" w:hAnsi="Garamond"/>
          <w:sz w:val="22"/>
        </w:rPr>
      </w:pPr>
      <w:r w:rsidRPr="009C7C4A">
        <w:rPr>
          <w:rFonts w:ascii="Garamond" w:eastAsia="Times New Roman" w:hAnsi="Garamond"/>
          <w:sz w:val="22"/>
        </w:rPr>
        <w:t>АО «АТС»</w:t>
      </w:r>
    </w:p>
    <w:p w14:paraId="6CAB16D9" w14:textId="77777777" w:rsidR="009C7C4A" w:rsidRPr="009C7C4A" w:rsidRDefault="009C7C4A" w:rsidP="009C7C4A">
      <w:pPr>
        <w:jc w:val="both"/>
        <w:rPr>
          <w:rFonts w:ascii="Garamond" w:eastAsia="Times New Roman" w:hAnsi="Garamond"/>
          <w:sz w:val="22"/>
          <w:szCs w:val="22"/>
        </w:rPr>
      </w:pPr>
      <w:r w:rsidRPr="009C7C4A">
        <w:rPr>
          <w:rFonts w:ascii="Garamond" w:eastAsia="Times New Roman" w:hAnsi="Garamond"/>
          <w:sz w:val="22"/>
          <w:szCs w:val="22"/>
        </w:rPr>
        <w:t>№___________________</w:t>
      </w:r>
    </w:p>
    <w:p w14:paraId="7A986476" w14:textId="77777777" w:rsidR="009C7C4A" w:rsidRPr="009C7C4A" w:rsidRDefault="009C7C4A" w:rsidP="009C7C4A">
      <w:pPr>
        <w:jc w:val="both"/>
        <w:rPr>
          <w:rFonts w:ascii="Garamond" w:eastAsia="Times New Roman" w:hAnsi="Garamond"/>
          <w:sz w:val="22"/>
          <w:szCs w:val="22"/>
        </w:rPr>
      </w:pPr>
      <w:r w:rsidRPr="009C7C4A">
        <w:rPr>
          <w:rFonts w:ascii="Garamond" w:eastAsia="Times New Roman" w:hAnsi="Garamond"/>
          <w:sz w:val="22"/>
          <w:szCs w:val="22"/>
        </w:rPr>
        <w:t>«___»___________20___г.</w:t>
      </w:r>
    </w:p>
    <w:p w14:paraId="4352F6C8" w14:textId="77777777" w:rsidR="009C7C4A" w:rsidRPr="009C7C4A" w:rsidRDefault="009C7C4A" w:rsidP="009C7C4A">
      <w:pPr>
        <w:jc w:val="both"/>
        <w:rPr>
          <w:rFonts w:ascii="Garamond" w:eastAsia="Times New Roman" w:hAnsi="Garamond"/>
          <w:sz w:val="22"/>
          <w:szCs w:val="22"/>
        </w:rPr>
      </w:pPr>
    </w:p>
    <w:p w14:paraId="60D2307E" w14:textId="77777777" w:rsidR="009C7C4A" w:rsidRPr="009C7C4A" w:rsidRDefault="009C7C4A" w:rsidP="009C7C4A">
      <w:pPr>
        <w:jc w:val="center"/>
        <w:rPr>
          <w:rFonts w:ascii="Garamond" w:eastAsia="Times New Roman" w:hAnsi="Garamond"/>
          <w:b/>
          <w:sz w:val="22"/>
        </w:rPr>
      </w:pPr>
      <w:r w:rsidRPr="009C7C4A">
        <w:rPr>
          <w:rFonts w:ascii="Garamond" w:eastAsia="Times New Roman" w:hAnsi="Garamond"/>
          <w:b/>
          <w:sz w:val="22"/>
        </w:rPr>
        <w:t>ЗАЯВЛЕНИЕ</w:t>
      </w:r>
    </w:p>
    <w:p w14:paraId="7A9B49CE" w14:textId="77777777" w:rsidR="009C7C4A" w:rsidRPr="009C7C4A" w:rsidRDefault="009C7C4A" w:rsidP="009C7C4A">
      <w:pPr>
        <w:jc w:val="center"/>
        <w:rPr>
          <w:rFonts w:ascii="Garamond" w:eastAsia="Times New Roman" w:hAnsi="Garamond"/>
          <w:b/>
          <w:sz w:val="22"/>
          <w:szCs w:val="22"/>
        </w:rPr>
      </w:pPr>
      <w:r w:rsidRPr="009C7C4A">
        <w:rPr>
          <w:rFonts w:ascii="Garamond" w:eastAsia="Times New Roman" w:hAnsi="Garamond"/>
          <w:b/>
          <w:sz w:val="22"/>
          <w:szCs w:val="22"/>
        </w:rPr>
        <w:t>о регистрации группы точек поставки и предоставлении права участия</w:t>
      </w:r>
    </w:p>
    <w:p w14:paraId="326B6397" w14:textId="77777777" w:rsidR="009C7C4A" w:rsidRPr="009C7C4A" w:rsidRDefault="009C7C4A" w:rsidP="009C7C4A">
      <w:pPr>
        <w:jc w:val="center"/>
        <w:rPr>
          <w:rFonts w:ascii="Garamond" w:eastAsia="Times New Roman" w:hAnsi="Garamond"/>
          <w:b/>
          <w:sz w:val="22"/>
          <w:szCs w:val="22"/>
        </w:rPr>
      </w:pPr>
      <w:r w:rsidRPr="009C7C4A">
        <w:rPr>
          <w:rFonts w:ascii="Garamond" w:eastAsia="Times New Roman" w:hAnsi="Garamond"/>
          <w:b/>
          <w:sz w:val="22"/>
          <w:szCs w:val="22"/>
        </w:rPr>
        <w:t>в торговле электрической энергией и мощностью на оптовом рынке</w:t>
      </w:r>
    </w:p>
    <w:p w14:paraId="5CD86627" w14:textId="77777777" w:rsidR="009C7C4A" w:rsidRPr="009C7C4A" w:rsidRDefault="009C7C4A" w:rsidP="009C7C4A">
      <w:pPr>
        <w:jc w:val="center"/>
        <w:rPr>
          <w:rFonts w:ascii="Garamond" w:eastAsia="Times New Roman" w:hAnsi="Garamond"/>
          <w:b/>
          <w:sz w:val="22"/>
          <w:szCs w:val="22"/>
        </w:rPr>
      </w:pP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35"/>
        <w:gridCol w:w="6671"/>
      </w:tblGrid>
      <w:tr w:rsidR="009C7C4A" w:rsidRPr="009C7C4A" w14:paraId="510844ED" w14:textId="77777777" w:rsidTr="00B63547">
        <w:trPr>
          <w:trHeight w:val="416"/>
        </w:trPr>
        <w:tc>
          <w:tcPr>
            <w:tcW w:w="4644" w:type="dxa"/>
            <w:vAlign w:val="center"/>
          </w:tcPr>
          <w:p w14:paraId="74D3DF40" w14:textId="77777777" w:rsidR="009C7C4A" w:rsidRPr="009C7C4A" w:rsidRDefault="009C7C4A" w:rsidP="009C7C4A">
            <w:pPr>
              <w:jc w:val="both"/>
              <w:rPr>
                <w:rFonts w:ascii="Garamond" w:eastAsia="Times New Roman" w:hAnsi="Garamond"/>
                <w:sz w:val="22"/>
              </w:rPr>
            </w:pPr>
            <w:r w:rsidRPr="009C7C4A">
              <w:rPr>
                <w:rFonts w:ascii="Garamond" w:eastAsia="Times New Roman" w:hAnsi="Garamond"/>
                <w:sz w:val="22"/>
                <w:szCs w:val="22"/>
              </w:rPr>
              <w:t>Полное фирменное наименование</w:t>
            </w:r>
          </w:p>
        </w:tc>
        <w:tc>
          <w:tcPr>
            <w:tcW w:w="10206" w:type="dxa"/>
            <w:vAlign w:val="center"/>
          </w:tcPr>
          <w:p w14:paraId="7F288877" w14:textId="77777777" w:rsidR="009C7C4A" w:rsidRPr="009C7C4A" w:rsidRDefault="009C7C4A" w:rsidP="009C7C4A">
            <w:pPr>
              <w:jc w:val="both"/>
              <w:rPr>
                <w:rFonts w:ascii="Garamond" w:eastAsia="Times New Roman" w:hAnsi="Garamond"/>
                <w:sz w:val="22"/>
              </w:rPr>
            </w:pPr>
          </w:p>
        </w:tc>
      </w:tr>
      <w:tr w:rsidR="009C7C4A" w:rsidRPr="009C7C4A" w14:paraId="69E7E4EF" w14:textId="77777777" w:rsidTr="00B63547">
        <w:tc>
          <w:tcPr>
            <w:tcW w:w="4644" w:type="dxa"/>
            <w:vAlign w:val="center"/>
          </w:tcPr>
          <w:p w14:paraId="45491023" w14:textId="77777777" w:rsidR="009C7C4A" w:rsidRPr="009C7C4A" w:rsidRDefault="009C7C4A" w:rsidP="009C7C4A">
            <w:pPr>
              <w:jc w:val="both"/>
              <w:rPr>
                <w:rFonts w:ascii="Garamond" w:eastAsia="Times New Roman" w:hAnsi="Garamond"/>
                <w:sz w:val="22"/>
              </w:rPr>
            </w:pPr>
            <w:r w:rsidRPr="009C7C4A">
              <w:rPr>
                <w:rFonts w:ascii="Garamond" w:eastAsia="Times New Roman" w:hAnsi="Garamond"/>
                <w:sz w:val="22"/>
                <w:szCs w:val="22"/>
              </w:rPr>
              <w:t>Сокращенное фирменное наименование (при наличии)</w:t>
            </w:r>
          </w:p>
        </w:tc>
        <w:tc>
          <w:tcPr>
            <w:tcW w:w="10206" w:type="dxa"/>
            <w:vAlign w:val="center"/>
          </w:tcPr>
          <w:p w14:paraId="1EFCF8F7" w14:textId="77777777" w:rsidR="009C7C4A" w:rsidRPr="009C7C4A" w:rsidRDefault="009C7C4A" w:rsidP="009C7C4A">
            <w:pPr>
              <w:jc w:val="both"/>
              <w:rPr>
                <w:rFonts w:ascii="Garamond" w:eastAsia="Times New Roman" w:hAnsi="Garamond"/>
                <w:sz w:val="22"/>
              </w:rPr>
            </w:pPr>
          </w:p>
        </w:tc>
      </w:tr>
    </w:tbl>
    <w:p w14:paraId="0046906D" w14:textId="77777777" w:rsidR="009C7C4A" w:rsidRPr="009C7C4A" w:rsidRDefault="009C7C4A" w:rsidP="009C7C4A">
      <w:pPr>
        <w:jc w:val="both"/>
        <w:rPr>
          <w:rFonts w:ascii="Garamond" w:eastAsia="Times New Roman" w:hAnsi="Garamond"/>
          <w:sz w:val="22"/>
          <w:szCs w:val="22"/>
        </w:rPr>
      </w:pPr>
    </w:p>
    <w:p w14:paraId="2E1F52C8" w14:textId="77777777" w:rsidR="009C7C4A" w:rsidRPr="009C7C4A" w:rsidRDefault="009C7C4A" w:rsidP="009C7C4A">
      <w:pPr>
        <w:jc w:val="both"/>
        <w:rPr>
          <w:rFonts w:ascii="Garamond" w:eastAsia="Times New Roman" w:hAnsi="Garamond"/>
          <w:sz w:val="22"/>
          <w:szCs w:val="22"/>
        </w:rPr>
      </w:pPr>
      <w:r w:rsidRPr="009C7C4A">
        <w:rPr>
          <w:rFonts w:ascii="Garamond" w:eastAsia="Times New Roman" w:hAnsi="Garamond"/>
          <w:sz w:val="22"/>
          <w:szCs w:val="22"/>
        </w:rPr>
        <w:t>приобретшее статус гарантирующего поставщика по результатам</w:t>
      </w:r>
    </w:p>
    <w:p w14:paraId="02B78A71" w14:textId="77777777" w:rsidR="009C7C4A" w:rsidRPr="009C7C4A" w:rsidRDefault="009C7C4A" w:rsidP="009C7C4A">
      <w:pPr>
        <w:jc w:val="both"/>
        <w:rPr>
          <w:rFonts w:ascii="Garamond" w:eastAsia="Times New Roman" w:hAnsi="Garamond"/>
          <w:sz w:val="22"/>
          <w:szCs w:val="22"/>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76"/>
        <w:gridCol w:w="6430"/>
      </w:tblGrid>
      <w:tr w:rsidR="009C7C4A" w:rsidRPr="009C7C4A" w14:paraId="60AB8339" w14:textId="77777777" w:rsidTr="00B63547">
        <w:tc>
          <w:tcPr>
            <w:tcW w:w="4644" w:type="dxa"/>
          </w:tcPr>
          <w:p w14:paraId="5646D35C" w14:textId="77777777" w:rsidR="009C7C4A" w:rsidRPr="009C7C4A" w:rsidRDefault="009C7C4A" w:rsidP="00EA288C">
            <w:pPr>
              <w:jc w:val="both"/>
              <w:rPr>
                <w:rFonts w:ascii="Garamond" w:eastAsia="Times New Roman" w:hAnsi="Garamond"/>
                <w:b/>
                <w:sz w:val="22"/>
              </w:rPr>
            </w:pPr>
            <w:r w:rsidRPr="009C7C4A">
              <w:rPr>
                <w:rFonts w:ascii="Garamond" w:eastAsia="Times New Roman" w:hAnsi="Garamond"/>
                <w:sz w:val="22"/>
                <w:szCs w:val="22"/>
              </w:rPr>
              <w:t>конкурса/</w:t>
            </w:r>
            <w:r w:rsidR="00832BE2">
              <w:rPr>
                <w:rFonts w:ascii="Garamond" w:eastAsia="Times New Roman" w:hAnsi="Garamond"/>
                <w:sz w:val="22"/>
                <w:szCs w:val="22"/>
                <w:highlight w:val="yellow"/>
              </w:rPr>
              <w:t>замены</w:t>
            </w:r>
            <w:r w:rsidRPr="00832BE2">
              <w:rPr>
                <w:rFonts w:ascii="Garamond" w:eastAsia="Times New Roman" w:hAnsi="Garamond"/>
                <w:sz w:val="22"/>
                <w:szCs w:val="22"/>
                <w:highlight w:val="yellow"/>
              </w:rPr>
              <w:t xml:space="preserve"> гарантирующего поставщика на основании </w:t>
            </w:r>
            <w:r w:rsidR="0015660E">
              <w:rPr>
                <w:rFonts w:ascii="Garamond" w:eastAsia="Times New Roman" w:hAnsi="Garamond"/>
                <w:sz w:val="22"/>
                <w:szCs w:val="22"/>
                <w:highlight w:val="yellow"/>
                <w:lang w:eastAsia="en-US"/>
              </w:rPr>
              <w:t>п</w:t>
            </w:r>
            <w:r w:rsidR="0015660E" w:rsidRPr="00832BE2">
              <w:rPr>
                <w:rFonts w:ascii="Garamond" w:eastAsia="Times New Roman" w:hAnsi="Garamond"/>
                <w:sz w:val="22"/>
                <w:szCs w:val="22"/>
                <w:highlight w:val="yellow"/>
                <w:lang w:eastAsia="en-US"/>
              </w:rPr>
              <w:t xml:space="preserve">остановления </w:t>
            </w:r>
            <w:r w:rsidRPr="00832BE2">
              <w:rPr>
                <w:rFonts w:ascii="Garamond" w:eastAsia="Times New Roman" w:hAnsi="Garamond"/>
                <w:sz w:val="22"/>
                <w:szCs w:val="22"/>
                <w:highlight w:val="yellow"/>
                <w:lang w:eastAsia="en-US"/>
              </w:rPr>
              <w:t xml:space="preserve">Правительства РФ </w:t>
            </w:r>
            <w:r w:rsidRPr="00ED4691">
              <w:rPr>
                <w:rFonts w:ascii="Garamond" w:eastAsia="Times New Roman" w:hAnsi="Garamond"/>
                <w:sz w:val="22"/>
                <w:szCs w:val="22"/>
                <w:highlight w:val="yellow"/>
                <w:lang w:eastAsia="en-US"/>
              </w:rPr>
              <w:t xml:space="preserve">от 23.12.2024 № </w:t>
            </w:r>
            <w:r w:rsidRPr="00992CBB">
              <w:rPr>
                <w:rFonts w:ascii="Garamond" w:eastAsia="Times New Roman" w:hAnsi="Garamond"/>
                <w:sz w:val="22"/>
                <w:szCs w:val="22"/>
                <w:highlight w:val="yellow"/>
                <w:lang w:eastAsia="en-US"/>
              </w:rPr>
              <w:t>1868</w:t>
            </w:r>
            <w:r w:rsidRPr="001C492F">
              <w:rPr>
                <w:rFonts w:ascii="Garamond" w:eastAsia="Times New Roman" w:hAnsi="Garamond"/>
                <w:sz w:val="22"/>
                <w:szCs w:val="22"/>
                <w:highlight w:val="yellow"/>
                <w:lang w:eastAsia="en-US"/>
              </w:rPr>
              <w:t xml:space="preserve"> </w:t>
            </w:r>
            <w:r>
              <w:rPr>
                <w:rFonts w:ascii="Garamond" w:eastAsia="Times New Roman" w:hAnsi="Garamond"/>
                <w:sz w:val="22"/>
                <w:szCs w:val="22"/>
                <w:lang w:eastAsia="en-US"/>
              </w:rPr>
              <w:t>/</w:t>
            </w:r>
            <w:r w:rsidRPr="009C7C4A">
              <w:rPr>
                <w:rFonts w:ascii="Garamond" w:eastAsia="Times New Roman" w:hAnsi="Garamond"/>
                <w:sz w:val="22"/>
                <w:szCs w:val="22"/>
              </w:rPr>
              <w:t>реорганизации (указать дату конкурса и фирменное наименование заменяемого ГП / форму реорганизации и фирменное наименование правопредшественника ГП)</w:t>
            </w:r>
          </w:p>
        </w:tc>
        <w:tc>
          <w:tcPr>
            <w:tcW w:w="10206" w:type="dxa"/>
          </w:tcPr>
          <w:p w14:paraId="7627671C" w14:textId="77777777" w:rsidR="009C7C4A" w:rsidRPr="009C7C4A" w:rsidRDefault="009C7C4A" w:rsidP="009C7C4A">
            <w:pPr>
              <w:jc w:val="both"/>
              <w:rPr>
                <w:rFonts w:ascii="Garamond" w:eastAsia="Times New Roman" w:hAnsi="Garamond"/>
                <w:b/>
                <w:sz w:val="22"/>
              </w:rPr>
            </w:pPr>
          </w:p>
        </w:tc>
      </w:tr>
    </w:tbl>
    <w:p w14:paraId="2ED60AD5" w14:textId="77777777" w:rsidR="009C7C4A" w:rsidRPr="009C7C4A" w:rsidRDefault="009C7C4A" w:rsidP="009C7C4A">
      <w:pPr>
        <w:jc w:val="both"/>
        <w:rPr>
          <w:rFonts w:ascii="Garamond" w:eastAsia="Times New Roman" w:hAnsi="Garamond"/>
          <w:sz w:val="22"/>
          <w:szCs w:val="22"/>
        </w:rPr>
      </w:pPr>
    </w:p>
    <w:p w14:paraId="646A6126" w14:textId="77777777" w:rsidR="009C7C4A" w:rsidRPr="009C7C4A" w:rsidRDefault="009C7C4A" w:rsidP="009C7C4A">
      <w:pPr>
        <w:jc w:val="both"/>
        <w:rPr>
          <w:rFonts w:ascii="Garamond" w:eastAsia="Times New Roman" w:hAnsi="Garamond"/>
          <w:sz w:val="22"/>
          <w:szCs w:val="22"/>
        </w:rPr>
      </w:pPr>
      <w:r w:rsidRPr="009C7C4A">
        <w:rPr>
          <w:rFonts w:ascii="Garamond" w:eastAsia="Times New Roman" w:hAnsi="Garamond"/>
          <w:sz w:val="22"/>
          <w:szCs w:val="22"/>
        </w:rPr>
        <w:t>в отношении зоны (зон) деятельности которого зарегистрирована (-ы) группа (-ы) точек поставки на оптовом рынке</w:t>
      </w:r>
    </w:p>
    <w:p w14:paraId="601DCB7D" w14:textId="77777777" w:rsidR="009C7C4A" w:rsidRPr="009C7C4A" w:rsidRDefault="009C7C4A" w:rsidP="009C7C4A">
      <w:pPr>
        <w:jc w:val="both"/>
        <w:rPr>
          <w:rFonts w:ascii="Garamond" w:eastAsia="Times New Roman" w:hAnsi="Garamond"/>
          <w:sz w:val="22"/>
          <w:szCs w:val="22"/>
        </w:rPr>
      </w:pP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25"/>
        <w:gridCol w:w="6681"/>
      </w:tblGrid>
      <w:tr w:rsidR="009C7C4A" w:rsidRPr="009C7C4A" w14:paraId="14D5F69B" w14:textId="77777777" w:rsidTr="00B63547">
        <w:tc>
          <w:tcPr>
            <w:tcW w:w="4608" w:type="dxa"/>
            <w:vAlign w:val="center"/>
          </w:tcPr>
          <w:p w14:paraId="72146EB2" w14:textId="77777777" w:rsidR="009C7C4A" w:rsidRPr="009C7C4A" w:rsidRDefault="009C7C4A" w:rsidP="009C7C4A">
            <w:pPr>
              <w:jc w:val="both"/>
              <w:rPr>
                <w:rFonts w:ascii="Garamond" w:eastAsia="Times New Roman" w:hAnsi="Garamond"/>
                <w:sz w:val="22"/>
              </w:rPr>
            </w:pPr>
            <w:r w:rsidRPr="009C7C4A">
              <w:rPr>
                <w:rFonts w:ascii="Garamond" w:eastAsia="Times New Roman" w:hAnsi="Garamond"/>
                <w:sz w:val="22"/>
                <w:szCs w:val="22"/>
              </w:rPr>
              <w:t>Наименование ГТП</w:t>
            </w:r>
          </w:p>
        </w:tc>
        <w:tc>
          <w:tcPr>
            <w:tcW w:w="10242" w:type="dxa"/>
            <w:vAlign w:val="center"/>
          </w:tcPr>
          <w:p w14:paraId="14E79F46" w14:textId="77777777" w:rsidR="009C7C4A" w:rsidRPr="009C7C4A" w:rsidRDefault="009C7C4A" w:rsidP="009C7C4A">
            <w:pPr>
              <w:jc w:val="both"/>
              <w:rPr>
                <w:rFonts w:ascii="Garamond" w:eastAsia="Times New Roman" w:hAnsi="Garamond"/>
                <w:sz w:val="22"/>
              </w:rPr>
            </w:pPr>
          </w:p>
        </w:tc>
      </w:tr>
      <w:tr w:rsidR="009C7C4A" w:rsidRPr="009C7C4A" w14:paraId="43DB8682" w14:textId="77777777" w:rsidTr="00B63547">
        <w:tc>
          <w:tcPr>
            <w:tcW w:w="4608" w:type="dxa"/>
            <w:vAlign w:val="center"/>
          </w:tcPr>
          <w:p w14:paraId="6F62584B" w14:textId="77777777" w:rsidR="009C7C4A" w:rsidRPr="009C7C4A" w:rsidRDefault="009C7C4A" w:rsidP="009C7C4A">
            <w:pPr>
              <w:jc w:val="both"/>
              <w:rPr>
                <w:rFonts w:ascii="Garamond" w:eastAsia="Times New Roman" w:hAnsi="Garamond"/>
                <w:sz w:val="22"/>
              </w:rPr>
            </w:pPr>
            <w:r w:rsidRPr="009C7C4A">
              <w:rPr>
                <w:rFonts w:ascii="Garamond" w:eastAsia="Times New Roman" w:hAnsi="Garamond"/>
                <w:sz w:val="22"/>
                <w:szCs w:val="22"/>
              </w:rPr>
              <w:t>Буквенный код ГТП</w:t>
            </w:r>
          </w:p>
        </w:tc>
        <w:tc>
          <w:tcPr>
            <w:tcW w:w="10242" w:type="dxa"/>
            <w:vAlign w:val="center"/>
          </w:tcPr>
          <w:p w14:paraId="2AE23A18" w14:textId="77777777" w:rsidR="009C7C4A" w:rsidRPr="009C7C4A" w:rsidRDefault="009C7C4A" w:rsidP="009C7C4A">
            <w:pPr>
              <w:jc w:val="both"/>
              <w:rPr>
                <w:rFonts w:ascii="Garamond" w:eastAsia="Times New Roman" w:hAnsi="Garamond"/>
                <w:sz w:val="22"/>
              </w:rPr>
            </w:pPr>
          </w:p>
        </w:tc>
      </w:tr>
    </w:tbl>
    <w:p w14:paraId="57C3F042" w14:textId="77777777" w:rsidR="009C7C4A" w:rsidRPr="009C7C4A" w:rsidRDefault="009C7C4A" w:rsidP="009C7C4A">
      <w:pPr>
        <w:ind w:left="567"/>
        <w:jc w:val="both"/>
        <w:rPr>
          <w:rFonts w:ascii="Garamond" w:eastAsia="Times New Roman" w:hAnsi="Garamond"/>
          <w:sz w:val="22"/>
          <w:szCs w:val="22"/>
        </w:rPr>
      </w:pPr>
      <w:r w:rsidRPr="009C7C4A">
        <w:rPr>
          <w:rFonts w:ascii="Garamond" w:eastAsia="Times New Roman" w:hAnsi="Garamond"/>
          <w:sz w:val="22"/>
          <w:szCs w:val="22"/>
        </w:rPr>
        <w:t xml:space="preserve"> </w:t>
      </w:r>
    </w:p>
    <w:p w14:paraId="12E4F550" w14:textId="77777777" w:rsidR="009C7C4A" w:rsidRPr="009C7C4A" w:rsidRDefault="009C7C4A" w:rsidP="009C7C4A">
      <w:pPr>
        <w:jc w:val="both"/>
        <w:rPr>
          <w:rFonts w:ascii="Garamond" w:eastAsia="Times New Roman" w:hAnsi="Garamond"/>
          <w:sz w:val="22"/>
          <w:szCs w:val="22"/>
        </w:rPr>
      </w:pPr>
      <w:r w:rsidRPr="009C7C4A">
        <w:rPr>
          <w:rFonts w:ascii="Garamond" w:eastAsia="Times New Roman" w:hAnsi="Garamond"/>
          <w:sz w:val="22"/>
          <w:szCs w:val="22"/>
        </w:rPr>
        <w:t>в соответствии с требованиями п. 29 Правил оптового рынка электрической энергии и мощности, утвержденных постановлением Правительства РФ от </w:t>
      </w:r>
      <w:r w:rsidRPr="009C7C4A">
        <w:rPr>
          <w:rFonts w:ascii="Garamond" w:eastAsia="Times New Roman" w:hAnsi="Garamond" w:cs="Garamond"/>
          <w:bCs/>
          <w:sz w:val="22"/>
          <w:szCs w:val="22"/>
        </w:rPr>
        <w:t>27.12.2010 № 1172</w:t>
      </w:r>
      <w:r w:rsidRPr="009C7C4A">
        <w:rPr>
          <w:rFonts w:ascii="Garamond" w:eastAsia="Times New Roman" w:hAnsi="Garamond"/>
          <w:sz w:val="22"/>
          <w:szCs w:val="22"/>
        </w:rPr>
        <w:t>, выражает намерение зарегистрировать группу точек поставки предыдущего гарантирующего поставщика, соответствующую зоне его деятельности, и получить право на участие в торговле на оптовом рынке с использованием указанной группы точек поставки.</w:t>
      </w:r>
    </w:p>
    <w:p w14:paraId="74A3AFAA" w14:textId="77777777" w:rsidR="00DD4F6B" w:rsidRPr="00DD4F6B" w:rsidRDefault="00DD4F6B" w:rsidP="00DD4F6B">
      <w:pPr>
        <w:jc w:val="both"/>
        <w:rPr>
          <w:rFonts w:ascii="Garamond" w:eastAsia="Times New Roman" w:hAnsi="Garamond"/>
          <w:sz w:val="22"/>
          <w:szCs w:val="22"/>
        </w:rPr>
      </w:pPr>
    </w:p>
    <w:p w14:paraId="4696F00A" w14:textId="77777777" w:rsidR="00DD4F6B" w:rsidRPr="00DD4F6B" w:rsidRDefault="00DD4F6B" w:rsidP="00DD4F6B">
      <w:pPr>
        <w:jc w:val="both"/>
        <w:rPr>
          <w:rFonts w:ascii="Garamond" w:eastAsia="Times New Roman" w:hAnsi="Garamond"/>
          <w:sz w:val="22"/>
          <w:szCs w:val="22"/>
        </w:rPr>
      </w:pPr>
    </w:p>
    <w:p w14:paraId="27837D09" w14:textId="77777777" w:rsidR="00DD4F6B" w:rsidRPr="00DD4F6B" w:rsidRDefault="00DD4F6B" w:rsidP="00DD4F6B">
      <w:pPr>
        <w:spacing w:before="100" w:beforeAutospacing="1" w:after="100" w:afterAutospacing="1"/>
        <w:jc w:val="both"/>
        <w:rPr>
          <w:rFonts w:ascii="Garamond" w:eastAsia="Times New Roman" w:hAnsi="Garamond"/>
          <w:bCs/>
          <w:sz w:val="22"/>
          <w:szCs w:val="22"/>
        </w:rPr>
      </w:pPr>
      <w:r w:rsidRPr="00DD4F6B">
        <w:rPr>
          <w:rFonts w:ascii="Garamond" w:eastAsia="Times New Roman" w:hAnsi="Garamond"/>
          <w:bCs/>
          <w:sz w:val="22"/>
          <w:szCs w:val="22"/>
        </w:rPr>
        <w:t>_________________________</w:t>
      </w:r>
      <w:r w:rsidRPr="00DD4F6B">
        <w:rPr>
          <w:rFonts w:ascii="Garamond" w:eastAsia="Times New Roman" w:hAnsi="Garamond"/>
          <w:bCs/>
          <w:sz w:val="22"/>
          <w:szCs w:val="22"/>
        </w:rPr>
        <w:tab/>
      </w:r>
      <w:r w:rsidRPr="00DD4F6B">
        <w:rPr>
          <w:rFonts w:ascii="Garamond" w:eastAsia="Times New Roman" w:hAnsi="Garamond"/>
          <w:bCs/>
          <w:sz w:val="22"/>
          <w:szCs w:val="22"/>
        </w:rPr>
        <w:tab/>
        <w:t xml:space="preserve">                </w:t>
      </w:r>
      <w:r w:rsidR="001844A3">
        <w:rPr>
          <w:rFonts w:ascii="Garamond" w:eastAsia="Times New Roman" w:hAnsi="Garamond"/>
          <w:bCs/>
          <w:sz w:val="22"/>
          <w:szCs w:val="22"/>
        </w:rPr>
        <w:t xml:space="preserve">                                           </w:t>
      </w:r>
      <w:r w:rsidRPr="00DD4F6B">
        <w:rPr>
          <w:rFonts w:ascii="Garamond" w:eastAsia="Times New Roman" w:hAnsi="Garamond"/>
          <w:bCs/>
          <w:sz w:val="22"/>
          <w:szCs w:val="22"/>
        </w:rPr>
        <w:t xml:space="preserve"> _________________________</w:t>
      </w:r>
    </w:p>
    <w:p w14:paraId="7A608E18" w14:textId="21508F6A" w:rsidR="00DD4F6B" w:rsidRPr="00D525DB" w:rsidRDefault="00D525DB" w:rsidP="00DD4F6B">
      <w:pPr>
        <w:jc w:val="both"/>
        <w:rPr>
          <w:rFonts w:ascii="Garamond" w:eastAsia="Times New Roman" w:hAnsi="Garamond"/>
          <w:i/>
          <w:sz w:val="18"/>
          <w:szCs w:val="18"/>
        </w:rPr>
      </w:pPr>
      <w:r>
        <w:rPr>
          <w:rFonts w:ascii="Garamond" w:eastAsia="Times New Roman" w:hAnsi="Garamond"/>
          <w:i/>
          <w:sz w:val="18"/>
          <w:szCs w:val="18"/>
        </w:rPr>
        <w:t xml:space="preserve">       </w:t>
      </w:r>
      <w:r w:rsidR="00DD4F6B" w:rsidRPr="00D525DB">
        <w:rPr>
          <w:rFonts w:ascii="Garamond" w:eastAsia="Times New Roman" w:hAnsi="Garamond"/>
          <w:i/>
          <w:sz w:val="18"/>
          <w:szCs w:val="18"/>
        </w:rPr>
        <w:t>(</w:t>
      </w:r>
      <w:r w:rsidR="001844A3" w:rsidRPr="00D525DB">
        <w:rPr>
          <w:rFonts w:ascii="Garamond" w:hAnsi="Garamond"/>
          <w:i/>
          <w:sz w:val="18"/>
          <w:szCs w:val="18"/>
        </w:rPr>
        <w:t>должность представителя)</w:t>
      </w:r>
      <w:r w:rsidR="00DD4F6B" w:rsidRPr="00D525DB">
        <w:rPr>
          <w:rFonts w:ascii="Garamond" w:eastAsia="Times New Roman" w:hAnsi="Garamond"/>
          <w:i/>
          <w:sz w:val="18"/>
          <w:szCs w:val="18"/>
        </w:rPr>
        <w:t xml:space="preserve"> </w:t>
      </w:r>
      <w:r w:rsidR="00DD4F6B" w:rsidRPr="00D525DB">
        <w:rPr>
          <w:rFonts w:ascii="Garamond" w:eastAsia="Times New Roman" w:hAnsi="Garamond"/>
          <w:i/>
          <w:sz w:val="18"/>
          <w:szCs w:val="18"/>
        </w:rPr>
        <w:tab/>
        <w:t xml:space="preserve">             </w:t>
      </w:r>
      <w:r w:rsidR="00DD4F6B" w:rsidRPr="00D525DB">
        <w:rPr>
          <w:rFonts w:ascii="Garamond" w:eastAsia="Times New Roman" w:hAnsi="Garamond"/>
          <w:i/>
          <w:sz w:val="18"/>
          <w:szCs w:val="18"/>
        </w:rPr>
        <w:tab/>
        <w:t xml:space="preserve">    </w:t>
      </w:r>
      <w:r w:rsidR="001844A3" w:rsidRPr="00D525DB">
        <w:rPr>
          <w:rFonts w:ascii="Garamond" w:eastAsia="Times New Roman" w:hAnsi="Garamond"/>
          <w:i/>
          <w:sz w:val="18"/>
          <w:szCs w:val="18"/>
        </w:rPr>
        <w:t xml:space="preserve">                                                                                                     </w:t>
      </w:r>
      <w:r w:rsidR="00DD4F6B" w:rsidRPr="00D525DB">
        <w:rPr>
          <w:rFonts w:ascii="Garamond" w:eastAsia="Times New Roman" w:hAnsi="Garamond"/>
          <w:i/>
          <w:sz w:val="18"/>
          <w:szCs w:val="18"/>
        </w:rPr>
        <w:t xml:space="preserve"> (Ф. И. О.)</w:t>
      </w:r>
    </w:p>
    <w:p w14:paraId="65382807" w14:textId="77777777" w:rsidR="00A01203" w:rsidRDefault="00A01203" w:rsidP="00E60235">
      <w:pPr>
        <w:tabs>
          <w:tab w:val="left" w:pos="12753"/>
        </w:tabs>
        <w:rPr>
          <w:rFonts w:ascii="Garamond" w:eastAsia="Times New Roman" w:hAnsi="Garamond"/>
          <w:i/>
          <w:sz w:val="18"/>
          <w:szCs w:val="18"/>
        </w:rPr>
      </w:pPr>
    </w:p>
    <w:p w14:paraId="36647161" w14:textId="77777777" w:rsidR="00832BE2" w:rsidRDefault="00832BE2" w:rsidP="00832BE2">
      <w:pPr>
        <w:keepNext/>
        <w:ind w:left="851" w:hanging="709"/>
        <w:jc w:val="center"/>
        <w:outlineLvl w:val="0"/>
        <w:rPr>
          <w:rFonts w:ascii="Garamond" w:eastAsia="Times New Roman" w:hAnsi="Garamond" w:cs="Arial"/>
          <w:b/>
          <w:bCs/>
          <w:sz w:val="22"/>
          <w:szCs w:val="22"/>
        </w:rPr>
      </w:pPr>
      <w:bookmarkStart w:id="19" w:name="_Toc479333213"/>
      <w:bookmarkStart w:id="20" w:name="_Toc501972242"/>
      <w:bookmarkStart w:id="21" w:name="_Toc536698030"/>
      <w:bookmarkStart w:id="22" w:name="_Toc91505653"/>
      <w:bookmarkStart w:id="23" w:name="_Toc129033376"/>
      <w:bookmarkStart w:id="24" w:name="_Toc129034465"/>
      <w:bookmarkStart w:id="25" w:name="_Toc133418574"/>
      <w:bookmarkStart w:id="26" w:name="_Toc139051404"/>
      <w:bookmarkStart w:id="27" w:name="_Toc157474892"/>
      <w:bookmarkStart w:id="28" w:name="_Toc164109315"/>
      <w:bookmarkStart w:id="29" w:name="_Toc168600061"/>
      <w:bookmarkStart w:id="30" w:name="_Toc170323158"/>
      <w:bookmarkStart w:id="31" w:name="_Toc186068662"/>
    </w:p>
    <w:p w14:paraId="465E721A" w14:textId="77777777" w:rsidR="00832BE2" w:rsidRDefault="00832BE2" w:rsidP="00832BE2">
      <w:pPr>
        <w:jc w:val="both"/>
        <w:rPr>
          <w:rFonts w:ascii="Garamond" w:hAnsi="Garamond"/>
          <w:b/>
          <w:sz w:val="22"/>
          <w:szCs w:val="22"/>
          <w:lang w:eastAsia="en-US"/>
        </w:rPr>
      </w:pPr>
    </w:p>
    <w:p w14:paraId="304C1D72" w14:textId="77777777" w:rsidR="00832BE2" w:rsidRDefault="00832BE2" w:rsidP="00832BE2">
      <w:pPr>
        <w:jc w:val="both"/>
        <w:rPr>
          <w:rFonts w:ascii="Garamond" w:hAnsi="Garamond"/>
          <w:b/>
          <w:sz w:val="22"/>
          <w:szCs w:val="22"/>
          <w:lang w:eastAsia="en-US"/>
        </w:rPr>
      </w:pPr>
    </w:p>
    <w:p w14:paraId="73127B9F" w14:textId="77777777" w:rsidR="005C7F12" w:rsidRDefault="005C7F12" w:rsidP="00832BE2">
      <w:pPr>
        <w:jc w:val="both"/>
        <w:rPr>
          <w:rFonts w:ascii="Garamond" w:hAnsi="Garamond"/>
          <w:b/>
          <w:sz w:val="22"/>
          <w:szCs w:val="22"/>
          <w:lang w:eastAsia="en-US"/>
        </w:rPr>
      </w:pPr>
    </w:p>
    <w:p w14:paraId="271D8178" w14:textId="77777777" w:rsidR="005C7F12" w:rsidRDefault="005C7F12" w:rsidP="00832BE2">
      <w:pPr>
        <w:jc w:val="both"/>
        <w:rPr>
          <w:rFonts w:ascii="Garamond" w:hAnsi="Garamond"/>
          <w:b/>
          <w:sz w:val="22"/>
          <w:szCs w:val="22"/>
          <w:lang w:eastAsia="en-US"/>
        </w:rPr>
      </w:pPr>
    </w:p>
    <w:p w14:paraId="31FC9211" w14:textId="77777777" w:rsidR="005C7F12" w:rsidRDefault="005C7F12" w:rsidP="00832BE2">
      <w:pPr>
        <w:jc w:val="both"/>
        <w:rPr>
          <w:rFonts w:ascii="Garamond" w:hAnsi="Garamond"/>
          <w:b/>
          <w:sz w:val="22"/>
          <w:szCs w:val="22"/>
          <w:lang w:eastAsia="en-US"/>
        </w:rPr>
      </w:pPr>
    </w:p>
    <w:p w14:paraId="417C55DD" w14:textId="77777777" w:rsidR="005C7F12" w:rsidRDefault="005C7F12" w:rsidP="00832BE2">
      <w:pPr>
        <w:jc w:val="both"/>
        <w:rPr>
          <w:rFonts w:ascii="Garamond" w:hAnsi="Garamond"/>
          <w:b/>
          <w:sz w:val="22"/>
          <w:szCs w:val="22"/>
          <w:lang w:eastAsia="en-US"/>
        </w:rPr>
      </w:pPr>
    </w:p>
    <w:p w14:paraId="59F6E842" w14:textId="77777777" w:rsidR="005C7F12" w:rsidRDefault="005C7F12" w:rsidP="00832BE2">
      <w:pPr>
        <w:jc w:val="both"/>
        <w:rPr>
          <w:rFonts w:ascii="Garamond" w:hAnsi="Garamond"/>
          <w:b/>
          <w:sz w:val="22"/>
          <w:szCs w:val="22"/>
          <w:lang w:eastAsia="en-US"/>
        </w:rPr>
      </w:pPr>
    </w:p>
    <w:p w14:paraId="7039182C" w14:textId="77777777" w:rsidR="005C7F12" w:rsidRDefault="005C7F12" w:rsidP="00832BE2">
      <w:pPr>
        <w:jc w:val="both"/>
        <w:rPr>
          <w:rFonts w:ascii="Garamond" w:hAnsi="Garamond"/>
          <w:b/>
          <w:sz w:val="22"/>
          <w:szCs w:val="22"/>
          <w:lang w:eastAsia="en-US"/>
        </w:rPr>
      </w:pPr>
    </w:p>
    <w:p w14:paraId="596134E9" w14:textId="77777777" w:rsidR="005C7F12" w:rsidRDefault="005C7F12" w:rsidP="00832BE2">
      <w:pPr>
        <w:jc w:val="both"/>
        <w:rPr>
          <w:rFonts w:ascii="Garamond" w:hAnsi="Garamond"/>
          <w:b/>
          <w:sz w:val="22"/>
          <w:szCs w:val="22"/>
          <w:lang w:eastAsia="en-US"/>
        </w:rPr>
      </w:pPr>
    </w:p>
    <w:p w14:paraId="5D7F53FE" w14:textId="77777777" w:rsidR="000A6EF5" w:rsidRDefault="000A6EF5">
      <w:pPr>
        <w:rPr>
          <w:rFonts w:ascii="Garamond" w:hAnsi="Garamond"/>
          <w:b/>
          <w:sz w:val="22"/>
          <w:szCs w:val="22"/>
          <w:lang w:eastAsia="en-US"/>
        </w:rPr>
      </w:pPr>
      <w:r>
        <w:rPr>
          <w:rFonts w:ascii="Garamond" w:hAnsi="Garamond"/>
          <w:b/>
          <w:sz w:val="22"/>
          <w:szCs w:val="22"/>
          <w:lang w:eastAsia="en-US"/>
        </w:rPr>
        <w:br w:type="page"/>
      </w:r>
    </w:p>
    <w:p w14:paraId="5324423B" w14:textId="4FB7E955" w:rsidR="00832BE2" w:rsidRPr="00842815" w:rsidRDefault="00832BE2" w:rsidP="00832BE2">
      <w:pPr>
        <w:jc w:val="both"/>
        <w:rPr>
          <w:rFonts w:ascii="Garamond" w:hAnsi="Garamond"/>
          <w:b/>
          <w:sz w:val="22"/>
          <w:szCs w:val="22"/>
          <w:lang w:eastAsia="en-US"/>
        </w:rPr>
      </w:pPr>
      <w:r w:rsidRPr="00842815">
        <w:rPr>
          <w:rFonts w:ascii="Garamond" w:hAnsi="Garamond"/>
          <w:b/>
          <w:sz w:val="22"/>
          <w:szCs w:val="22"/>
          <w:lang w:eastAsia="en-US"/>
        </w:rPr>
        <w:t>Действующая редакция</w:t>
      </w:r>
    </w:p>
    <w:p w14:paraId="310DACA0" w14:textId="77777777" w:rsidR="00832BE2" w:rsidRDefault="00832BE2" w:rsidP="00832BE2">
      <w:pPr>
        <w:keepNext/>
        <w:ind w:left="851" w:hanging="709"/>
        <w:jc w:val="center"/>
        <w:outlineLvl w:val="0"/>
        <w:rPr>
          <w:rFonts w:ascii="Garamond" w:eastAsia="Times New Roman" w:hAnsi="Garamond" w:cs="Arial"/>
          <w:b/>
          <w:bCs/>
          <w:sz w:val="22"/>
          <w:szCs w:val="22"/>
        </w:rPr>
      </w:pPr>
    </w:p>
    <w:p w14:paraId="74A4373C" w14:textId="77777777" w:rsidR="00832BE2" w:rsidRPr="00832BE2" w:rsidRDefault="00832BE2" w:rsidP="00832BE2">
      <w:pPr>
        <w:keepNext/>
        <w:ind w:left="851" w:hanging="709"/>
        <w:jc w:val="center"/>
        <w:outlineLvl w:val="0"/>
        <w:rPr>
          <w:rFonts w:ascii="Garamond" w:eastAsia="Times New Roman" w:hAnsi="Garamond" w:cs="Arial"/>
          <w:bCs/>
          <w:sz w:val="22"/>
          <w:szCs w:val="22"/>
        </w:rPr>
      </w:pPr>
      <w:r w:rsidRPr="00832BE2">
        <w:rPr>
          <w:rFonts w:ascii="Garamond" w:eastAsia="Times New Roman" w:hAnsi="Garamond" w:cs="Arial"/>
          <w:b/>
          <w:bCs/>
          <w:sz w:val="22"/>
          <w:szCs w:val="22"/>
        </w:rPr>
        <w:t>Форма 5Г</w:t>
      </w:r>
      <w:bookmarkEnd w:id="19"/>
      <w:bookmarkEnd w:id="20"/>
      <w:bookmarkEnd w:id="21"/>
      <w:bookmarkEnd w:id="22"/>
      <w:bookmarkEnd w:id="23"/>
      <w:bookmarkEnd w:id="24"/>
      <w:bookmarkEnd w:id="25"/>
      <w:bookmarkEnd w:id="26"/>
      <w:bookmarkEnd w:id="27"/>
      <w:bookmarkEnd w:id="28"/>
      <w:bookmarkEnd w:id="29"/>
      <w:bookmarkEnd w:id="30"/>
      <w:bookmarkEnd w:id="31"/>
    </w:p>
    <w:p w14:paraId="5AE7F314" w14:textId="77777777" w:rsidR="00832BE2" w:rsidRPr="00832BE2" w:rsidRDefault="00832BE2" w:rsidP="00832BE2">
      <w:pPr>
        <w:spacing w:after="100" w:afterAutospacing="1"/>
        <w:jc w:val="both"/>
        <w:rPr>
          <w:rFonts w:ascii="Garamond" w:eastAsia="Times New Roman" w:hAnsi="Garamond"/>
          <w:sz w:val="22"/>
          <w:szCs w:val="22"/>
        </w:rPr>
      </w:pPr>
    </w:p>
    <w:p w14:paraId="0F6530E4" w14:textId="77777777" w:rsidR="00832BE2" w:rsidRPr="00832BE2" w:rsidRDefault="00832BE2" w:rsidP="00832BE2">
      <w:pPr>
        <w:spacing w:after="100" w:afterAutospacing="1"/>
        <w:jc w:val="both"/>
        <w:rPr>
          <w:rFonts w:ascii="Garamond" w:eastAsia="Times New Roman" w:hAnsi="Garamond"/>
          <w:sz w:val="22"/>
          <w:szCs w:val="22"/>
        </w:rPr>
      </w:pPr>
      <w:r w:rsidRPr="00832BE2">
        <w:rPr>
          <w:rFonts w:ascii="Garamond" w:eastAsia="Times New Roman" w:hAnsi="Garamond"/>
          <w:sz w:val="22"/>
          <w:szCs w:val="22"/>
        </w:rPr>
        <w:t xml:space="preserve">(на бланке заявителя) </w:t>
      </w:r>
    </w:p>
    <w:p w14:paraId="38116083" w14:textId="77777777" w:rsidR="00832BE2" w:rsidRPr="00832BE2" w:rsidRDefault="00832BE2" w:rsidP="00832BE2">
      <w:pPr>
        <w:jc w:val="both"/>
        <w:rPr>
          <w:rFonts w:ascii="Garamond" w:eastAsia="Times New Roman" w:hAnsi="Garamond"/>
          <w:sz w:val="22"/>
        </w:rPr>
      </w:pP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bookmarkStart w:id="32" w:name="_Toc399249176"/>
      <w:bookmarkStart w:id="33" w:name="_Toc404696613"/>
      <w:bookmarkStart w:id="34" w:name="_Toc407020062"/>
      <w:bookmarkStart w:id="35" w:name="_Toc428358573"/>
      <w:bookmarkStart w:id="36" w:name="_Toc473814615"/>
      <w:r w:rsidRPr="00832BE2">
        <w:rPr>
          <w:rFonts w:ascii="Garamond" w:eastAsia="Times New Roman" w:hAnsi="Garamond"/>
          <w:sz w:val="22"/>
        </w:rPr>
        <w:t>Председателю Правления</w:t>
      </w:r>
      <w:bookmarkEnd w:id="32"/>
      <w:bookmarkEnd w:id="33"/>
      <w:bookmarkEnd w:id="34"/>
      <w:bookmarkEnd w:id="35"/>
      <w:bookmarkEnd w:id="36"/>
    </w:p>
    <w:p w14:paraId="0DB05896" w14:textId="77777777" w:rsidR="00832BE2" w:rsidRPr="00832BE2" w:rsidRDefault="00832BE2" w:rsidP="00832BE2">
      <w:pPr>
        <w:spacing w:after="100" w:afterAutospacing="1"/>
        <w:jc w:val="right"/>
        <w:rPr>
          <w:rFonts w:ascii="Garamond" w:eastAsia="Times New Roman" w:hAnsi="Garamond"/>
          <w:sz w:val="22"/>
          <w:szCs w:val="22"/>
        </w:rPr>
      </w:pP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t>АО «АТС»</w:t>
      </w:r>
    </w:p>
    <w:p w14:paraId="4143218C" w14:textId="77777777" w:rsidR="00832BE2" w:rsidRPr="00832BE2" w:rsidRDefault="00832BE2" w:rsidP="00832BE2">
      <w:pPr>
        <w:jc w:val="center"/>
        <w:rPr>
          <w:rFonts w:ascii="Garamond" w:eastAsia="Times New Roman" w:hAnsi="Garamond"/>
          <w:b/>
          <w:sz w:val="22"/>
        </w:rPr>
      </w:pPr>
      <w:bookmarkStart w:id="37" w:name="_Toc428358574"/>
      <w:bookmarkStart w:id="38" w:name="_Toc473814616"/>
      <w:r w:rsidRPr="00832BE2">
        <w:rPr>
          <w:rFonts w:ascii="Garamond" w:eastAsia="Times New Roman" w:hAnsi="Garamond"/>
          <w:b/>
          <w:sz w:val="22"/>
        </w:rPr>
        <w:t>ЗАЯВЛЕНИЕ</w:t>
      </w:r>
      <w:bookmarkEnd w:id="37"/>
      <w:bookmarkEnd w:id="38"/>
    </w:p>
    <w:p w14:paraId="476AD465" w14:textId="77777777" w:rsidR="00832BE2" w:rsidRPr="00832BE2" w:rsidRDefault="00832BE2" w:rsidP="00832BE2">
      <w:pPr>
        <w:jc w:val="both"/>
        <w:rPr>
          <w:rFonts w:ascii="Garamond" w:eastAsia="Times New Roman" w:hAnsi="Garamond"/>
          <w:sz w:val="22"/>
          <w:szCs w:val="22"/>
        </w:rPr>
      </w:pPr>
    </w:p>
    <w:p w14:paraId="68630D0B" w14:textId="77777777" w:rsidR="00832BE2" w:rsidRPr="00832BE2" w:rsidRDefault="00832BE2" w:rsidP="00832BE2">
      <w:pPr>
        <w:jc w:val="both"/>
        <w:rPr>
          <w:rFonts w:ascii="Garamond" w:eastAsia="Times New Roman" w:hAnsi="Garamond"/>
          <w:sz w:val="22"/>
          <w:szCs w:val="22"/>
        </w:rPr>
      </w:pPr>
      <w:r w:rsidRPr="00832BE2">
        <w:rPr>
          <w:rFonts w:ascii="Garamond" w:eastAsia="Times New Roman" w:hAnsi="Garamond"/>
          <w:sz w:val="22"/>
          <w:szCs w:val="22"/>
        </w:rPr>
        <w:t>____________________________________________________________________________________,</w:t>
      </w:r>
    </w:p>
    <w:p w14:paraId="3AF83D7B" w14:textId="77777777" w:rsidR="00832BE2" w:rsidRPr="00832BE2" w:rsidRDefault="00832BE2" w:rsidP="00832BE2">
      <w:pPr>
        <w:jc w:val="center"/>
        <w:rPr>
          <w:rFonts w:ascii="Garamond" w:eastAsia="Times New Roman" w:hAnsi="Garamond"/>
          <w:sz w:val="18"/>
          <w:szCs w:val="18"/>
        </w:rPr>
      </w:pPr>
      <w:r w:rsidRPr="00832BE2">
        <w:rPr>
          <w:rFonts w:ascii="Garamond" w:eastAsia="Times New Roman" w:hAnsi="Garamond"/>
          <w:i/>
          <w:sz w:val="18"/>
          <w:szCs w:val="18"/>
        </w:rPr>
        <w:t>(полное наименование организации с указанием организационно-правовой формы)</w:t>
      </w:r>
    </w:p>
    <w:p w14:paraId="605B7365" w14:textId="77777777" w:rsidR="00832BE2" w:rsidRPr="00832BE2" w:rsidRDefault="00832BE2" w:rsidP="00832BE2">
      <w:pPr>
        <w:ind w:left="567"/>
        <w:jc w:val="both"/>
        <w:rPr>
          <w:rFonts w:ascii="Garamond" w:eastAsia="Times New Roman" w:hAnsi="Garamond"/>
          <w:sz w:val="22"/>
          <w:szCs w:val="22"/>
        </w:rPr>
      </w:pPr>
    </w:p>
    <w:p w14:paraId="2F66D01F" w14:textId="77777777" w:rsidR="00832BE2" w:rsidRPr="00832BE2" w:rsidRDefault="00832BE2" w:rsidP="00832BE2">
      <w:pPr>
        <w:jc w:val="both"/>
        <w:rPr>
          <w:rFonts w:ascii="Garamond" w:eastAsia="Times New Roman" w:hAnsi="Garamond"/>
          <w:sz w:val="22"/>
          <w:szCs w:val="22"/>
        </w:rPr>
      </w:pPr>
      <w:r w:rsidRPr="00832BE2">
        <w:rPr>
          <w:rFonts w:ascii="Garamond" w:eastAsia="Times New Roman" w:hAnsi="Garamond"/>
          <w:sz w:val="22"/>
          <w:szCs w:val="22"/>
        </w:rPr>
        <w:t xml:space="preserve">приобретшее статус гарантирующего поставщика </w:t>
      </w:r>
      <w:r w:rsidRPr="00832BE2">
        <w:rPr>
          <w:rFonts w:ascii="Garamond" w:eastAsia="Times New Roman" w:hAnsi="Garamond"/>
          <w:sz w:val="22"/>
          <w:szCs w:val="22"/>
          <w:highlight w:val="yellow"/>
        </w:rPr>
        <w:t>в результате конкурса</w:t>
      </w:r>
      <w:r w:rsidRPr="00832BE2">
        <w:rPr>
          <w:rFonts w:ascii="Garamond" w:eastAsia="Times New Roman" w:hAnsi="Garamond"/>
          <w:sz w:val="22"/>
          <w:szCs w:val="22"/>
        </w:rPr>
        <w:t xml:space="preserve"> в отношении зоны деятельности: </w:t>
      </w:r>
    </w:p>
    <w:p w14:paraId="164AF45B" w14:textId="77777777" w:rsidR="00832BE2" w:rsidRPr="00832BE2" w:rsidRDefault="00832BE2" w:rsidP="00832BE2">
      <w:pPr>
        <w:jc w:val="both"/>
        <w:rPr>
          <w:rFonts w:ascii="Garamond" w:eastAsia="Times New Roman" w:hAnsi="Garamond"/>
          <w:sz w:val="22"/>
          <w:szCs w:val="22"/>
        </w:rPr>
      </w:pPr>
      <w:r w:rsidRPr="00832BE2">
        <w:rPr>
          <w:rFonts w:ascii="Garamond" w:eastAsia="Times New Roman" w:hAnsi="Garamond"/>
          <w:sz w:val="22"/>
          <w:szCs w:val="22"/>
        </w:rPr>
        <w:t>____________________________________________________________________________________,</w:t>
      </w:r>
    </w:p>
    <w:p w14:paraId="548CF849" w14:textId="77777777" w:rsidR="00832BE2" w:rsidRPr="00832BE2" w:rsidRDefault="00832BE2" w:rsidP="00832BE2">
      <w:pPr>
        <w:jc w:val="center"/>
        <w:rPr>
          <w:rFonts w:ascii="Garamond" w:eastAsia="Times New Roman" w:hAnsi="Garamond"/>
          <w:i/>
          <w:sz w:val="18"/>
          <w:szCs w:val="18"/>
        </w:rPr>
      </w:pPr>
      <w:r w:rsidRPr="00832BE2">
        <w:rPr>
          <w:rFonts w:ascii="Garamond" w:eastAsia="Times New Roman" w:hAnsi="Garamond"/>
          <w:sz w:val="18"/>
          <w:szCs w:val="18"/>
        </w:rPr>
        <w:t>(</w:t>
      </w:r>
      <w:r w:rsidRPr="00832BE2">
        <w:rPr>
          <w:rFonts w:ascii="Garamond" w:eastAsia="Times New Roman" w:hAnsi="Garamond"/>
          <w:i/>
          <w:sz w:val="18"/>
          <w:szCs w:val="18"/>
        </w:rPr>
        <w:t>наименование заменяемого ГП)</w:t>
      </w:r>
    </w:p>
    <w:p w14:paraId="3F1DEF52" w14:textId="77777777" w:rsidR="00832BE2" w:rsidRPr="00832BE2" w:rsidRDefault="00832BE2" w:rsidP="00832BE2">
      <w:pPr>
        <w:jc w:val="both"/>
        <w:rPr>
          <w:rFonts w:ascii="Garamond" w:eastAsia="Times New Roman" w:hAnsi="Garamond"/>
          <w:sz w:val="22"/>
          <w:szCs w:val="22"/>
        </w:rPr>
      </w:pPr>
    </w:p>
    <w:p w14:paraId="7A72FEB8" w14:textId="77777777" w:rsidR="00832BE2" w:rsidRPr="00832BE2" w:rsidRDefault="00832BE2" w:rsidP="00832BE2">
      <w:pPr>
        <w:jc w:val="both"/>
        <w:rPr>
          <w:rFonts w:ascii="Garamond" w:eastAsia="Times New Roman" w:hAnsi="Garamond"/>
          <w:sz w:val="22"/>
          <w:szCs w:val="22"/>
        </w:rPr>
      </w:pPr>
      <w:r w:rsidRPr="00832BE2">
        <w:rPr>
          <w:rFonts w:ascii="Garamond" w:eastAsia="Times New Roman" w:hAnsi="Garamond"/>
          <w:sz w:val="22"/>
          <w:szCs w:val="22"/>
        </w:rPr>
        <w:t>в отношении которого зарегистрирована группа точек поставки на оптовом рынке ______________________,</w:t>
      </w:r>
    </w:p>
    <w:p w14:paraId="28A2C232" w14:textId="77777777" w:rsidR="00832BE2" w:rsidRPr="00832BE2" w:rsidRDefault="00832BE2" w:rsidP="00832BE2">
      <w:pPr>
        <w:ind w:firstLine="708"/>
        <w:jc w:val="both"/>
        <w:rPr>
          <w:rFonts w:ascii="Garamond" w:eastAsia="Times New Roman" w:hAnsi="Garamond"/>
          <w:i/>
          <w:sz w:val="18"/>
          <w:szCs w:val="18"/>
        </w:rPr>
      </w:pPr>
      <w:r w:rsidRPr="00832BE2">
        <w:rPr>
          <w:rFonts w:ascii="Garamond" w:eastAsia="Times New Roman" w:hAnsi="Garamond"/>
          <w:sz w:val="18"/>
          <w:szCs w:val="18"/>
        </w:rPr>
        <w:t>(</w:t>
      </w:r>
      <w:r w:rsidRPr="00832BE2">
        <w:rPr>
          <w:rFonts w:ascii="Garamond" w:eastAsia="Times New Roman" w:hAnsi="Garamond"/>
          <w:i/>
          <w:sz w:val="18"/>
          <w:szCs w:val="18"/>
        </w:rPr>
        <w:t>код ГТП)</w:t>
      </w:r>
    </w:p>
    <w:p w14:paraId="0700BAA1" w14:textId="77777777" w:rsidR="00832BE2" w:rsidRPr="00832BE2" w:rsidRDefault="00832BE2" w:rsidP="00832BE2">
      <w:pPr>
        <w:jc w:val="both"/>
        <w:rPr>
          <w:rFonts w:ascii="Garamond" w:eastAsia="Times New Roman" w:hAnsi="Garamond"/>
          <w:i/>
          <w:sz w:val="22"/>
          <w:szCs w:val="22"/>
        </w:rPr>
      </w:pPr>
      <w:r w:rsidRPr="00832BE2">
        <w:rPr>
          <w:rFonts w:ascii="Garamond" w:eastAsia="Times New Roman" w:hAnsi="Garamond"/>
          <w:sz w:val="22"/>
          <w:szCs w:val="22"/>
        </w:rPr>
        <w:t>являясь ______________________________________________________________________________,</w:t>
      </w:r>
    </w:p>
    <w:p w14:paraId="42046A63" w14:textId="77777777" w:rsidR="00832BE2" w:rsidRPr="00832BE2" w:rsidRDefault="00832BE2" w:rsidP="00832BE2">
      <w:pPr>
        <w:jc w:val="both"/>
        <w:rPr>
          <w:rFonts w:ascii="Garamond" w:eastAsia="Times New Roman" w:hAnsi="Garamond"/>
          <w:i/>
          <w:sz w:val="18"/>
          <w:szCs w:val="18"/>
        </w:rPr>
      </w:pPr>
      <w:r w:rsidRPr="00832BE2">
        <w:rPr>
          <w:rFonts w:ascii="Garamond" w:eastAsia="Times New Roman" w:hAnsi="Garamond"/>
          <w:i/>
          <w:sz w:val="18"/>
          <w:szCs w:val="18"/>
        </w:rPr>
        <w:t xml:space="preserve">                                    </w:t>
      </w:r>
      <w:r w:rsidRPr="00832BE2">
        <w:rPr>
          <w:rFonts w:ascii="Garamond" w:eastAsia="Times New Roman" w:hAnsi="Garamond"/>
          <w:i/>
          <w:sz w:val="18"/>
          <w:szCs w:val="18"/>
        </w:rPr>
        <w:tab/>
      </w:r>
      <w:r w:rsidRPr="00832BE2">
        <w:rPr>
          <w:rFonts w:ascii="Garamond" w:eastAsia="Times New Roman" w:hAnsi="Garamond"/>
          <w:i/>
          <w:sz w:val="18"/>
          <w:szCs w:val="18"/>
        </w:rPr>
        <w:tab/>
        <w:t xml:space="preserve">   (указать тип организации в соответствии с реестром субъектов оптового рынка)</w:t>
      </w:r>
    </w:p>
    <w:p w14:paraId="3E721EC6" w14:textId="77777777" w:rsidR="00832BE2" w:rsidRPr="00832BE2" w:rsidRDefault="00832BE2" w:rsidP="00832BE2">
      <w:pPr>
        <w:jc w:val="both"/>
        <w:rPr>
          <w:rFonts w:ascii="Garamond" w:eastAsia="Times New Roman" w:hAnsi="Garamond"/>
          <w:i/>
          <w:sz w:val="22"/>
          <w:szCs w:val="22"/>
        </w:rPr>
      </w:pPr>
    </w:p>
    <w:p w14:paraId="3B135E5B" w14:textId="77777777" w:rsidR="00832BE2" w:rsidRPr="00832BE2" w:rsidRDefault="00832BE2" w:rsidP="00832BE2">
      <w:pPr>
        <w:jc w:val="both"/>
        <w:rPr>
          <w:rFonts w:ascii="Garamond" w:eastAsia="Times New Roman" w:hAnsi="Garamond"/>
          <w:sz w:val="22"/>
          <w:szCs w:val="22"/>
        </w:rPr>
      </w:pPr>
      <w:r w:rsidRPr="00832BE2">
        <w:rPr>
          <w:rFonts w:ascii="Garamond" w:eastAsia="Times New Roman" w:hAnsi="Garamond"/>
          <w:sz w:val="22"/>
          <w:szCs w:val="22"/>
        </w:rPr>
        <w:t>в целях подтверждения соответствия требованиям, предъявляемым к субъектам оптового рынка электрической энергии и мощности в части обеспечения коммерческого учета, просит предоставить следующие документы (информацию):</w:t>
      </w:r>
    </w:p>
    <w:p w14:paraId="7117AD63" w14:textId="77777777" w:rsidR="00832BE2" w:rsidRPr="00832BE2" w:rsidRDefault="00832BE2" w:rsidP="00832BE2">
      <w:pPr>
        <w:numPr>
          <w:ilvl w:val="0"/>
          <w:numId w:val="15"/>
        </w:numPr>
        <w:jc w:val="both"/>
        <w:rPr>
          <w:rFonts w:ascii="Garamond" w:eastAsia="Times New Roman" w:hAnsi="Garamond"/>
          <w:sz w:val="22"/>
          <w:szCs w:val="22"/>
        </w:rPr>
      </w:pPr>
      <w:r w:rsidRPr="00832BE2">
        <w:rPr>
          <w:rFonts w:ascii="Garamond" w:eastAsia="Times New Roman" w:hAnsi="Garamond"/>
          <w:sz w:val="22"/>
          <w:szCs w:val="22"/>
          <w:lang w:eastAsia="en-US"/>
        </w:rPr>
        <w:t>перечни точек измерений для целей коммерческого учета по сечениям коммерческого учета заменяемого ГП;</w:t>
      </w:r>
    </w:p>
    <w:p w14:paraId="3463911F" w14:textId="77777777" w:rsidR="00832BE2" w:rsidRPr="00832BE2" w:rsidRDefault="00832BE2" w:rsidP="00832BE2">
      <w:pPr>
        <w:numPr>
          <w:ilvl w:val="0"/>
          <w:numId w:val="15"/>
        </w:numPr>
        <w:jc w:val="both"/>
        <w:rPr>
          <w:rFonts w:ascii="Garamond" w:eastAsia="Times New Roman" w:hAnsi="Garamond"/>
          <w:sz w:val="22"/>
          <w:szCs w:val="22"/>
          <w:lang w:eastAsia="en-US"/>
        </w:rPr>
      </w:pPr>
      <w:r w:rsidRPr="00832BE2">
        <w:rPr>
          <w:rFonts w:ascii="Garamond" w:eastAsia="Times New Roman" w:hAnsi="Garamond"/>
          <w:sz w:val="22"/>
          <w:szCs w:val="22"/>
          <w:lang w:eastAsia="en-US"/>
        </w:rPr>
        <w:t>Акты о соответствии СУ техническим требованиям оптового рынка заменяемого ГП,</w:t>
      </w:r>
    </w:p>
    <w:p w14:paraId="6AC32A4D" w14:textId="77777777" w:rsidR="00832BE2" w:rsidRPr="00832BE2" w:rsidRDefault="00832BE2" w:rsidP="00832BE2">
      <w:pPr>
        <w:jc w:val="both"/>
        <w:rPr>
          <w:rFonts w:ascii="Garamond" w:eastAsia="Times New Roman" w:hAnsi="Garamond"/>
          <w:sz w:val="22"/>
          <w:szCs w:val="22"/>
          <w:lang w:eastAsia="en-US"/>
        </w:rPr>
      </w:pPr>
      <w:r w:rsidRPr="00832BE2">
        <w:rPr>
          <w:rFonts w:ascii="Garamond" w:eastAsia="Times New Roman" w:hAnsi="Garamond"/>
          <w:sz w:val="22"/>
          <w:szCs w:val="22"/>
          <w:lang w:eastAsia="en-US"/>
        </w:rPr>
        <w:t xml:space="preserve">ранее предоставленные _________________________________________________________________ </w:t>
      </w:r>
    </w:p>
    <w:p w14:paraId="5C3AB638" w14:textId="77777777" w:rsidR="00832BE2" w:rsidRPr="00832BE2" w:rsidRDefault="00832BE2" w:rsidP="00832BE2">
      <w:pPr>
        <w:jc w:val="center"/>
        <w:rPr>
          <w:rFonts w:ascii="Garamond" w:eastAsia="Times New Roman" w:hAnsi="Garamond"/>
          <w:i/>
          <w:sz w:val="18"/>
          <w:szCs w:val="18"/>
        </w:rPr>
      </w:pPr>
      <w:r w:rsidRPr="00832BE2">
        <w:rPr>
          <w:rFonts w:ascii="Garamond" w:eastAsia="Times New Roman" w:hAnsi="Garamond"/>
          <w:i/>
          <w:sz w:val="18"/>
          <w:szCs w:val="18"/>
        </w:rPr>
        <w:t>(полное наименование заменяемого гарантирующего поставщика)</w:t>
      </w:r>
    </w:p>
    <w:p w14:paraId="536D71E9" w14:textId="77777777" w:rsidR="00832BE2" w:rsidRPr="00832BE2" w:rsidRDefault="00832BE2" w:rsidP="00832BE2">
      <w:pPr>
        <w:jc w:val="both"/>
        <w:rPr>
          <w:rFonts w:ascii="Garamond" w:eastAsia="Times New Roman" w:hAnsi="Garamond"/>
          <w:sz w:val="22"/>
          <w:szCs w:val="22"/>
          <w:lang w:eastAsia="en-US"/>
        </w:rPr>
      </w:pPr>
    </w:p>
    <w:p w14:paraId="28B7E33E" w14:textId="77777777" w:rsidR="00832BE2" w:rsidRPr="00832BE2" w:rsidRDefault="00832BE2" w:rsidP="00832BE2">
      <w:pPr>
        <w:jc w:val="both"/>
        <w:rPr>
          <w:rFonts w:ascii="Garamond" w:eastAsia="Times New Roman" w:hAnsi="Garamond"/>
          <w:i/>
          <w:sz w:val="18"/>
          <w:szCs w:val="18"/>
        </w:rPr>
      </w:pPr>
      <w:r w:rsidRPr="00832BE2">
        <w:rPr>
          <w:rFonts w:ascii="Garamond" w:eastAsia="Times New Roman" w:hAnsi="Garamond"/>
          <w:sz w:val="22"/>
          <w:szCs w:val="22"/>
          <w:lang w:eastAsia="en-US"/>
        </w:rPr>
        <w:t>в отношении зарегистрированной (-ых) за ним групп (-ы) точек поставки гарантирующего поставщика __________________.</w:t>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i/>
          <w:sz w:val="22"/>
          <w:szCs w:val="22"/>
          <w:vertAlign w:val="superscript"/>
        </w:rPr>
        <w:tab/>
        <w:t xml:space="preserve">              </w:t>
      </w:r>
      <w:r w:rsidRPr="00832BE2">
        <w:rPr>
          <w:rFonts w:ascii="Garamond" w:eastAsia="Times New Roman" w:hAnsi="Garamond"/>
          <w:i/>
          <w:sz w:val="18"/>
          <w:szCs w:val="18"/>
        </w:rPr>
        <w:t>(буквенный код ГТП ГП)</w:t>
      </w:r>
    </w:p>
    <w:p w14:paraId="31959512" w14:textId="77777777" w:rsidR="00832BE2" w:rsidRPr="00832BE2" w:rsidRDefault="00832BE2" w:rsidP="00832BE2">
      <w:pPr>
        <w:jc w:val="both"/>
        <w:rPr>
          <w:rFonts w:ascii="Garamond" w:eastAsia="Times New Roman" w:hAnsi="Garamond"/>
          <w:i/>
          <w:sz w:val="22"/>
          <w:szCs w:val="22"/>
          <w:vertAlign w:val="superscript"/>
        </w:rPr>
      </w:pPr>
    </w:p>
    <w:p w14:paraId="52849B52" w14:textId="77777777" w:rsidR="00832BE2" w:rsidRPr="00832BE2" w:rsidRDefault="00832BE2" w:rsidP="00832BE2">
      <w:pPr>
        <w:jc w:val="both"/>
        <w:rPr>
          <w:rFonts w:ascii="Garamond" w:eastAsia="Times New Roman" w:hAnsi="Garamond"/>
          <w:i/>
          <w:sz w:val="22"/>
          <w:szCs w:val="22"/>
          <w:vertAlign w:val="superscript"/>
        </w:rPr>
      </w:pPr>
    </w:p>
    <w:p w14:paraId="44477314" w14:textId="77777777" w:rsidR="00832BE2" w:rsidRPr="00832BE2" w:rsidRDefault="00832BE2" w:rsidP="00832BE2">
      <w:pPr>
        <w:spacing w:beforeAutospacing="1" w:after="100" w:afterAutospacing="1"/>
        <w:jc w:val="both"/>
        <w:rPr>
          <w:rFonts w:ascii="Garamond" w:eastAsia="Times New Roman" w:hAnsi="Garamond"/>
          <w:bCs/>
          <w:sz w:val="22"/>
          <w:szCs w:val="22"/>
        </w:rPr>
      </w:pPr>
      <w:r w:rsidRPr="00832BE2">
        <w:rPr>
          <w:rFonts w:ascii="Garamond" w:eastAsia="Times New Roman" w:hAnsi="Garamond"/>
          <w:bCs/>
          <w:sz w:val="22"/>
          <w:szCs w:val="22"/>
        </w:rPr>
        <w:t xml:space="preserve">______________________________            </w:t>
      </w:r>
      <w:r w:rsidRPr="00832BE2">
        <w:rPr>
          <w:rFonts w:ascii="Garamond" w:eastAsia="Times New Roman" w:hAnsi="Garamond"/>
          <w:bCs/>
          <w:sz w:val="22"/>
          <w:szCs w:val="22"/>
        </w:rPr>
        <w:tab/>
        <w:t>_______________                    _____________________</w:t>
      </w:r>
    </w:p>
    <w:p w14:paraId="04169B63" w14:textId="77777777" w:rsidR="00832BE2" w:rsidRPr="00832BE2" w:rsidRDefault="00832BE2" w:rsidP="00832BE2">
      <w:pPr>
        <w:spacing w:after="100" w:afterAutospacing="1"/>
        <w:jc w:val="both"/>
        <w:rPr>
          <w:rFonts w:ascii="Garamond" w:eastAsia="Times New Roman" w:hAnsi="Garamond"/>
          <w:i/>
          <w:sz w:val="18"/>
          <w:szCs w:val="18"/>
        </w:rPr>
      </w:pPr>
      <w:r w:rsidRPr="00832BE2">
        <w:rPr>
          <w:rFonts w:ascii="Garamond" w:eastAsia="Times New Roman" w:hAnsi="Garamond"/>
          <w:i/>
          <w:sz w:val="18"/>
          <w:szCs w:val="18"/>
        </w:rPr>
        <w:t xml:space="preserve"> </w:t>
      </w:r>
      <w:r w:rsidRPr="00832BE2">
        <w:rPr>
          <w:rFonts w:ascii="Garamond" w:eastAsia="Times New Roman" w:hAnsi="Garamond"/>
          <w:i/>
          <w:sz w:val="18"/>
          <w:szCs w:val="18"/>
        </w:rPr>
        <w:tab/>
        <w:t xml:space="preserve">    </w:t>
      </w:r>
      <w:r w:rsidRPr="00F01836">
        <w:rPr>
          <w:rFonts w:ascii="Garamond" w:eastAsia="Times New Roman" w:hAnsi="Garamond"/>
          <w:i/>
          <w:sz w:val="18"/>
          <w:szCs w:val="18"/>
          <w:highlight w:val="yellow"/>
        </w:rPr>
        <w:t xml:space="preserve">(должность) </w:t>
      </w:r>
      <w:r w:rsidRPr="00F01836">
        <w:rPr>
          <w:rFonts w:ascii="Garamond" w:eastAsia="Times New Roman" w:hAnsi="Garamond"/>
          <w:i/>
          <w:sz w:val="18"/>
          <w:szCs w:val="18"/>
          <w:highlight w:val="yellow"/>
        </w:rPr>
        <w:tab/>
        <w:t xml:space="preserve">           </w:t>
      </w:r>
      <w:r w:rsidRPr="00F01836">
        <w:rPr>
          <w:rFonts w:ascii="Garamond" w:eastAsia="Times New Roman" w:hAnsi="Garamond"/>
          <w:i/>
          <w:sz w:val="18"/>
          <w:szCs w:val="18"/>
          <w:highlight w:val="yellow"/>
        </w:rPr>
        <w:tab/>
      </w:r>
      <w:r w:rsidRPr="00F01836">
        <w:rPr>
          <w:rFonts w:ascii="Garamond" w:eastAsia="Times New Roman" w:hAnsi="Garamond"/>
          <w:i/>
          <w:sz w:val="18"/>
          <w:szCs w:val="18"/>
          <w:highlight w:val="yellow"/>
        </w:rPr>
        <w:tab/>
        <w:t xml:space="preserve"> </w:t>
      </w:r>
      <w:r w:rsidRPr="00F01836">
        <w:rPr>
          <w:rFonts w:ascii="Garamond" w:eastAsia="Times New Roman" w:hAnsi="Garamond"/>
          <w:i/>
          <w:sz w:val="18"/>
          <w:szCs w:val="18"/>
          <w:highlight w:val="yellow"/>
        </w:rPr>
        <w:tab/>
        <w:t xml:space="preserve">      (подпись)</w:t>
      </w:r>
      <w:r w:rsidRPr="00F01836">
        <w:rPr>
          <w:rFonts w:ascii="Garamond" w:eastAsia="Times New Roman" w:hAnsi="Garamond"/>
          <w:i/>
          <w:sz w:val="18"/>
          <w:szCs w:val="18"/>
          <w:highlight w:val="yellow"/>
        </w:rPr>
        <w:tab/>
      </w:r>
      <w:r w:rsidRPr="00F01836">
        <w:rPr>
          <w:rFonts w:ascii="Garamond" w:eastAsia="Times New Roman" w:hAnsi="Garamond"/>
          <w:i/>
          <w:sz w:val="18"/>
          <w:szCs w:val="18"/>
          <w:highlight w:val="yellow"/>
        </w:rPr>
        <w:tab/>
      </w:r>
      <w:r w:rsidRPr="00F01836">
        <w:rPr>
          <w:rFonts w:ascii="Garamond" w:eastAsia="Times New Roman" w:hAnsi="Garamond"/>
          <w:i/>
          <w:sz w:val="18"/>
          <w:szCs w:val="18"/>
          <w:highlight w:val="yellow"/>
        </w:rPr>
        <w:tab/>
      </w:r>
      <w:r w:rsidRPr="00F01836">
        <w:rPr>
          <w:rFonts w:ascii="Garamond" w:eastAsia="Times New Roman" w:hAnsi="Garamond"/>
          <w:i/>
          <w:sz w:val="18"/>
          <w:szCs w:val="18"/>
          <w:highlight w:val="yellow"/>
        </w:rPr>
        <w:tab/>
        <w:t>(Ф. И. О.)</w:t>
      </w:r>
    </w:p>
    <w:p w14:paraId="7253E5A0" w14:textId="77777777" w:rsidR="00832BE2" w:rsidRDefault="00832BE2" w:rsidP="00832BE2">
      <w:pPr>
        <w:jc w:val="both"/>
        <w:rPr>
          <w:rFonts w:ascii="Garamond" w:hAnsi="Garamond"/>
          <w:b/>
          <w:sz w:val="22"/>
          <w:szCs w:val="22"/>
          <w:lang w:eastAsia="en-US"/>
        </w:rPr>
      </w:pPr>
    </w:p>
    <w:p w14:paraId="179D21F7" w14:textId="77777777" w:rsidR="00832BE2" w:rsidRDefault="00832BE2" w:rsidP="00832BE2">
      <w:pPr>
        <w:jc w:val="both"/>
        <w:rPr>
          <w:rFonts w:ascii="Garamond" w:hAnsi="Garamond"/>
          <w:b/>
          <w:sz w:val="22"/>
          <w:szCs w:val="22"/>
          <w:lang w:eastAsia="en-US"/>
        </w:rPr>
      </w:pPr>
    </w:p>
    <w:p w14:paraId="022CB782" w14:textId="77777777" w:rsidR="00F01836" w:rsidRDefault="00F01836" w:rsidP="00832BE2">
      <w:pPr>
        <w:jc w:val="both"/>
        <w:rPr>
          <w:rFonts w:ascii="Garamond" w:hAnsi="Garamond"/>
          <w:b/>
          <w:sz w:val="22"/>
          <w:szCs w:val="22"/>
          <w:lang w:eastAsia="en-US"/>
        </w:rPr>
      </w:pPr>
    </w:p>
    <w:p w14:paraId="0888A13D" w14:textId="77777777" w:rsidR="00F01836" w:rsidRDefault="00F01836" w:rsidP="00832BE2">
      <w:pPr>
        <w:jc w:val="both"/>
        <w:rPr>
          <w:rFonts w:ascii="Garamond" w:hAnsi="Garamond"/>
          <w:b/>
          <w:sz w:val="22"/>
          <w:szCs w:val="22"/>
          <w:lang w:eastAsia="en-US"/>
        </w:rPr>
      </w:pPr>
    </w:p>
    <w:p w14:paraId="7C9E5EAD" w14:textId="77777777" w:rsidR="00F01836" w:rsidRDefault="00F01836" w:rsidP="00832BE2">
      <w:pPr>
        <w:jc w:val="both"/>
        <w:rPr>
          <w:rFonts w:ascii="Garamond" w:hAnsi="Garamond"/>
          <w:b/>
          <w:sz w:val="22"/>
          <w:szCs w:val="22"/>
          <w:lang w:eastAsia="en-US"/>
        </w:rPr>
      </w:pPr>
    </w:p>
    <w:p w14:paraId="62A3088D" w14:textId="77777777" w:rsidR="00F01836" w:rsidRDefault="00F01836" w:rsidP="00832BE2">
      <w:pPr>
        <w:jc w:val="both"/>
        <w:rPr>
          <w:rFonts w:ascii="Garamond" w:hAnsi="Garamond"/>
          <w:b/>
          <w:sz w:val="22"/>
          <w:szCs w:val="22"/>
          <w:lang w:eastAsia="en-US"/>
        </w:rPr>
      </w:pPr>
    </w:p>
    <w:p w14:paraId="238BE191" w14:textId="77777777" w:rsidR="00F01836" w:rsidRDefault="00F01836" w:rsidP="00832BE2">
      <w:pPr>
        <w:jc w:val="both"/>
        <w:rPr>
          <w:rFonts w:ascii="Garamond" w:hAnsi="Garamond"/>
          <w:b/>
          <w:sz w:val="22"/>
          <w:szCs w:val="22"/>
          <w:lang w:eastAsia="en-US"/>
        </w:rPr>
      </w:pPr>
    </w:p>
    <w:p w14:paraId="48593112" w14:textId="77777777" w:rsidR="00F01836" w:rsidRDefault="00F01836" w:rsidP="00832BE2">
      <w:pPr>
        <w:jc w:val="both"/>
        <w:rPr>
          <w:rFonts w:ascii="Garamond" w:hAnsi="Garamond"/>
          <w:b/>
          <w:sz w:val="22"/>
          <w:szCs w:val="22"/>
          <w:lang w:eastAsia="en-US"/>
        </w:rPr>
      </w:pPr>
    </w:p>
    <w:p w14:paraId="20BC5EA0" w14:textId="77777777" w:rsidR="005C7F12" w:rsidRDefault="005C7F12" w:rsidP="00832BE2">
      <w:pPr>
        <w:jc w:val="both"/>
        <w:rPr>
          <w:rFonts w:ascii="Garamond" w:hAnsi="Garamond"/>
          <w:b/>
          <w:sz w:val="22"/>
          <w:szCs w:val="22"/>
          <w:lang w:eastAsia="en-US"/>
        </w:rPr>
      </w:pPr>
    </w:p>
    <w:p w14:paraId="7586E6DB" w14:textId="77777777" w:rsidR="005C7F12" w:rsidRDefault="005C7F12" w:rsidP="00832BE2">
      <w:pPr>
        <w:jc w:val="both"/>
        <w:rPr>
          <w:rFonts w:ascii="Garamond" w:hAnsi="Garamond"/>
          <w:b/>
          <w:sz w:val="22"/>
          <w:szCs w:val="22"/>
          <w:lang w:eastAsia="en-US"/>
        </w:rPr>
      </w:pPr>
    </w:p>
    <w:p w14:paraId="53534B61" w14:textId="77777777" w:rsidR="005C7F12" w:rsidRDefault="005C7F12" w:rsidP="00832BE2">
      <w:pPr>
        <w:jc w:val="both"/>
        <w:rPr>
          <w:rFonts w:ascii="Garamond" w:hAnsi="Garamond"/>
          <w:b/>
          <w:sz w:val="22"/>
          <w:szCs w:val="22"/>
          <w:lang w:eastAsia="en-US"/>
        </w:rPr>
      </w:pPr>
    </w:p>
    <w:p w14:paraId="3D7FB0C4" w14:textId="77777777" w:rsidR="005C7F12" w:rsidRDefault="005C7F12" w:rsidP="00832BE2">
      <w:pPr>
        <w:jc w:val="both"/>
        <w:rPr>
          <w:rFonts w:ascii="Garamond" w:hAnsi="Garamond"/>
          <w:b/>
          <w:sz w:val="22"/>
          <w:szCs w:val="22"/>
          <w:lang w:eastAsia="en-US"/>
        </w:rPr>
      </w:pPr>
    </w:p>
    <w:p w14:paraId="66AD1196" w14:textId="77777777" w:rsidR="005C7F12" w:rsidRDefault="005C7F12" w:rsidP="00832BE2">
      <w:pPr>
        <w:jc w:val="both"/>
        <w:rPr>
          <w:rFonts w:ascii="Garamond" w:hAnsi="Garamond"/>
          <w:b/>
          <w:sz w:val="22"/>
          <w:szCs w:val="22"/>
          <w:lang w:eastAsia="en-US"/>
        </w:rPr>
      </w:pPr>
    </w:p>
    <w:p w14:paraId="1888A526" w14:textId="77777777" w:rsidR="005C7F12" w:rsidRDefault="005C7F12" w:rsidP="00832BE2">
      <w:pPr>
        <w:jc w:val="both"/>
        <w:rPr>
          <w:rFonts w:ascii="Garamond" w:hAnsi="Garamond"/>
          <w:b/>
          <w:sz w:val="22"/>
          <w:szCs w:val="22"/>
          <w:lang w:eastAsia="en-US"/>
        </w:rPr>
      </w:pPr>
    </w:p>
    <w:p w14:paraId="4D346DBC" w14:textId="77777777" w:rsidR="005C7F12" w:rsidRDefault="005C7F12" w:rsidP="00832BE2">
      <w:pPr>
        <w:jc w:val="both"/>
        <w:rPr>
          <w:rFonts w:ascii="Garamond" w:hAnsi="Garamond"/>
          <w:b/>
          <w:sz w:val="22"/>
          <w:szCs w:val="22"/>
          <w:lang w:eastAsia="en-US"/>
        </w:rPr>
      </w:pPr>
    </w:p>
    <w:p w14:paraId="6F629159" w14:textId="77777777" w:rsidR="00832BE2" w:rsidRPr="00842815" w:rsidRDefault="00832BE2" w:rsidP="00832BE2">
      <w:pPr>
        <w:jc w:val="both"/>
        <w:rPr>
          <w:rFonts w:ascii="Garamond" w:hAnsi="Garamond"/>
          <w:b/>
          <w:sz w:val="22"/>
          <w:szCs w:val="22"/>
          <w:lang w:eastAsia="en-US"/>
        </w:rPr>
      </w:pPr>
      <w:r>
        <w:rPr>
          <w:rFonts w:ascii="Garamond" w:hAnsi="Garamond"/>
          <w:b/>
          <w:sz w:val="22"/>
          <w:szCs w:val="22"/>
          <w:lang w:eastAsia="en-US"/>
        </w:rPr>
        <w:t>Предлагаемая</w:t>
      </w:r>
      <w:r w:rsidRPr="00842815">
        <w:rPr>
          <w:rFonts w:ascii="Garamond" w:hAnsi="Garamond"/>
          <w:b/>
          <w:sz w:val="22"/>
          <w:szCs w:val="22"/>
          <w:lang w:eastAsia="en-US"/>
        </w:rPr>
        <w:t xml:space="preserve"> редакция</w:t>
      </w:r>
    </w:p>
    <w:p w14:paraId="336EEB2F" w14:textId="77777777" w:rsidR="00832BE2" w:rsidRDefault="00832BE2" w:rsidP="00832BE2">
      <w:pPr>
        <w:keepNext/>
        <w:ind w:left="851" w:hanging="709"/>
        <w:jc w:val="center"/>
        <w:outlineLvl w:val="0"/>
        <w:rPr>
          <w:rFonts w:ascii="Garamond" w:eastAsia="Times New Roman" w:hAnsi="Garamond" w:cs="Arial"/>
          <w:b/>
          <w:bCs/>
          <w:sz w:val="22"/>
          <w:szCs w:val="22"/>
        </w:rPr>
      </w:pPr>
    </w:p>
    <w:p w14:paraId="41413A9F" w14:textId="77777777" w:rsidR="00832BE2" w:rsidRPr="00832BE2" w:rsidRDefault="00832BE2" w:rsidP="00832BE2">
      <w:pPr>
        <w:keepNext/>
        <w:ind w:left="851" w:hanging="709"/>
        <w:jc w:val="center"/>
        <w:outlineLvl w:val="0"/>
        <w:rPr>
          <w:rFonts w:ascii="Garamond" w:eastAsia="Times New Roman" w:hAnsi="Garamond" w:cs="Arial"/>
          <w:bCs/>
          <w:sz w:val="22"/>
          <w:szCs w:val="22"/>
        </w:rPr>
      </w:pPr>
      <w:r w:rsidRPr="00832BE2">
        <w:rPr>
          <w:rFonts w:ascii="Garamond" w:eastAsia="Times New Roman" w:hAnsi="Garamond" w:cs="Arial"/>
          <w:b/>
          <w:bCs/>
          <w:sz w:val="22"/>
          <w:szCs w:val="22"/>
        </w:rPr>
        <w:t>Форма 5Г</w:t>
      </w:r>
    </w:p>
    <w:p w14:paraId="7E72C9B6" w14:textId="77777777" w:rsidR="00832BE2" w:rsidRPr="00832BE2" w:rsidRDefault="00832BE2" w:rsidP="00832BE2">
      <w:pPr>
        <w:spacing w:after="100" w:afterAutospacing="1"/>
        <w:jc w:val="both"/>
        <w:rPr>
          <w:rFonts w:ascii="Garamond" w:eastAsia="Times New Roman" w:hAnsi="Garamond"/>
          <w:sz w:val="22"/>
          <w:szCs w:val="22"/>
        </w:rPr>
      </w:pPr>
    </w:p>
    <w:p w14:paraId="14B15729" w14:textId="77777777" w:rsidR="00832BE2" w:rsidRPr="00832BE2" w:rsidRDefault="00832BE2" w:rsidP="00832BE2">
      <w:pPr>
        <w:spacing w:after="100" w:afterAutospacing="1"/>
        <w:jc w:val="both"/>
        <w:rPr>
          <w:rFonts w:ascii="Garamond" w:eastAsia="Times New Roman" w:hAnsi="Garamond"/>
          <w:sz w:val="22"/>
          <w:szCs w:val="22"/>
        </w:rPr>
      </w:pPr>
      <w:r w:rsidRPr="00832BE2">
        <w:rPr>
          <w:rFonts w:ascii="Garamond" w:eastAsia="Times New Roman" w:hAnsi="Garamond"/>
          <w:sz w:val="22"/>
          <w:szCs w:val="22"/>
        </w:rPr>
        <w:t xml:space="preserve">(на бланке заявителя) </w:t>
      </w:r>
    </w:p>
    <w:p w14:paraId="72698619" w14:textId="77777777" w:rsidR="00832BE2" w:rsidRPr="00832BE2" w:rsidRDefault="00832BE2" w:rsidP="00832BE2">
      <w:pPr>
        <w:jc w:val="both"/>
        <w:rPr>
          <w:rFonts w:ascii="Garamond" w:eastAsia="Times New Roman" w:hAnsi="Garamond"/>
          <w:sz w:val="22"/>
        </w:rPr>
      </w:pP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r>
      <w:r w:rsidRPr="00832BE2">
        <w:rPr>
          <w:rFonts w:ascii="Garamond" w:eastAsia="Times New Roman" w:hAnsi="Garamond"/>
          <w:sz w:val="22"/>
        </w:rPr>
        <w:tab/>
        <w:t>Председателю Правления</w:t>
      </w:r>
    </w:p>
    <w:p w14:paraId="554A74DA" w14:textId="77777777" w:rsidR="00832BE2" w:rsidRPr="00832BE2" w:rsidRDefault="00832BE2" w:rsidP="00F01836">
      <w:pPr>
        <w:spacing w:after="100" w:afterAutospacing="1"/>
        <w:ind w:right="1699"/>
        <w:jc w:val="right"/>
        <w:rPr>
          <w:rFonts w:ascii="Garamond" w:eastAsia="Times New Roman" w:hAnsi="Garamond"/>
          <w:sz w:val="22"/>
          <w:szCs w:val="22"/>
        </w:rPr>
      </w:pP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r>
      <w:r w:rsidRPr="00832BE2">
        <w:rPr>
          <w:rFonts w:ascii="Garamond" w:eastAsia="Times New Roman" w:hAnsi="Garamond"/>
          <w:sz w:val="22"/>
          <w:szCs w:val="22"/>
        </w:rPr>
        <w:tab/>
        <w:t>АО «АТС»</w:t>
      </w:r>
    </w:p>
    <w:p w14:paraId="2471AE22" w14:textId="77777777" w:rsidR="00832BE2" w:rsidRPr="00832BE2" w:rsidRDefault="00832BE2" w:rsidP="00832BE2">
      <w:pPr>
        <w:jc w:val="center"/>
        <w:rPr>
          <w:rFonts w:ascii="Garamond" w:eastAsia="Times New Roman" w:hAnsi="Garamond"/>
          <w:b/>
          <w:sz w:val="22"/>
        </w:rPr>
      </w:pPr>
      <w:r w:rsidRPr="00832BE2">
        <w:rPr>
          <w:rFonts w:ascii="Garamond" w:eastAsia="Times New Roman" w:hAnsi="Garamond"/>
          <w:b/>
          <w:sz w:val="22"/>
        </w:rPr>
        <w:t>ЗАЯВЛЕНИЕ</w:t>
      </w:r>
    </w:p>
    <w:p w14:paraId="38320726" w14:textId="77777777" w:rsidR="00832BE2" w:rsidRPr="00832BE2" w:rsidRDefault="00832BE2" w:rsidP="00832BE2">
      <w:pPr>
        <w:jc w:val="both"/>
        <w:rPr>
          <w:rFonts w:ascii="Garamond" w:eastAsia="Times New Roman" w:hAnsi="Garamond"/>
          <w:sz w:val="22"/>
          <w:szCs w:val="22"/>
        </w:rPr>
      </w:pPr>
    </w:p>
    <w:p w14:paraId="72490A81" w14:textId="77777777" w:rsidR="00832BE2" w:rsidRPr="00832BE2" w:rsidRDefault="00832BE2" w:rsidP="00832BE2">
      <w:pPr>
        <w:jc w:val="both"/>
        <w:rPr>
          <w:rFonts w:ascii="Garamond" w:eastAsia="Times New Roman" w:hAnsi="Garamond"/>
          <w:sz w:val="22"/>
          <w:szCs w:val="22"/>
        </w:rPr>
      </w:pPr>
      <w:r w:rsidRPr="00832BE2">
        <w:rPr>
          <w:rFonts w:ascii="Garamond" w:eastAsia="Times New Roman" w:hAnsi="Garamond"/>
          <w:sz w:val="22"/>
          <w:szCs w:val="22"/>
        </w:rPr>
        <w:t>____________________________________________________________________________________,</w:t>
      </w:r>
    </w:p>
    <w:p w14:paraId="7724DE90" w14:textId="77777777" w:rsidR="00832BE2" w:rsidRPr="00832BE2" w:rsidRDefault="00832BE2" w:rsidP="00832BE2">
      <w:pPr>
        <w:jc w:val="center"/>
        <w:rPr>
          <w:rFonts w:ascii="Garamond" w:eastAsia="Times New Roman" w:hAnsi="Garamond"/>
          <w:sz w:val="18"/>
          <w:szCs w:val="18"/>
        </w:rPr>
      </w:pPr>
      <w:r w:rsidRPr="00832BE2">
        <w:rPr>
          <w:rFonts w:ascii="Garamond" w:eastAsia="Times New Roman" w:hAnsi="Garamond"/>
          <w:i/>
          <w:sz w:val="18"/>
          <w:szCs w:val="18"/>
        </w:rPr>
        <w:t>(полное наименование организации с указанием организационно-правовой формы)</w:t>
      </w:r>
    </w:p>
    <w:p w14:paraId="5C7B2323" w14:textId="77777777" w:rsidR="00832BE2" w:rsidRPr="00832BE2" w:rsidRDefault="00832BE2" w:rsidP="00832BE2">
      <w:pPr>
        <w:ind w:left="567"/>
        <w:jc w:val="both"/>
        <w:rPr>
          <w:rFonts w:ascii="Garamond" w:eastAsia="Times New Roman" w:hAnsi="Garamond"/>
          <w:sz w:val="22"/>
          <w:szCs w:val="22"/>
        </w:rPr>
      </w:pPr>
    </w:p>
    <w:p w14:paraId="7AFFD40C" w14:textId="77777777" w:rsidR="00832BE2" w:rsidRPr="00832BE2" w:rsidRDefault="00832BE2" w:rsidP="00832BE2">
      <w:pPr>
        <w:jc w:val="both"/>
        <w:rPr>
          <w:rFonts w:ascii="Garamond" w:eastAsia="Times New Roman" w:hAnsi="Garamond"/>
          <w:sz w:val="22"/>
          <w:szCs w:val="22"/>
        </w:rPr>
      </w:pPr>
      <w:r w:rsidRPr="00832BE2">
        <w:rPr>
          <w:rFonts w:ascii="Garamond" w:eastAsia="Times New Roman" w:hAnsi="Garamond"/>
          <w:sz w:val="22"/>
          <w:szCs w:val="22"/>
        </w:rPr>
        <w:t>приобретшее ста</w:t>
      </w:r>
      <w:r>
        <w:rPr>
          <w:rFonts w:ascii="Garamond" w:eastAsia="Times New Roman" w:hAnsi="Garamond"/>
          <w:sz w:val="22"/>
          <w:szCs w:val="22"/>
        </w:rPr>
        <w:t xml:space="preserve">тус гарантирующего поставщика </w:t>
      </w:r>
      <w:r w:rsidRPr="00832BE2">
        <w:rPr>
          <w:rFonts w:ascii="Garamond" w:eastAsia="Times New Roman" w:hAnsi="Garamond"/>
          <w:sz w:val="22"/>
          <w:szCs w:val="22"/>
        </w:rPr>
        <w:t xml:space="preserve">в отношении зоны деятельности: </w:t>
      </w:r>
    </w:p>
    <w:p w14:paraId="4376C480" w14:textId="77777777" w:rsidR="00832BE2" w:rsidRPr="00832BE2" w:rsidRDefault="00832BE2" w:rsidP="00832BE2">
      <w:pPr>
        <w:jc w:val="both"/>
        <w:rPr>
          <w:rFonts w:ascii="Garamond" w:eastAsia="Times New Roman" w:hAnsi="Garamond"/>
          <w:sz w:val="22"/>
          <w:szCs w:val="22"/>
        </w:rPr>
      </w:pPr>
      <w:r w:rsidRPr="00832BE2">
        <w:rPr>
          <w:rFonts w:ascii="Garamond" w:eastAsia="Times New Roman" w:hAnsi="Garamond"/>
          <w:sz w:val="22"/>
          <w:szCs w:val="22"/>
        </w:rPr>
        <w:t>____________________________________________________________________________________,</w:t>
      </w:r>
    </w:p>
    <w:p w14:paraId="3E5D2AF5" w14:textId="77777777" w:rsidR="00832BE2" w:rsidRPr="00832BE2" w:rsidRDefault="00832BE2" w:rsidP="00832BE2">
      <w:pPr>
        <w:jc w:val="center"/>
        <w:rPr>
          <w:rFonts w:ascii="Garamond" w:eastAsia="Times New Roman" w:hAnsi="Garamond"/>
          <w:i/>
          <w:sz w:val="18"/>
          <w:szCs w:val="18"/>
        </w:rPr>
      </w:pPr>
      <w:r w:rsidRPr="00832BE2">
        <w:rPr>
          <w:rFonts w:ascii="Garamond" w:eastAsia="Times New Roman" w:hAnsi="Garamond"/>
          <w:sz w:val="18"/>
          <w:szCs w:val="18"/>
        </w:rPr>
        <w:t>(</w:t>
      </w:r>
      <w:r w:rsidRPr="00832BE2">
        <w:rPr>
          <w:rFonts w:ascii="Garamond" w:eastAsia="Times New Roman" w:hAnsi="Garamond"/>
          <w:i/>
          <w:sz w:val="18"/>
          <w:szCs w:val="18"/>
        </w:rPr>
        <w:t>наименование заменяемого ГП)</w:t>
      </w:r>
    </w:p>
    <w:p w14:paraId="1745C549" w14:textId="77777777" w:rsidR="00832BE2" w:rsidRPr="00832BE2" w:rsidRDefault="00832BE2" w:rsidP="00832BE2">
      <w:pPr>
        <w:jc w:val="both"/>
        <w:rPr>
          <w:rFonts w:ascii="Garamond" w:eastAsia="Times New Roman" w:hAnsi="Garamond"/>
          <w:sz w:val="22"/>
          <w:szCs w:val="22"/>
        </w:rPr>
      </w:pPr>
    </w:p>
    <w:p w14:paraId="6AAE318C" w14:textId="77777777" w:rsidR="00832BE2" w:rsidRPr="00832BE2" w:rsidRDefault="00832BE2" w:rsidP="00832BE2">
      <w:pPr>
        <w:jc w:val="both"/>
        <w:rPr>
          <w:rFonts w:ascii="Garamond" w:eastAsia="Times New Roman" w:hAnsi="Garamond"/>
          <w:sz w:val="22"/>
          <w:szCs w:val="22"/>
        </w:rPr>
      </w:pPr>
      <w:r w:rsidRPr="00832BE2">
        <w:rPr>
          <w:rFonts w:ascii="Garamond" w:eastAsia="Times New Roman" w:hAnsi="Garamond"/>
          <w:sz w:val="22"/>
          <w:szCs w:val="22"/>
        </w:rPr>
        <w:t>в отношении которого зарегистрирована группа точек поставки на оптовом рынке ______________________,</w:t>
      </w:r>
    </w:p>
    <w:p w14:paraId="37AFB242" w14:textId="77777777" w:rsidR="00832BE2" w:rsidRPr="00832BE2" w:rsidRDefault="00832BE2" w:rsidP="00832BE2">
      <w:pPr>
        <w:ind w:firstLine="708"/>
        <w:jc w:val="both"/>
        <w:rPr>
          <w:rFonts w:ascii="Garamond" w:eastAsia="Times New Roman" w:hAnsi="Garamond"/>
          <w:i/>
          <w:sz w:val="18"/>
          <w:szCs w:val="18"/>
        </w:rPr>
      </w:pPr>
      <w:r w:rsidRPr="00832BE2">
        <w:rPr>
          <w:rFonts w:ascii="Garamond" w:eastAsia="Times New Roman" w:hAnsi="Garamond"/>
          <w:sz w:val="18"/>
          <w:szCs w:val="18"/>
        </w:rPr>
        <w:t>(</w:t>
      </w:r>
      <w:r w:rsidRPr="00832BE2">
        <w:rPr>
          <w:rFonts w:ascii="Garamond" w:eastAsia="Times New Roman" w:hAnsi="Garamond"/>
          <w:i/>
          <w:sz w:val="18"/>
          <w:szCs w:val="18"/>
        </w:rPr>
        <w:t>код ГТП)</w:t>
      </w:r>
    </w:p>
    <w:p w14:paraId="6A56651E" w14:textId="77777777" w:rsidR="00832BE2" w:rsidRPr="00832BE2" w:rsidRDefault="00832BE2" w:rsidP="00832BE2">
      <w:pPr>
        <w:jc w:val="both"/>
        <w:rPr>
          <w:rFonts w:ascii="Garamond" w:eastAsia="Times New Roman" w:hAnsi="Garamond"/>
          <w:i/>
          <w:sz w:val="22"/>
          <w:szCs w:val="22"/>
        </w:rPr>
      </w:pPr>
      <w:r w:rsidRPr="00832BE2">
        <w:rPr>
          <w:rFonts w:ascii="Garamond" w:eastAsia="Times New Roman" w:hAnsi="Garamond"/>
          <w:sz w:val="22"/>
          <w:szCs w:val="22"/>
        </w:rPr>
        <w:t>являясь ______________________________________________________________________________,</w:t>
      </w:r>
    </w:p>
    <w:p w14:paraId="0F721342" w14:textId="77777777" w:rsidR="00832BE2" w:rsidRPr="00832BE2" w:rsidRDefault="00832BE2" w:rsidP="00832BE2">
      <w:pPr>
        <w:jc w:val="both"/>
        <w:rPr>
          <w:rFonts w:ascii="Garamond" w:eastAsia="Times New Roman" w:hAnsi="Garamond"/>
          <w:i/>
          <w:sz w:val="18"/>
          <w:szCs w:val="18"/>
        </w:rPr>
      </w:pPr>
      <w:r w:rsidRPr="00832BE2">
        <w:rPr>
          <w:rFonts w:ascii="Garamond" w:eastAsia="Times New Roman" w:hAnsi="Garamond"/>
          <w:i/>
          <w:sz w:val="18"/>
          <w:szCs w:val="18"/>
        </w:rPr>
        <w:t xml:space="preserve">                                    </w:t>
      </w:r>
      <w:r w:rsidRPr="00832BE2">
        <w:rPr>
          <w:rFonts w:ascii="Garamond" w:eastAsia="Times New Roman" w:hAnsi="Garamond"/>
          <w:i/>
          <w:sz w:val="18"/>
          <w:szCs w:val="18"/>
        </w:rPr>
        <w:tab/>
      </w:r>
      <w:r w:rsidRPr="00832BE2">
        <w:rPr>
          <w:rFonts w:ascii="Garamond" w:eastAsia="Times New Roman" w:hAnsi="Garamond"/>
          <w:i/>
          <w:sz w:val="18"/>
          <w:szCs w:val="18"/>
        </w:rPr>
        <w:tab/>
        <w:t xml:space="preserve">   (указать тип организации в соответствии с реестром субъектов оптового рынка)</w:t>
      </w:r>
    </w:p>
    <w:p w14:paraId="265978E9" w14:textId="77777777" w:rsidR="00832BE2" w:rsidRPr="00832BE2" w:rsidRDefault="00832BE2" w:rsidP="00832BE2">
      <w:pPr>
        <w:jc w:val="both"/>
        <w:rPr>
          <w:rFonts w:ascii="Garamond" w:eastAsia="Times New Roman" w:hAnsi="Garamond"/>
          <w:i/>
          <w:sz w:val="22"/>
          <w:szCs w:val="22"/>
        </w:rPr>
      </w:pPr>
    </w:p>
    <w:p w14:paraId="51804362" w14:textId="77777777" w:rsidR="00832BE2" w:rsidRPr="00832BE2" w:rsidRDefault="00832BE2" w:rsidP="00832BE2">
      <w:pPr>
        <w:jc w:val="both"/>
        <w:rPr>
          <w:rFonts w:ascii="Garamond" w:eastAsia="Times New Roman" w:hAnsi="Garamond"/>
          <w:sz w:val="22"/>
          <w:szCs w:val="22"/>
        </w:rPr>
      </w:pPr>
      <w:r w:rsidRPr="00832BE2">
        <w:rPr>
          <w:rFonts w:ascii="Garamond" w:eastAsia="Times New Roman" w:hAnsi="Garamond"/>
          <w:sz w:val="22"/>
          <w:szCs w:val="22"/>
        </w:rPr>
        <w:t>в целях подтверждения соответствия требованиям, предъявляемым к субъектам оптового рынка электрической энергии и мощности в части обеспечения коммерческого учета, просит предоставить следующие документы (информацию):</w:t>
      </w:r>
    </w:p>
    <w:p w14:paraId="40A5DE0B" w14:textId="77777777" w:rsidR="00832BE2" w:rsidRPr="00832BE2" w:rsidRDefault="00832BE2" w:rsidP="00832BE2">
      <w:pPr>
        <w:numPr>
          <w:ilvl w:val="0"/>
          <w:numId w:val="15"/>
        </w:numPr>
        <w:jc w:val="both"/>
        <w:rPr>
          <w:rFonts w:ascii="Garamond" w:eastAsia="Times New Roman" w:hAnsi="Garamond"/>
          <w:sz w:val="22"/>
          <w:szCs w:val="22"/>
        </w:rPr>
      </w:pPr>
      <w:r w:rsidRPr="00832BE2">
        <w:rPr>
          <w:rFonts w:ascii="Garamond" w:eastAsia="Times New Roman" w:hAnsi="Garamond"/>
          <w:sz w:val="22"/>
          <w:szCs w:val="22"/>
          <w:lang w:eastAsia="en-US"/>
        </w:rPr>
        <w:t>перечни точек измерений для целей коммерческого учета по сечениям коммерческого учета заменяемого ГП;</w:t>
      </w:r>
    </w:p>
    <w:p w14:paraId="364424DD" w14:textId="77777777" w:rsidR="00832BE2" w:rsidRPr="00832BE2" w:rsidRDefault="00832BE2" w:rsidP="00832BE2">
      <w:pPr>
        <w:numPr>
          <w:ilvl w:val="0"/>
          <w:numId w:val="15"/>
        </w:numPr>
        <w:jc w:val="both"/>
        <w:rPr>
          <w:rFonts w:ascii="Garamond" w:eastAsia="Times New Roman" w:hAnsi="Garamond"/>
          <w:sz w:val="22"/>
          <w:szCs w:val="22"/>
          <w:lang w:eastAsia="en-US"/>
        </w:rPr>
      </w:pPr>
      <w:r w:rsidRPr="00832BE2">
        <w:rPr>
          <w:rFonts w:ascii="Garamond" w:eastAsia="Times New Roman" w:hAnsi="Garamond"/>
          <w:sz w:val="22"/>
          <w:szCs w:val="22"/>
          <w:lang w:eastAsia="en-US"/>
        </w:rPr>
        <w:t>Акты о соответствии СУ техническим требованиям оптового рынка заменяемого ГП,</w:t>
      </w:r>
    </w:p>
    <w:p w14:paraId="6F46F618" w14:textId="77777777" w:rsidR="00832BE2" w:rsidRPr="00832BE2" w:rsidRDefault="00832BE2" w:rsidP="00832BE2">
      <w:pPr>
        <w:jc w:val="both"/>
        <w:rPr>
          <w:rFonts w:ascii="Garamond" w:eastAsia="Times New Roman" w:hAnsi="Garamond"/>
          <w:sz w:val="22"/>
          <w:szCs w:val="22"/>
          <w:lang w:eastAsia="en-US"/>
        </w:rPr>
      </w:pPr>
      <w:r w:rsidRPr="00832BE2">
        <w:rPr>
          <w:rFonts w:ascii="Garamond" w:eastAsia="Times New Roman" w:hAnsi="Garamond"/>
          <w:sz w:val="22"/>
          <w:szCs w:val="22"/>
          <w:lang w:eastAsia="en-US"/>
        </w:rPr>
        <w:t xml:space="preserve">ранее предоставленные _________________________________________________________________ </w:t>
      </w:r>
    </w:p>
    <w:p w14:paraId="105BDF52" w14:textId="77777777" w:rsidR="00832BE2" w:rsidRPr="00832BE2" w:rsidRDefault="00832BE2" w:rsidP="00832BE2">
      <w:pPr>
        <w:jc w:val="center"/>
        <w:rPr>
          <w:rFonts w:ascii="Garamond" w:eastAsia="Times New Roman" w:hAnsi="Garamond"/>
          <w:i/>
          <w:sz w:val="18"/>
          <w:szCs w:val="18"/>
        </w:rPr>
      </w:pPr>
      <w:r w:rsidRPr="00832BE2">
        <w:rPr>
          <w:rFonts w:ascii="Garamond" w:eastAsia="Times New Roman" w:hAnsi="Garamond"/>
          <w:i/>
          <w:sz w:val="18"/>
          <w:szCs w:val="18"/>
        </w:rPr>
        <w:t>(полное наименование заменяемого гарантирующего поставщика)</w:t>
      </w:r>
    </w:p>
    <w:p w14:paraId="2F931625" w14:textId="77777777" w:rsidR="00832BE2" w:rsidRPr="00832BE2" w:rsidRDefault="00832BE2" w:rsidP="00832BE2">
      <w:pPr>
        <w:jc w:val="both"/>
        <w:rPr>
          <w:rFonts w:ascii="Garamond" w:eastAsia="Times New Roman" w:hAnsi="Garamond"/>
          <w:sz w:val="22"/>
          <w:szCs w:val="22"/>
          <w:lang w:eastAsia="en-US"/>
        </w:rPr>
      </w:pPr>
    </w:p>
    <w:p w14:paraId="38C55C9D" w14:textId="77777777" w:rsidR="00832BE2" w:rsidRPr="00832BE2" w:rsidRDefault="00832BE2" w:rsidP="00832BE2">
      <w:pPr>
        <w:jc w:val="both"/>
        <w:rPr>
          <w:rFonts w:ascii="Garamond" w:eastAsia="Times New Roman" w:hAnsi="Garamond"/>
          <w:i/>
          <w:sz w:val="18"/>
          <w:szCs w:val="18"/>
        </w:rPr>
      </w:pPr>
      <w:r w:rsidRPr="00832BE2">
        <w:rPr>
          <w:rFonts w:ascii="Garamond" w:eastAsia="Times New Roman" w:hAnsi="Garamond"/>
          <w:sz w:val="22"/>
          <w:szCs w:val="22"/>
          <w:lang w:eastAsia="en-US"/>
        </w:rPr>
        <w:t>в отношении зарегистрированной (-ых) за ним групп (-ы) точек поставки гарантирующего поставщика __________________.</w:t>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sz w:val="22"/>
          <w:szCs w:val="22"/>
          <w:vertAlign w:val="superscript"/>
        </w:rPr>
        <w:tab/>
      </w:r>
      <w:r w:rsidRPr="00832BE2">
        <w:rPr>
          <w:rFonts w:ascii="Garamond" w:eastAsia="Times New Roman" w:hAnsi="Garamond"/>
          <w:i/>
          <w:sz w:val="22"/>
          <w:szCs w:val="22"/>
          <w:vertAlign w:val="superscript"/>
        </w:rPr>
        <w:tab/>
        <w:t xml:space="preserve">              </w:t>
      </w:r>
      <w:r w:rsidRPr="00832BE2">
        <w:rPr>
          <w:rFonts w:ascii="Garamond" w:eastAsia="Times New Roman" w:hAnsi="Garamond"/>
          <w:i/>
          <w:sz w:val="18"/>
          <w:szCs w:val="18"/>
        </w:rPr>
        <w:t>(буквенный код ГТП ГП)</w:t>
      </w:r>
    </w:p>
    <w:p w14:paraId="067EBE58" w14:textId="77777777" w:rsidR="00D80448" w:rsidRPr="00832BE2" w:rsidRDefault="00D80448" w:rsidP="00D80448">
      <w:pPr>
        <w:spacing w:beforeAutospacing="1" w:after="100" w:afterAutospacing="1"/>
        <w:jc w:val="both"/>
        <w:rPr>
          <w:rFonts w:ascii="Garamond" w:eastAsia="Times New Roman" w:hAnsi="Garamond"/>
          <w:bCs/>
          <w:sz w:val="22"/>
          <w:szCs w:val="22"/>
        </w:rPr>
      </w:pPr>
      <w:r w:rsidRPr="00832BE2">
        <w:rPr>
          <w:rFonts w:ascii="Garamond" w:eastAsia="Times New Roman" w:hAnsi="Garamond"/>
          <w:bCs/>
          <w:sz w:val="22"/>
          <w:szCs w:val="22"/>
        </w:rPr>
        <w:t xml:space="preserve">______________________________            </w:t>
      </w:r>
      <w:r w:rsidRPr="00832BE2">
        <w:rPr>
          <w:rFonts w:ascii="Garamond" w:eastAsia="Times New Roman" w:hAnsi="Garamond"/>
          <w:bCs/>
          <w:sz w:val="22"/>
          <w:szCs w:val="22"/>
        </w:rPr>
        <w:tab/>
        <w:t xml:space="preserve">                  </w:t>
      </w:r>
      <w:r>
        <w:rPr>
          <w:rFonts w:ascii="Garamond" w:eastAsia="Times New Roman" w:hAnsi="Garamond"/>
          <w:bCs/>
          <w:sz w:val="22"/>
          <w:szCs w:val="22"/>
        </w:rPr>
        <w:t xml:space="preserve">                          </w:t>
      </w:r>
      <w:r w:rsidRPr="00832BE2">
        <w:rPr>
          <w:rFonts w:ascii="Garamond" w:eastAsia="Times New Roman" w:hAnsi="Garamond"/>
          <w:bCs/>
          <w:sz w:val="22"/>
          <w:szCs w:val="22"/>
        </w:rPr>
        <w:t>_____________________</w:t>
      </w:r>
    </w:p>
    <w:p w14:paraId="4758D823" w14:textId="77777777" w:rsidR="00F01836" w:rsidRDefault="00F01836" w:rsidP="00D80448">
      <w:pPr>
        <w:spacing w:after="100" w:afterAutospacing="1"/>
        <w:jc w:val="both"/>
        <w:rPr>
          <w:rFonts w:ascii="Garamond" w:eastAsia="Times New Roman" w:hAnsi="Garamond"/>
          <w:i/>
          <w:sz w:val="18"/>
          <w:szCs w:val="18"/>
        </w:rPr>
      </w:pPr>
      <w:r>
        <w:rPr>
          <w:rFonts w:ascii="Garamond" w:eastAsia="Times New Roman" w:hAnsi="Garamond"/>
          <w:i/>
          <w:sz w:val="18"/>
          <w:szCs w:val="18"/>
        </w:rPr>
        <w:t xml:space="preserve"> </w:t>
      </w:r>
      <w:r>
        <w:rPr>
          <w:rFonts w:ascii="Garamond" w:eastAsia="Times New Roman" w:hAnsi="Garamond"/>
          <w:i/>
          <w:sz w:val="18"/>
          <w:szCs w:val="18"/>
        </w:rPr>
        <w:tab/>
        <w:t xml:space="preserve">    </w:t>
      </w:r>
      <w:r w:rsidRPr="000A6EF5">
        <w:rPr>
          <w:rFonts w:ascii="Garamond" w:eastAsia="Times New Roman" w:hAnsi="Garamond"/>
          <w:i/>
          <w:sz w:val="18"/>
          <w:szCs w:val="18"/>
          <w:highlight w:val="yellow"/>
        </w:rPr>
        <w:t>должность                                                                                                                        Ф.И.О.</w:t>
      </w:r>
    </w:p>
    <w:p w14:paraId="366889F6" w14:textId="77777777" w:rsidR="00F01836" w:rsidRDefault="00F01836" w:rsidP="00D80448">
      <w:pPr>
        <w:spacing w:after="100" w:afterAutospacing="1"/>
        <w:jc w:val="both"/>
        <w:rPr>
          <w:rFonts w:ascii="Garamond" w:eastAsia="Times New Roman" w:hAnsi="Garamond"/>
          <w:i/>
          <w:sz w:val="18"/>
          <w:szCs w:val="18"/>
        </w:rPr>
      </w:pPr>
    </w:p>
    <w:p w14:paraId="638174A3" w14:textId="77777777" w:rsidR="00F01836" w:rsidRDefault="00F01836" w:rsidP="00D80448">
      <w:pPr>
        <w:spacing w:after="100" w:afterAutospacing="1"/>
        <w:jc w:val="both"/>
        <w:rPr>
          <w:rFonts w:ascii="Garamond" w:eastAsia="Times New Roman" w:hAnsi="Garamond"/>
          <w:i/>
          <w:sz w:val="18"/>
          <w:szCs w:val="18"/>
        </w:rPr>
      </w:pPr>
    </w:p>
    <w:p w14:paraId="78647BFC" w14:textId="77777777" w:rsidR="00F01836" w:rsidRDefault="00F01836" w:rsidP="00D80448">
      <w:pPr>
        <w:spacing w:after="100" w:afterAutospacing="1"/>
        <w:jc w:val="both"/>
        <w:rPr>
          <w:rFonts w:ascii="Garamond" w:eastAsia="Times New Roman" w:hAnsi="Garamond"/>
          <w:i/>
          <w:sz w:val="18"/>
          <w:szCs w:val="18"/>
        </w:rPr>
      </w:pPr>
    </w:p>
    <w:p w14:paraId="41F56C88" w14:textId="77777777" w:rsidR="00F01836" w:rsidRDefault="00F01836" w:rsidP="00D80448">
      <w:pPr>
        <w:spacing w:after="100" w:afterAutospacing="1"/>
        <w:jc w:val="both"/>
        <w:rPr>
          <w:rFonts w:ascii="Garamond" w:eastAsia="Times New Roman" w:hAnsi="Garamond"/>
          <w:i/>
          <w:sz w:val="18"/>
          <w:szCs w:val="18"/>
        </w:rPr>
      </w:pPr>
    </w:p>
    <w:p w14:paraId="7F516C27" w14:textId="77777777" w:rsidR="00F01836" w:rsidRDefault="00F01836" w:rsidP="00D80448">
      <w:pPr>
        <w:spacing w:after="100" w:afterAutospacing="1"/>
        <w:jc w:val="both"/>
        <w:rPr>
          <w:rFonts w:ascii="Garamond" w:eastAsia="Times New Roman" w:hAnsi="Garamond"/>
          <w:i/>
          <w:sz w:val="18"/>
          <w:szCs w:val="18"/>
        </w:rPr>
      </w:pPr>
    </w:p>
    <w:p w14:paraId="71AF10B2" w14:textId="77777777" w:rsidR="00F01836" w:rsidRDefault="00F01836" w:rsidP="00D80448">
      <w:pPr>
        <w:spacing w:after="100" w:afterAutospacing="1"/>
        <w:jc w:val="both"/>
        <w:rPr>
          <w:rFonts w:ascii="Garamond" w:eastAsia="Times New Roman" w:hAnsi="Garamond"/>
          <w:i/>
          <w:sz w:val="18"/>
          <w:szCs w:val="18"/>
        </w:rPr>
      </w:pPr>
    </w:p>
    <w:p w14:paraId="642078AB" w14:textId="77777777" w:rsidR="005C7F12" w:rsidRDefault="005C7F12" w:rsidP="00F01836">
      <w:pPr>
        <w:jc w:val="both"/>
        <w:rPr>
          <w:rFonts w:ascii="Garamond" w:eastAsia="Batang" w:hAnsi="Garamond"/>
          <w:b/>
          <w:bCs/>
          <w:sz w:val="26"/>
          <w:szCs w:val="26"/>
        </w:rPr>
        <w:sectPr w:rsidR="005C7F12" w:rsidSect="000A6EF5">
          <w:pgSz w:w="11906" w:h="16838"/>
          <w:pgMar w:top="993" w:right="850" w:bottom="1134" w:left="1135" w:header="708" w:footer="708" w:gutter="0"/>
          <w:cols w:space="708"/>
          <w:docGrid w:linePitch="360"/>
        </w:sectPr>
      </w:pPr>
    </w:p>
    <w:p w14:paraId="4CC229A3" w14:textId="522DA8E4" w:rsidR="00F01836" w:rsidRDefault="00F01836" w:rsidP="000A6EF5">
      <w:pPr>
        <w:rPr>
          <w:rFonts w:ascii="Garamond" w:eastAsia="Batang" w:hAnsi="Garamond"/>
          <w:b/>
          <w:bCs/>
          <w:sz w:val="26"/>
          <w:szCs w:val="26"/>
        </w:rPr>
      </w:pPr>
      <w:r w:rsidRPr="00B96476">
        <w:rPr>
          <w:rFonts w:ascii="Garamond" w:eastAsia="Batang" w:hAnsi="Garamond"/>
          <w:b/>
          <w:bCs/>
          <w:sz w:val="26"/>
          <w:szCs w:val="26"/>
        </w:rPr>
        <w:t>Предложения по изменениям и дополнениям в СОГЛАШЕНИЕ О ПРИМЕНЕНИИ</w:t>
      </w:r>
      <w:r w:rsidR="003352B1">
        <w:rPr>
          <w:rFonts w:ascii="Garamond" w:eastAsia="Batang" w:hAnsi="Garamond"/>
          <w:b/>
          <w:bCs/>
          <w:sz w:val="26"/>
          <w:szCs w:val="26"/>
        </w:rPr>
        <w:t xml:space="preserve"> ЭЛЕКТРОННОЙ ПОДПИСИ В </w:t>
      </w:r>
      <w:r w:rsidRPr="00B96476">
        <w:rPr>
          <w:rFonts w:ascii="Garamond" w:eastAsia="Batang" w:hAnsi="Garamond"/>
          <w:b/>
          <w:bCs/>
          <w:sz w:val="26"/>
          <w:szCs w:val="26"/>
        </w:rPr>
        <w:t>ТОРГОВОЙ СИСТЕМЕ ОПТОВОГО РЫНКА (Приложение № Д 7 к Договору о присоединении к торговой системе оптового рынка)</w:t>
      </w:r>
    </w:p>
    <w:p w14:paraId="4FC4332C" w14:textId="77777777" w:rsidR="00F01836" w:rsidRDefault="00F01836" w:rsidP="00F01836">
      <w:pPr>
        <w:jc w:val="both"/>
        <w:rPr>
          <w:rFonts w:ascii="Garamond" w:eastAsia="Batang" w:hAnsi="Garamond"/>
          <w:b/>
          <w:bCs/>
          <w:sz w:val="26"/>
          <w:szCs w:val="26"/>
        </w:rPr>
      </w:pPr>
    </w:p>
    <w:p w14:paraId="34EBFA79" w14:textId="77777777" w:rsidR="00F01836" w:rsidRPr="00E4296A" w:rsidRDefault="00F01836" w:rsidP="00F01836">
      <w:pPr>
        <w:jc w:val="both"/>
        <w:rPr>
          <w:rFonts w:ascii="Garamond" w:hAnsi="Garamond"/>
          <w:b/>
          <w:sz w:val="26"/>
          <w:szCs w:val="26"/>
        </w:rPr>
      </w:pPr>
      <w:r w:rsidRPr="00414064">
        <w:rPr>
          <w:rFonts w:ascii="Garamond" w:hAnsi="Garamond"/>
          <w:b/>
          <w:iCs/>
        </w:rPr>
        <w:t xml:space="preserve">Изменения в </w:t>
      </w:r>
      <w:r w:rsidRPr="00414064">
        <w:rPr>
          <w:rFonts w:ascii="Garamond" w:hAnsi="Garamond"/>
          <w:b/>
          <w:i/>
        </w:rPr>
        <w:t>приложени</w:t>
      </w:r>
      <w:r>
        <w:rPr>
          <w:rFonts w:ascii="Garamond" w:hAnsi="Garamond"/>
          <w:b/>
          <w:i/>
        </w:rPr>
        <w:t>е</w:t>
      </w:r>
      <w:r w:rsidRPr="00414064">
        <w:rPr>
          <w:rFonts w:ascii="Garamond" w:hAnsi="Garamond"/>
          <w:b/>
          <w:i/>
        </w:rPr>
        <w:t xml:space="preserve"> 2 к Правилам ЭДО СЭД КО:</w:t>
      </w:r>
    </w:p>
    <w:p w14:paraId="5BF4C57A" w14:textId="77777777" w:rsidR="00F01836" w:rsidRDefault="00F01836" w:rsidP="00F01836">
      <w:pPr>
        <w:jc w:val="both"/>
        <w:rPr>
          <w:rFonts w:ascii="Garamond" w:hAnsi="Garamond"/>
          <w:b/>
          <w:sz w:val="22"/>
          <w:szCs w:val="22"/>
        </w:rPr>
      </w:pPr>
    </w:p>
    <w:p w14:paraId="5848CB23" w14:textId="77777777" w:rsidR="00F01836" w:rsidRPr="004F5837" w:rsidRDefault="00F01836" w:rsidP="00F01836">
      <w:pPr>
        <w:jc w:val="both"/>
        <w:rPr>
          <w:rFonts w:ascii="Garamond" w:hAnsi="Garamond"/>
          <w:sz w:val="22"/>
          <w:szCs w:val="22"/>
        </w:rPr>
      </w:pPr>
      <w:r w:rsidRPr="001973EA">
        <w:rPr>
          <w:rFonts w:ascii="Garamond" w:hAnsi="Garamond"/>
          <w:b/>
          <w:sz w:val="22"/>
          <w:szCs w:val="22"/>
          <w:lang w:eastAsia="en-US"/>
        </w:rPr>
        <w:t>Действующая редакция</w:t>
      </w:r>
    </w:p>
    <w:p w14:paraId="7BA5D42E" w14:textId="77777777" w:rsidR="00F01836" w:rsidRDefault="00F01836" w:rsidP="00F01836">
      <w:pPr>
        <w:jc w:val="both"/>
        <w:rPr>
          <w:rFonts w:ascii="Garamond" w:hAnsi="Garamond"/>
          <w:b/>
          <w:sz w:val="22"/>
          <w:szCs w:val="22"/>
        </w:rPr>
      </w:pPr>
    </w:p>
    <w:tbl>
      <w:tblPr>
        <w:tblW w:w="1491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446"/>
        <w:gridCol w:w="2439"/>
        <w:gridCol w:w="709"/>
        <w:gridCol w:w="850"/>
        <w:gridCol w:w="710"/>
        <w:gridCol w:w="1021"/>
        <w:gridCol w:w="1217"/>
        <w:gridCol w:w="709"/>
        <w:gridCol w:w="1559"/>
        <w:gridCol w:w="992"/>
        <w:gridCol w:w="1134"/>
        <w:gridCol w:w="850"/>
      </w:tblGrid>
      <w:tr w:rsidR="00F01836" w:rsidRPr="000A6EF5" w14:paraId="44D785EA" w14:textId="77777777" w:rsidTr="008B6000">
        <w:trPr>
          <w:trHeight w:val="1290"/>
        </w:trPr>
        <w:tc>
          <w:tcPr>
            <w:tcW w:w="1277" w:type="dxa"/>
            <w:shd w:val="clear" w:color="000000" w:fill="C0C0C0"/>
            <w:vAlign w:val="center"/>
            <w:hideMark/>
          </w:tcPr>
          <w:p w14:paraId="23C9DA14" w14:textId="77777777" w:rsidR="00F01836" w:rsidRPr="000A6EF5" w:rsidRDefault="00F01836" w:rsidP="00961BF9">
            <w:pPr>
              <w:autoSpaceDE w:val="0"/>
              <w:autoSpaceDN w:val="0"/>
              <w:jc w:val="center"/>
              <w:rPr>
                <w:rFonts w:ascii="Arial" w:hAnsi="Arial" w:cs="Arial"/>
                <w:color w:val="000000"/>
                <w:sz w:val="18"/>
                <w:szCs w:val="18"/>
              </w:rPr>
            </w:pPr>
            <w:r w:rsidRPr="000A6EF5">
              <w:rPr>
                <w:rFonts w:ascii="Arial" w:hAnsi="Arial" w:cs="Arial"/>
                <w:color w:val="000000"/>
                <w:sz w:val="18"/>
                <w:szCs w:val="18"/>
              </w:rPr>
              <w:t>Код формы</w:t>
            </w:r>
          </w:p>
        </w:tc>
        <w:tc>
          <w:tcPr>
            <w:tcW w:w="1446" w:type="dxa"/>
            <w:shd w:val="clear" w:color="000000" w:fill="C0C0C0"/>
            <w:vAlign w:val="center"/>
            <w:hideMark/>
          </w:tcPr>
          <w:p w14:paraId="11C0045D" w14:textId="77777777" w:rsidR="00F01836" w:rsidRPr="000A6EF5" w:rsidRDefault="00F01836" w:rsidP="00961BF9">
            <w:pPr>
              <w:autoSpaceDE w:val="0"/>
              <w:autoSpaceDN w:val="0"/>
              <w:jc w:val="center"/>
              <w:rPr>
                <w:rFonts w:ascii="Arial" w:hAnsi="Arial" w:cs="Arial"/>
                <w:color w:val="000000"/>
                <w:sz w:val="18"/>
                <w:szCs w:val="18"/>
              </w:rPr>
            </w:pPr>
            <w:r w:rsidRPr="000A6EF5">
              <w:rPr>
                <w:rFonts w:ascii="Arial" w:hAnsi="Arial" w:cs="Arial"/>
                <w:color w:val="000000"/>
                <w:sz w:val="18"/>
                <w:szCs w:val="18"/>
              </w:rPr>
              <w:t>Наименование формы</w:t>
            </w:r>
          </w:p>
        </w:tc>
        <w:tc>
          <w:tcPr>
            <w:tcW w:w="2439" w:type="dxa"/>
            <w:shd w:val="clear" w:color="000000" w:fill="C0C0C0"/>
            <w:vAlign w:val="center"/>
            <w:hideMark/>
          </w:tcPr>
          <w:p w14:paraId="0E742820" w14:textId="77777777" w:rsidR="00F01836" w:rsidRPr="000A6EF5" w:rsidRDefault="00F01836" w:rsidP="00961BF9">
            <w:pPr>
              <w:autoSpaceDE w:val="0"/>
              <w:autoSpaceDN w:val="0"/>
              <w:jc w:val="center"/>
              <w:rPr>
                <w:rFonts w:ascii="Arial" w:hAnsi="Arial" w:cs="Arial"/>
                <w:color w:val="000000"/>
                <w:sz w:val="18"/>
                <w:szCs w:val="18"/>
              </w:rPr>
            </w:pPr>
            <w:r w:rsidRPr="000A6EF5">
              <w:rPr>
                <w:rFonts w:ascii="Arial" w:hAnsi="Arial" w:cs="Arial"/>
                <w:color w:val="000000"/>
                <w:sz w:val="18"/>
                <w:szCs w:val="18"/>
              </w:rPr>
              <w:t>Основание предоставления</w:t>
            </w:r>
          </w:p>
        </w:tc>
        <w:tc>
          <w:tcPr>
            <w:tcW w:w="709" w:type="dxa"/>
            <w:shd w:val="clear" w:color="000000" w:fill="C0C0C0"/>
            <w:vAlign w:val="center"/>
            <w:hideMark/>
          </w:tcPr>
          <w:p w14:paraId="1933F9EB" w14:textId="3A32D2C0" w:rsidR="00F01836" w:rsidRPr="000A6EF5" w:rsidRDefault="003352B1" w:rsidP="00961BF9">
            <w:pPr>
              <w:autoSpaceDE w:val="0"/>
              <w:autoSpaceDN w:val="0"/>
              <w:jc w:val="center"/>
              <w:rPr>
                <w:rFonts w:ascii="Arial" w:hAnsi="Arial" w:cs="Arial"/>
                <w:color w:val="000000"/>
                <w:sz w:val="18"/>
                <w:szCs w:val="18"/>
              </w:rPr>
            </w:pPr>
            <w:r w:rsidRPr="008979FC">
              <w:rPr>
                <w:rFonts w:ascii="Arial" w:eastAsia="Batang" w:hAnsi="Arial" w:cs="Arial"/>
                <w:sz w:val="18"/>
                <w:szCs w:val="18"/>
                <w:lang w:eastAsia="ko-KR"/>
              </w:rPr>
              <w:t>Формат содержательной части</w:t>
            </w:r>
          </w:p>
        </w:tc>
        <w:tc>
          <w:tcPr>
            <w:tcW w:w="850" w:type="dxa"/>
            <w:shd w:val="clear" w:color="000000" w:fill="C0C0C0"/>
            <w:vAlign w:val="center"/>
            <w:hideMark/>
          </w:tcPr>
          <w:p w14:paraId="7A0758E0" w14:textId="77777777" w:rsidR="00F01836" w:rsidRPr="000A6EF5" w:rsidRDefault="00F01836" w:rsidP="00961BF9">
            <w:pPr>
              <w:autoSpaceDE w:val="0"/>
              <w:autoSpaceDN w:val="0"/>
              <w:jc w:val="center"/>
              <w:rPr>
                <w:rFonts w:ascii="Arial" w:hAnsi="Arial" w:cs="Arial"/>
                <w:color w:val="000000"/>
                <w:sz w:val="18"/>
                <w:szCs w:val="18"/>
              </w:rPr>
            </w:pPr>
            <w:r w:rsidRPr="000A6EF5">
              <w:rPr>
                <w:rFonts w:ascii="Arial" w:hAnsi="Arial" w:cs="Arial"/>
                <w:color w:val="000000"/>
                <w:sz w:val="18"/>
                <w:szCs w:val="18"/>
              </w:rPr>
              <w:t>Отправитель</w:t>
            </w:r>
          </w:p>
        </w:tc>
        <w:tc>
          <w:tcPr>
            <w:tcW w:w="710" w:type="dxa"/>
            <w:shd w:val="clear" w:color="000000" w:fill="C0C0C0"/>
            <w:vAlign w:val="center"/>
            <w:hideMark/>
          </w:tcPr>
          <w:p w14:paraId="06E98589" w14:textId="77777777" w:rsidR="00F01836" w:rsidRPr="000A6EF5" w:rsidRDefault="00F01836" w:rsidP="00961BF9">
            <w:pPr>
              <w:autoSpaceDE w:val="0"/>
              <w:autoSpaceDN w:val="0"/>
              <w:jc w:val="center"/>
              <w:rPr>
                <w:rFonts w:ascii="Arial" w:hAnsi="Arial" w:cs="Arial"/>
                <w:color w:val="000000"/>
                <w:sz w:val="18"/>
                <w:szCs w:val="18"/>
              </w:rPr>
            </w:pPr>
            <w:r w:rsidRPr="000A6EF5">
              <w:rPr>
                <w:rFonts w:ascii="Arial" w:hAnsi="Arial" w:cs="Arial"/>
                <w:color w:val="000000"/>
                <w:sz w:val="18"/>
                <w:szCs w:val="18"/>
              </w:rPr>
              <w:t>Получатель</w:t>
            </w:r>
          </w:p>
        </w:tc>
        <w:tc>
          <w:tcPr>
            <w:tcW w:w="1021" w:type="dxa"/>
            <w:shd w:val="clear" w:color="000000" w:fill="C0C0C0"/>
            <w:vAlign w:val="center"/>
            <w:hideMark/>
          </w:tcPr>
          <w:p w14:paraId="47B48B7F" w14:textId="77777777" w:rsidR="00F01836" w:rsidRPr="000A6EF5" w:rsidRDefault="00F01836" w:rsidP="00961BF9">
            <w:pPr>
              <w:autoSpaceDE w:val="0"/>
              <w:autoSpaceDN w:val="0"/>
              <w:jc w:val="center"/>
              <w:rPr>
                <w:rFonts w:ascii="Arial" w:hAnsi="Arial" w:cs="Arial"/>
                <w:color w:val="000000"/>
                <w:sz w:val="18"/>
                <w:szCs w:val="18"/>
              </w:rPr>
            </w:pPr>
            <w:r w:rsidRPr="000A6EF5">
              <w:rPr>
                <w:rFonts w:ascii="Arial" w:hAnsi="Arial" w:cs="Arial"/>
                <w:color w:val="000000"/>
                <w:sz w:val="18"/>
                <w:szCs w:val="18"/>
              </w:rPr>
              <w:t>Способ доставки</w:t>
            </w:r>
          </w:p>
        </w:tc>
        <w:tc>
          <w:tcPr>
            <w:tcW w:w="1217" w:type="dxa"/>
            <w:shd w:val="clear" w:color="000000" w:fill="C0C0C0"/>
            <w:vAlign w:val="center"/>
            <w:hideMark/>
          </w:tcPr>
          <w:p w14:paraId="74585FD9" w14:textId="652A017B" w:rsidR="00F01836" w:rsidRPr="000A6EF5" w:rsidRDefault="003352B1" w:rsidP="00961BF9">
            <w:pPr>
              <w:autoSpaceDE w:val="0"/>
              <w:autoSpaceDN w:val="0"/>
              <w:jc w:val="center"/>
              <w:rPr>
                <w:rFonts w:ascii="Arial" w:hAnsi="Arial" w:cs="Arial"/>
                <w:color w:val="000000"/>
                <w:sz w:val="18"/>
                <w:szCs w:val="18"/>
              </w:rPr>
            </w:pPr>
            <w:r w:rsidRPr="008979FC">
              <w:rPr>
                <w:rFonts w:ascii="Arial" w:eastAsia="Batang" w:hAnsi="Arial" w:cs="Arial"/>
                <w:sz w:val="18"/>
                <w:szCs w:val="18"/>
                <w:lang w:eastAsia="ko-KR"/>
              </w:rPr>
              <w:t>Подтверждение получения документом квитанцией</w:t>
            </w:r>
          </w:p>
        </w:tc>
        <w:tc>
          <w:tcPr>
            <w:tcW w:w="709" w:type="dxa"/>
            <w:shd w:val="clear" w:color="000000" w:fill="C0C0C0"/>
            <w:vAlign w:val="center"/>
            <w:hideMark/>
          </w:tcPr>
          <w:p w14:paraId="7D620A6E" w14:textId="5F1161E0" w:rsidR="00F01836" w:rsidRPr="000A6EF5" w:rsidRDefault="003352B1" w:rsidP="00961BF9">
            <w:pPr>
              <w:autoSpaceDE w:val="0"/>
              <w:autoSpaceDN w:val="0"/>
              <w:jc w:val="center"/>
              <w:rPr>
                <w:rFonts w:ascii="Arial" w:hAnsi="Arial" w:cs="Arial"/>
                <w:color w:val="000000"/>
                <w:sz w:val="18"/>
                <w:szCs w:val="18"/>
              </w:rPr>
            </w:pPr>
            <w:r w:rsidRPr="008979FC">
              <w:rPr>
                <w:rFonts w:ascii="Arial" w:eastAsia="Batang" w:hAnsi="Arial" w:cs="Arial"/>
                <w:sz w:val="18"/>
                <w:szCs w:val="18"/>
                <w:lang w:eastAsia="ko-KR"/>
              </w:rPr>
              <w:t>Необходимость шифрования</w:t>
            </w:r>
          </w:p>
        </w:tc>
        <w:tc>
          <w:tcPr>
            <w:tcW w:w="1559" w:type="dxa"/>
            <w:shd w:val="clear" w:color="000000" w:fill="C0C0C0"/>
            <w:vAlign w:val="center"/>
            <w:hideMark/>
          </w:tcPr>
          <w:p w14:paraId="35370EE1" w14:textId="2966D2D9" w:rsidR="00F01836" w:rsidRPr="000A6EF5" w:rsidRDefault="003352B1" w:rsidP="00961BF9">
            <w:pPr>
              <w:autoSpaceDE w:val="0"/>
              <w:autoSpaceDN w:val="0"/>
              <w:jc w:val="center"/>
              <w:rPr>
                <w:rFonts w:ascii="Arial" w:hAnsi="Arial" w:cs="Arial"/>
                <w:color w:val="000000"/>
                <w:sz w:val="18"/>
                <w:szCs w:val="18"/>
              </w:rPr>
            </w:pPr>
            <w:r w:rsidRPr="008979FC">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992" w:type="dxa"/>
            <w:shd w:val="clear" w:color="000000" w:fill="C0C0C0"/>
            <w:vAlign w:val="center"/>
            <w:hideMark/>
          </w:tcPr>
          <w:p w14:paraId="1C429D64" w14:textId="74E598AF" w:rsidR="00F01836" w:rsidRPr="000A6EF5" w:rsidRDefault="008B6000" w:rsidP="00961BF9">
            <w:pPr>
              <w:autoSpaceDE w:val="0"/>
              <w:autoSpaceDN w:val="0"/>
              <w:jc w:val="center"/>
              <w:rPr>
                <w:rFonts w:ascii="Arial" w:hAnsi="Arial" w:cs="Arial"/>
                <w:color w:val="000000"/>
                <w:sz w:val="18"/>
                <w:szCs w:val="18"/>
              </w:rPr>
            </w:pPr>
            <w:r>
              <w:rPr>
                <w:rFonts w:ascii="Arial" w:hAnsi="Arial" w:cs="Arial"/>
                <w:sz w:val="18"/>
                <w:szCs w:val="18"/>
                <w:lang w:eastAsia="en-US"/>
              </w:rPr>
              <w:t>Адрес электронной почты</w:t>
            </w:r>
          </w:p>
        </w:tc>
        <w:tc>
          <w:tcPr>
            <w:tcW w:w="1134" w:type="dxa"/>
            <w:shd w:val="clear" w:color="000000" w:fill="C0C0C0"/>
            <w:vAlign w:val="center"/>
            <w:hideMark/>
          </w:tcPr>
          <w:p w14:paraId="429CBC07" w14:textId="64968644" w:rsidR="00F01836" w:rsidRPr="000A6EF5" w:rsidRDefault="00F01836" w:rsidP="008B6000">
            <w:pPr>
              <w:autoSpaceDE w:val="0"/>
              <w:autoSpaceDN w:val="0"/>
              <w:jc w:val="center"/>
              <w:rPr>
                <w:rFonts w:ascii="Arial" w:hAnsi="Arial" w:cs="Arial"/>
                <w:color w:val="000000"/>
                <w:sz w:val="18"/>
                <w:szCs w:val="18"/>
              </w:rPr>
            </w:pPr>
            <w:r w:rsidRPr="000A6EF5">
              <w:rPr>
                <w:rFonts w:ascii="Arial" w:hAnsi="Arial" w:cs="Arial"/>
                <w:color w:val="000000"/>
                <w:sz w:val="18"/>
                <w:szCs w:val="18"/>
              </w:rPr>
              <w:t>Срок хранения в архиве</w:t>
            </w:r>
          </w:p>
        </w:tc>
        <w:tc>
          <w:tcPr>
            <w:tcW w:w="850" w:type="dxa"/>
            <w:shd w:val="clear" w:color="000000" w:fill="C0C0C0"/>
            <w:vAlign w:val="center"/>
            <w:hideMark/>
          </w:tcPr>
          <w:p w14:paraId="11E622F3" w14:textId="77777777" w:rsidR="00F01836" w:rsidRPr="000A6EF5" w:rsidRDefault="00F01836" w:rsidP="00961BF9">
            <w:pPr>
              <w:autoSpaceDE w:val="0"/>
              <w:autoSpaceDN w:val="0"/>
              <w:jc w:val="center"/>
              <w:rPr>
                <w:rFonts w:ascii="Arial" w:hAnsi="Arial" w:cs="Arial"/>
                <w:color w:val="000000"/>
                <w:sz w:val="18"/>
                <w:szCs w:val="18"/>
              </w:rPr>
            </w:pPr>
            <w:r w:rsidRPr="000A6EF5">
              <w:rPr>
                <w:rFonts w:ascii="Arial" w:hAnsi="Arial" w:cs="Arial"/>
                <w:color w:val="000000"/>
                <w:sz w:val="18"/>
                <w:szCs w:val="18"/>
              </w:rPr>
              <w:t>Срок доступа через интерфейс сайта</w:t>
            </w:r>
          </w:p>
        </w:tc>
      </w:tr>
      <w:tr w:rsidR="00F01836" w:rsidRPr="000A6EF5" w14:paraId="2969402D" w14:textId="77777777" w:rsidTr="008B6000">
        <w:trPr>
          <w:trHeight w:val="539"/>
        </w:trPr>
        <w:tc>
          <w:tcPr>
            <w:tcW w:w="1277" w:type="dxa"/>
            <w:shd w:val="clear" w:color="auto" w:fill="auto"/>
            <w:vAlign w:val="bottom"/>
          </w:tcPr>
          <w:p w14:paraId="1B394058" w14:textId="77777777" w:rsidR="00F01836" w:rsidRPr="000A6EF5" w:rsidRDefault="00F01836" w:rsidP="00961BF9">
            <w:pPr>
              <w:contextualSpacing/>
              <w:jc w:val="center"/>
              <w:rPr>
                <w:rFonts w:ascii="Arial" w:hAnsi="Arial" w:cs="Arial"/>
                <w:color w:val="000000"/>
                <w:sz w:val="18"/>
                <w:szCs w:val="18"/>
                <w:lang w:val="en-US"/>
              </w:rPr>
            </w:pPr>
            <w:r w:rsidRPr="000A6EF5">
              <w:rPr>
                <w:rFonts w:ascii="Arial" w:hAnsi="Arial" w:cs="Arial"/>
                <w:color w:val="000000"/>
                <w:sz w:val="18"/>
                <w:szCs w:val="18"/>
                <w:lang w:val="en-US"/>
              </w:rPr>
              <w:t>GTP_ZAJAVL_PEREHVAT_X3_MED</w:t>
            </w:r>
          </w:p>
        </w:tc>
        <w:tc>
          <w:tcPr>
            <w:tcW w:w="1446" w:type="dxa"/>
            <w:shd w:val="clear" w:color="auto" w:fill="auto"/>
            <w:vAlign w:val="bottom"/>
          </w:tcPr>
          <w:p w14:paraId="7E663DBE"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Заявление на перехват ГТП (по форме Х3)</w:t>
            </w:r>
          </w:p>
        </w:tc>
        <w:tc>
          <w:tcPr>
            <w:tcW w:w="2439" w:type="dxa"/>
            <w:shd w:val="clear" w:color="auto" w:fill="auto"/>
            <w:vAlign w:val="bottom"/>
          </w:tcPr>
          <w:p w14:paraId="5ACABB14" w14:textId="1EB2BC28" w:rsidR="00F01836" w:rsidRPr="000A6EF5" w:rsidRDefault="00F01836" w:rsidP="008B6000">
            <w:pPr>
              <w:jc w:val="center"/>
              <w:rPr>
                <w:rFonts w:ascii="Arial" w:hAnsi="Arial" w:cs="Arial"/>
                <w:color w:val="000000"/>
                <w:sz w:val="18"/>
                <w:szCs w:val="18"/>
              </w:rPr>
            </w:pPr>
            <w:r w:rsidRPr="000A6EF5">
              <w:rPr>
                <w:rFonts w:ascii="Arial" w:hAnsi="Arial" w:cs="Arial"/>
                <w:color w:val="000000"/>
                <w:sz w:val="18"/>
                <w:szCs w:val="18"/>
              </w:rPr>
              <w:t>Положение о порядке получения статуса субъекта</w:t>
            </w:r>
            <w:r w:rsidR="008B6000">
              <w:rPr>
                <w:rFonts w:ascii="Arial" w:hAnsi="Arial" w:cs="Arial"/>
                <w:color w:val="000000"/>
                <w:sz w:val="18"/>
                <w:szCs w:val="18"/>
              </w:rPr>
              <w:t xml:space="preserve"> оптового рынка, п. 5.1 прил. 2</w:t>
            </w:r>
          </w:p>
        </w:tc>
        <w:tc>
          <w:tcPr>
            <w:tcW w:w="709" w:type="dxa"/>
            <w:shd w:val="clear" w:color="auto" w:fill="auto"/>
            <w:vAlign w:val="bottom"/>
          </w:tcPr>
          <w:p w14:paraId="2E77D3DF"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docx</w:t>
            </w:r>
          </w:p>
        </w:tc>
        <w:tc>
          <w:tcPr>
            <w:tcW w:w="850" w:type="dxa"/>
            <w:shd w:val="clear" w:color="auto" w:fill="auto"/>
            <w:vAlign w:val="bottom"/>
          </w:tcPr>
          <w:p w14:paraId="4607D12D"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Участник</w:t>
            </w:r>
          </w:p>
        </w:tc>
        <w:tc>
          <w:tcPr>
            <w:tcW w:w="710" w:type="dxa"/>
            <w:shd w:val="clear" w:color="auto" w:fill="auto"/>
            <w:vAlign w:val="bottom"/>
          </w:tcPr>
          <w:p w14:paraId="34F089E8"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АТС</w:t>
            </w:r>
          </w:p>
        </w:tc>
        <w:tc>
          <w:tcPr>
            <w:tcW w:w="1021" w:type="dxa"/>
            <w:shd w:val="clear" w:color="auto" w:fill="auto"/>
            <w:vAlign w:val="bottom"/>
          </w:tcPr>
          <w:p w14:paraId="0AE76BF7"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Материальный носитель</w:t>
            </w:r>
          </w:p>
        </w:tc>
        <w:tc>
          <w:tcPr>
            <w:tcW w:w="1217" w:type="dxa"/>
            <w:shd w:val="clear" w:color="auto" w:fill="auto"/>
            <w:vAlign w:val="bottom"/>
          </w:tcPr>
          <w:p w14:paraId="6B259EAC"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709" w:type="dxa"/>
            <w:shd w:val="clear" w:color="auto" w:fill="auto"/>
            <w:vAlign w:val="bottom"/>
          </w:tcPr>
          <w:p w14:paraId="1D451250"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1559" w:type="dxa"/>
            <w:shd w:val="clear" w:color="auto" w:fill="auto"/>
            <w:vAlign w:val="bottom"/>
          </w:tcPr>
          <w:p w14:paraId="7DDC5B34"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1.3.6.1.4.1.18545.1.2.1.1</w:t>
            </w:r>
          </w:p>
        </w:tc>
        <w:tc>
          <w:tcPr>
            <w:tcW w:w="992" w:type="dxa"/>
            <w:shd w:val="clear" w:color="auto" w:fill="auto"/>
            <w:vAlign w:val="bottom"/>
          </w:tcPr>
          <w:p w14:paraId="09A3D96C" w14:textId="4FBA369A" w:rsidR="00F01836" w:rsidRPr="000A6EF5" w:rsidRDefault="00F01836" w:rsidP="00961BF9">
            <w:pPr>
              <w:contextualSpacing/>
              <w:jc w:val="center"/>
              <w:rPr>
                <w:rFonts w:ascii="Arial" w:hAnsi="Arial" w:cs="Arial"/>
                <w:color w:val="000000"/>
                <w:sz w:val="18"/>
                <w:szCs w:val="18"/>
              </w:rPr>
            </w:pPr>
          </w:p>
        </w:tc>
        <w:tc>
          <w:tcPr>
            <w:tcW w:w="1134" w:type="dxa"/>
            <w:shd w:val="clear" w:color="auto" w:fill="auto"/>
            <w:vAlign w:val="bottom"/>
          </w:tcPr>
          <w:p w14:paraId="6DD8BDB4"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Постоянно</w:t>
            </w:r>
          </w:p>
        </w:tc>
        <w:tc>
          <w:tcPr>
            <w:tcW w:w="850" w:type="dxa"/>
            <w:shd w:val="clear" w:color="auto" w:fill="auto"/>
            <w:vAlign w:val="center"/>
          </w:tcPr>
          <w:p w14:paraId="2EF28872" w14:textId="77777777" w:rsidR="00F01836" w:rsidRPr="000A6EF5" w:rsidRDefault="00F01836" w:rsidP="00961BF9">
            <w:pPr>
              <w:contextualSpacing/>
              <w:jc w:val="center"/>
              <w:rPr>
                <w:rFonts w:ascii="Arial" w:eastAsia="Times New Roman" w:hAnsi="Arial" w:cs="Arial"/>
                <w:color w:val="000000"/>
                <w:sz w:val="18"/>
                <w:szCs w:val="18"/>
              </w:rPr>
            </w:pPr>
          </w:p>
        </w:tc>
      </w:tr>
      <w:tr w:rsidR="00F01836" w:rsidRPr="000A6EF5" w14:paraId="6C3FB7EE" w14:textId="77777777" w:rsidTr="008B6000">
        <w:trPr>
          <w:trHeight w:val="483"/>
        </w:trPr>
        <w:tc>
          <w:tcPr>
            <w:tcW w:w="1277" w:type="dxa"/>
            <w:shd w:val="clear" w:color="auto" w:fill="auto"/>
            <w:vAlign w:val="bottom"/>
          </w:tcPr>
          <w:p w14:paraId="45CFD21E" w14:textId="77777777" w:rsidR="00F01836" w:rsidRPr="000A6EF5" w:rsidRDefault="00F01836" w:rsidP="00961BF9">
            <w:pPr>
              <w:contextualSpacing/>
              <w:jc w:val="center"/>
              <w:rPr>
                <w:rFonts w:ascii="Arial" w:hAnsi="Arial" w:cs="Arial"/>
                <w:color w:val="000000"/>
                <w:sz w:val="18"/>
                <w:szCs w:val="18"/>
                <w:lang w:val="en-US"/>
              </w:rPr>
            </w:pPr>
            <w:r w:rsidRPr="000A6EF5">
              <w:rPr>
                <w:rFonts w:ascii="Arial" w:hAnsi="Arial" w:cs="Arial"/>
                <w:color w:val="000000"/>
                <w:sz w:val="18"/>
                <w:szCs w:val="18"/>
                <w:lang w:val="en-US"/>
              </w:rPr>
              <w:t>GTP_ZAJAVL_PEREHVAT_X3_WEB</w:t>
            </w:r>
          </w:p>
        </w:tc>
        <w:tc>
          <w:tcPr>
            <w:tcW w:w="1446" w:type="dxa"/>
            <w:shd w:val="clear" w:color="auto" w:fill="auto"/>
            <w:vAlign w:val="bottom"/>
          </w:tcPr>
          <w:p w14:paraId="50BCA596"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Заявление на перехват ГТП (по форме Х3)</w:t>
            </w:r>
          </w:p>
        </w:tc>
        <w:tc>
          <w:tcPr>
            <w:tcW w:w="2439" w:type="dxa"/>
            <w:shd w:val="clear" w:color="auto" w:fill="auto"/>
            <w:vAlign w:val="bottom"/>
          </w:tcPr>
          <w:p w14:paraId="788C941C" w14:textId="7763F4E1" w:rsidR="00F01836" w:rsidRPr="000A6EF5" w:rsidRDefault="00F01836" w:rsidP="008B6000">
            <w:pPr>
              <w:jc w:val="center"/>
              <w:rPr>
                <w:rFonts w:ascii="Arial" w:hAnsi="Arial" w:cs="Arial"/>
                <w:color w:val="000000"/>
                <w:sz w:val="18"/>
                <w:szCs w:val="18"/>
              </w:rPr>
            </w:pPr>
            <w:r w:rsidRPr="000A6EF5">
              <w:rPr>
                <w:rFonts w:ascii="Arial" w:hAnsi="Arial" w:cs="Arial"/>
                <w:color w:val="000000"/>
                <w:sz w:val="18"/>
                <w:szCs w:val="18"/>
              </w:rPr>
              <w:t>Положение о порядке получения статуса субъекта</w:t>
            </w:r>
            <w:r w:rsidR="008B6000">
              <w:rPr>
                <w:rFonts w:ascii="Arial" w:hAnsi="Arial" w:cs="Arial"/>
                <w:color w:val="000000"/>
                <w:sz w:val="18"/>
                <w:szCs w:val="18"/>
              </w:rPr>
              <w:t xml:space="preserve"> оптового рынка, п. 5.1 прил. 2</w:t>
            </w:r>
          </w:p>
        </w:tc>
        <w:tc>
          <w:tcPr>
            <w:tcW w:w="709" w:type="dxa"/>
            <w:shd w:val="clear" w:color="auto" w:fill="auto"/>
            <w:vAlign w:val="bottom"/>
          </w:tcPr>
          <w:p w14:paraId="441AF912"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docx</w:t>
            </w:r>
          </w:p>
        </w:tc>
        <w:tc>
          <w:tcPr>
            <w:tcW w:w="850" w:type="dxa"/>
            <w:shd w:val="clear" w:color="auto" w:fill="auto"/>
            <w:vAlign w:val="bottom"/>
          </w:tcPr>
          <w:p w14:paraId="59D20DF7"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Участник</w:t>
            </w:r>
          </w:p>
        </w:tc>
        <w:tc>
          <w:tcPr>
            <w:tcW w:w="710" w:type="dxa"/>
            <w:shd w:val="clear" w:color="auto" w:fill="auto"/>
            <w:vAlign w:val="bottom"/>
          </w:tcPr>
          <w:p w14:paraId="6A6EA22E"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АТС</w:t>
            </w:r>
          </w:p>
        </w:tc>
        <w:tc>
          <w:tcPr>
            <w:tcW w:w="1021" w:type="dxa"/>
            <w:shd w:val="clear" w:color="auto" w:fill="auto"/>
            <w:vAlign w:val="bottom"/>
          </w:tcPr>
          <w:p w14:paraId="3150BCAB"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WEB-интерфейс</w:t>
            </w:r>
          </w:p>
        </w:tc>
        <w:tc>
          <w:tcPr>
            <w:tcW w:w="1217" w:type="dxa"/>
            <w:shd w:val="clear" w:color="auto" w:fill="auto"/>
            <w:vAlign w:val="bottom"/>
          </w:tcPr>
          <w:p w14:paraId="0162AC90"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709" w:type="dxa"/>
            <w:shd w:val="clear" w:color="auto" w:fill="auto"/>
            <w:vAlign w:val="bottom"/>
          </w:tcPr>
          <w:p w14:paraId="4182CBE1"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1559" w:type="dxa"/>
            <w:shd w:val="clear" w:color="auto" w:fill="auto"/>
            <w:vAlign w:val="bottom"/>
          </w:tcPr>
          <w:p w14:paraId="51D46016" w14:textId="77777777" w:rsidR="00F01836" w:rsidRPr="000A6EF5" w:rsidRDefault="00FF771A" w:rsidP="00961BF9">
            <w:pPr>
              <w:contextualSpacing/>
              <w:jc w:val="center"/>
              <w:rPr>
                <w:rFonts w:ascii="Arial" w:hAnsi="Arial" w:cs="Arial"/>
                <w:color w:val="000000"/>
                <w:sz w:val="18"/>
                <w:szCs w:val="18"/>
              </w:rPr>
            </w:pPr>
            <w:r w:rsidRPr="000A6EF5">
              <w:rPr>
                <w:rFonts w:ascii="Arial" w:hAnsi="Arial" w:cs="Arial"/>
                <w:color w:val="000000"/>
                <w:sz w:val="18"/>
                <w:szCs w:val="18"/>
              </w:rPr>
              <w:t>1.3.6.1.4.1.18545.1.2.1.1</w:t>
            </w:r>
          </w:p>
        </w:tc>
        <w:tc>
          <w:tcPr>
            <w:tcW w:w="992" w:type="dxa"/>
            <w:shd w:val="clear" w:color="auto" w:fill="auto"/>
            <w:vAlign w:val="bottom"/>
          </w:tcPr>
          <w:p w14:paraId="5B772021" w14:textId="35CD8365" w:rsidR="00F01836" w:rsidRPr="000A6EF5" w:rsidRDefault="00F01836" w:rsidP="00961BF9">
            <w:pPr>
              <w:contextualSpacing/>
              <w:jc w:val="center"/>
              <w:rPr>
                <w:rFonts w:ascii="Arial" w:hAnsi="Arial" w:cs="Arial"/>
                <w:color w:val="000000"/>
                <w:sz w:val="18"/>
                <w:szCs w:val="18"/>
              </w:rPr>
            </w:pPr>
          </w:p>
        </w:tc>
        <w:tc>
          <w:tcPr>
            <w:tcW w:w="1134" w:type="dxa"/>
            <w:shd w:val="clear" w:color="auto" w:fill="auto"/>
            <w:vAlign w:val="bottom"/>
          </w:tcPr>
          <w:p w14:paraId="041880A9" w14:textId="77777777" w:rsidR="00F01836" w:rsidRPr="000A6EF5" w:rsidRDefault="00F01836" w:rsidP="00961BF9">
            <w:pPr>
              <w:contextualSpacing/>
              <w:jc w:val="center"/>
              <w:rPr>
                <w:rFonts w:ascii="Arial" w:hAnsi="Arial" w:cs="Arial"/>
                <w:color w:val="000000"/>
                <w:sz w:val="18"/>
                <w:szCs w:val="18"/>
              </w:rPr>
            </w:pPr>
            <w:r w:rsidRPr="000A6EF5">
              <w:rPr>
                <w:rFonts w:ascii="Arial" w:hAnsi="Arial" w:cs="Arial"/>
                <w:color w:val="000000"/>
                <w:sz w:val="18"/>
                <w:szCs w:val="18"/>
              </w:rPr>
              <w:t>постоянно</w:t>
            </w:r>
          </w:p>
        </w:tc>
        <w:tc>
          <w:tcPr>
            <w:tcW w:w="850" w:type="dxa"/>
            <w:shd w:val="clear" w:color="auto" w:fill="auto"/>
            <w:vAlign w:val="center"/>
          </w:tcPr>
          <w:p w14:paraId="3B0C91BC" w14:textId="77777777" w:rsidR="00F01836" w:rsidRPr="000A6EF5" w:rsidRDefault="00F01836" w:rsidP="00961BF9">
            <w:pPr>
              <w:contextualSpacing/>
              <w:jc w:val="center"/>
              <w:rPr>
                <w:rFonts w:ascii="Arial" w:eastAsia="Times New Roman" w:hAnsi="Arial" w:cs="Arial"/>
                <w:color w:val="000000"/>
                <w:sz w:val="18"/>
                <w:szCs w:val="18"/>
              </w:rPr>
            </w:pPr>
          </w:p>
        </w:tc>
      </w:tr>
      <w:tr w:rsidR="00FF771A" w:rsidRPr="000A6EF5" w14:paraId="50E182A0" w14:textId="77777777" w:rsidTr="008B6000">
        <w:trPr>
          <w:trHeight w:val="300"/>
        </w:trPr>
        <w:tc>
          <w:tcPr>
            <w:tcW w:w="1277" w:type="dxa"/>
            <w:shd w:val="clear" w:color="auto" w:fill="auto"/>
            <w:vAlign w:val="bottom"/>
          </w:tcPr>
          <w:p w14:paraId="42D08382" w14:textId="52BD1FE4" w:rsidR="00FF771A" w:rsidRPr="008B6000" w:rsidRDefault="008B6000" w:rsidP="008B6000">
            <w:pPr>
              <w:jc w:val="center"/>
              <w:rPr>
                <w:rFonts w:ascii="Arial" w:hAnsi="Arial" w:cs="Arial"/>
                <w:color w:val="000000"/>
                <w:sz w:val="18"/>
                <w:szCs w:val="18"/>
              </w:rPr>
            </w:pPr>
            <w:r>
              <w:rPr>
                <w:rFonts w:ascii="Arial" w:hAnsi="Arial" w:cs="Arial"/>
                <w:color w:val="000000"/>
                <w:sz w:val="18"/>
                <w:szCs w:val="18"/>
              </w:rPr>
              <w:t>GTP_RESHENIE_KONKURS_MED</w:t>
            </w:r>
          </w:p>
        </w:tc>
        <w:tc>
          <w:tcPr>
            <w:tcW w:w="1446" w:type="dxa"/>
            <w:shd w:val="clear" w:color="auto" w:fill="auto"/>
            <w:vAlign w:val="bottom"/>
          </w:tcPr>
          <w:p w14:paraId="5451E000" w14:textId="77777777" w:rsidR="00FF771A" w:rsidRPr="000A6EF5" w:rsidRDefault="00FF771A" w:rsidP="00FF771A">
            <w:pPr>
              <w:contextualSpacing/>
              <w:jc w:val="center"/>
              <w:rPr>
                <w:rFonts w:ascii="Arial" w:hAnsi="Arial" w:cs="Arial"/>
                <w:color w:val="000000"/>
                <w:sz w:val="18"/>
                <w:szCs w:val="18"/>
                <w:highlight w:val="yellow"/>
              </w:rPr>
            </w:pPr>
            <w:r w:rsidRPr="000A6EF5">
              <w:rPr>
                <w:rFonts w:ascii="Arial" w:hAnsi="Arial" w:cs="Arial"/>
                <w:color w:val="000000"/>
                <w:sz w:val="18"/>
                <w:szCs w:val="18"/>
                <w:highlight w:val="yellow"/>
              </w:rPr>
              <w:t>Решение конкурсной комиссии</w:t>
            </w:r>
          </w:p>
        </w:tc>
        <w:tc>
          <w:tcPr>
            <w:tcW w:w="2439" w:type="dxa"/>
            <w:shd w:val="clear" w:color="auto" w:fill="auto"/>
            <w:vAlign w:val="bottom"/>
          </w:tcPr>
          <w:p w14:paraId="640B4EAB" w14:textId="77777777" w:rsidR="00FF771A" w:rsidRPr="000A6EF5" w:rsidRDefault="00FF771A" w:rsidP="00FF771A">
            <w:pPr>
              <w:jc w:val="center"/>
              <w:rPr>
                <w:rFonts w:ascii="Arial" w:hAnsi="Arial" w:cs="Arial"/>
                <w:color w:val="000000"/>
                <w:sz w:val="18"/>
                <w:szCs w:val="18"/>
              </w:rPr>
            </w:pPr>
            <w:r w:rsidRPr="000A6EF5">
              <w:rPr>
                <w:rFonts w:ascii="Arial" w:hAnsi="Arial" w:cs="Arial"/>
                <w:color w:val="000000"/>
                <w:sz w:val="18"/>
                <w:szCs w:val="18"/>
              </w:rPr>
              <w:t>Положение о порядке получения статуса субъекта оптового рынка, п. 5.2 прил. 2</w:t>
            </w:r>
          </w:p>
        </w:tc>
        <w:tc>
          <w:tcPr>
            <w:tcW w:w="709" w:type="dxa"/>
            <w:shd w:val="clear" w:color="auto" w:fill="auto"/>
            <w:vAlign w:val="bottom"/>
          </w:tcPr>
          <w:p w14:paraId="20D5DAD4" w14:textId="77777777" w:rsidR="00FF771A" w:rsidRPr="000A6EF5" w:rsidRDefault="00FF771A" w:rsidP="00FF771A">
            <w:pPr>
              <w:contextualSpacing/>
              <w:jc w:val="center"/>
              <w:rPr>
                <w:rFonts w:ascii="Arial" w:hAnsi="Arial" w:cs="Arial"/>
                <w:color w:val="000000"/>
                <w:sz w:val="18"/>
                <w:szCs w:val="18"/>
              </w:rPr>
            </w:pPr>
            <w:r w:rsidRPr="000A6EF5">
              <w:rPr>
                <w:rFonts w:ascii="Arial" w:hAnsi="Arial" w:cs="Arial"/>
                <w:color w:val="000000"/>
                <w:sz w:val="18"/>
                <w:szCs w:val="18"/>
              </w:rPr>
              <w:t>docx</w:t>
            </w:r>
          </w:p>
        </w:tc>
        <w:tc>
          <w:tcPr>
            <w:tcW w:w="850" w:type="dxa"/>
            <w:shd w:val="clear" w:color="auto" w:fill="auto"/>
            <w:vAlign w:val="bottom"/>
          </w:tcPr>
          <w:p w14:paraId="4738AF49" w14:textId="77777777" w:rsidR="00FF771A" w:rsidRPr="000A6EF5" w:rsidRDefault="006D16EF" w:rsidP="00FF771A">
            <w:pPr>
              <w:contextualSpacing/>
              <w:jc w:val="center"/>
              <w:rPr>
                <w:rFonts w:ascii="Arial" w:hAnsi="Arial" w:cs="Arial"/>
                <w:color w:val="000000"/>
                <w:sz w:val="18"/>
                <w:szCs w:val="18"/>
              </w:rPr>
            </w:pPr>
            <w:r w:rsidRPr="000A6EF5">
              <w:rPr>
                <w:rFonts w:ascii="Arial" w:hAnsi="Arial" w:cs="Arial"/>
                <w:color w:val="000000"/>
                <w:sz w:val="18"/>
                <w:szCs w:val="18"/>
              </w:rPr>
              <w:t>У</w:t>
            </w:r>
            <w:r w:rsidR="00FF771A" w:rsidRPr="000A6EF5">
              <w:rPr>
                <w:rFonts w:ascii="Arial" w:hAnsi="Arial" w:cs="Arial"/>
                <w:color w:val="000000"/>
                <w:sz w:val="18"/>
                <w:szCs w:val="18"/>
              </w:rPr>
              <w:t>частник</w:t>
            </w:r>
          </w:p>
        </w:tc>
        <w:tc>
          <w:tcPr>
            <w:tcW w:w="710" w:type="dxa"/>
            <w:shd w:val="clear" w:color="auto" w:fill="auto"/>
            <w:vAlign w:val="bottom"/>
          </w:tcPr>
          <w:p w14:paraId="64A96D2B" w14:textId="77777777" w:rsidR="00FF771A" w:rsidRPr="000A6EF5" w:rsidRDefault="00FF771A" w:rsidP="00FF771A">
            <w:pPr>
              <w:contextualSpacing/>
              <w:jc w:val="center"/>
              <w:rPr>
                <w:rFonts w:ascii="Arial" w:hAnsi="Arial" w:cs="Arial"/>
                <w:color w:val="000000"/>
                <w:sz w:val="18"/>
                <w:szCs w:val="18"/>
              </w:rPr>
            </w:pPr>
            <w:r w:rsidRPr="000A6EF5">
              <w:rPr>
                <w:rFonts w:ascii="Arial" w:hAnsi="Arial" w:cs="Arial"/>
                <w:color w:val="000000"/>
                <w:sz w:val="18"/>
                <w:szCs w:val="18"/>
              </w:rPr>
              <w:t>АТС</w:t>
            </w:r>
          </w:p>
        </w:tc>
        <w:tc>
          <w:tcPr>
            <w:tcW w:w="1021" w:type="dxa"/>
            <w:shd w:val="clear" w:color="auto" w:fill="auto"/>
            <w:vAlign w:val="bottom"/>
          </w:tcPr>
          <w:p w14:paraId="52CDE8CE" w14:textId="77777777" w:rsidR="00FF771A" w:rsidRPr="000A6EF5" w:rsidRDefault="00FF771A" w:rsidP="00FF771A">
            <w:pPr>
              <w:contextualSpacing/>
              <w:jc w:val="center"/>
              <w:rPr>
                <w:rFonts w:ascii="Arial" w:hAnsi="Arial" w:cs="Arial"/>
                <w:color w:val="000000"/>
                <w:sz w:val="18"/>
                <w:szCs w:val="18"/>
              </w:rPr>
            </w:pPr>
            <w:r w:rsidRPr="000A6EF5">
              <w:rPr>
                <w:rFonts w:ascii="Arial" w:hAnsi="Arial" w:cs="Arial"/>
                <w:color w:val="000000"/>
                <w:sz w:val="18"/>
                <w:szCs w:val="18"/>
              </w:rPr>
              <w:t>Материальный носитель</w:t>
            </w:r>
          </w:p>
        </w:tc>
        <w:tc>
          <w:tcPr>
            <w:tcW w:w="1217" w:type="dxa"/>
            <w:shd w:val="clear" w:color="auto" w:fill="auto"/>
            <w:vAlign w:val="bottom"/>
          </w:tcPr>
          <w:p w14:paraId="40690D0A" w14:textId="77777777" w:rsidR="00FF771A" w:rsidRPr="000A6EF5" w:rsidRDefault="00FF771A" w:rsidP="00FF771A">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709" w:type="dxa"/>
            <w:shd w:val="clear" w:color="auto" w:fill="auto"/>
            <w:vAlign w:val="bottom"/>
          </w:tcPr>
          <w:p w14:paraId="1926092F" w14:textId="77777777" w:rsidR="00FF771A" w:rsidRPr="000A6EF5" w:rsidRDefault="00FF771A" w:rsidP="00FF771A">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1559" w:type="dxa"/>
            <w:shd w:val="clear" w:color="auto" w:fill="auto"/>
            <w:vAlign w:val="bottom"/>
          </w:tcPr>
          <w:p w14:paraId="633B0DAA" w14:textId="77777777" w:rsidR="00FF771A" w:rsidRPr="000A6EF5" w:rsidRDefault="00FF771A" w:rsidP="00FF771A">
            <w:pPr>
              <w:contextualSpacing/>
              <w:jc w:val="center"/>
              <w:rPr>
                <w:rFonts w:ascii="Arial" w:hAnsi="Arial" w:cs="Arial"/>
                <w:color w:val="000000"/>
                <w:sz w:val="18"/>
                <w:szCs w:val="18"/>
              </w:rPr>
            </w:pPr>
            <w:r w:rsidRPr="000A6EF5">
              <w:rPr>
                <w:rFonts w:ascii="Arial" w:hAnsi="Arial" w:cs="Arial"/>
                <w:color w:val="000000"/>
                <w:sz w:val="18"/>
                <w:szCs w:val="18"/>
              </w:rPr>
              <w:t>1.3.6.1.4.1.18545.1.2.1.1</w:t>
            </w:r>
          </w:p>
        </w:tc>
        <w:tc>
          <w:tcPr>
            <w:tcW w:w="992" w:type="dxa"/>
            <w:shd w:val="clear" w:color="auto" w:fill="auto"/>
            <w:vAlign w:val="bottom"/>
          </w:tcPr>
          <w:p w14:paraId="6B88186F" w14:textId="28367E2D" w:rsidR="00FF771A" w:rsidRPr="000A6EF5" w:rsidRDefault="00FF771A" w:rsidP="00FF771A">
            <w:pPr>
              <w:contextualSpacing/>
              <w:jc w:val="center"/>
              <w:rPr>
                <w:rFonts w:ascii="Arial" w:hAnsi="Arial" w:cs="Arial"/>
                <w:color w:val="000000"/>
                <w:sz w:val="18"/>
                <w:szCs w:val="18"/>
              </w:rPr>
            </w:pPr>
          </w:p>
        </w:tc>
        <w:tc>
          <w:tcPr>
            <w:tcW w:w="1134" w:type="dxa"/>
            <w:shd w:val="clear" w:color="auto" w:fill="auto"/>
            <w:vAlign w:val="bottom"/>
          </w:tcPr>
          <w:p w14:paraId="5F1E46D2" w14:textId="77777777" w:rsidR="00FF771A" w:rsidRPr="000A6EF5" w:rsidRDefault="006D16EF" w:rsidP="00FF771A">
            <w:pPr>
              <w:contextualSpacing/>
              <w:jc w:val="center"/>
              <w:rPr>
                <w:rFonts w:ascii="Arial" w:hAnsi="Arial" w:cs="Arial"/>
                <w:color w:val="000000"/>
                <w:sz w:val="18"/>
                <w:szCs w:val="18"/>
              </w:rPr>
            </w:pPr>
            <w:r w:rsidRPr="000A6EF5">
              <w:rPr>
                <w:rFonts w:ascii="Arial" w:hAnsi="Arial" w:cs="Arial"/>
                <w:color w:val="000000"/>
                <w:sz w:val="18"/>
                <w:szCs w:val="18"/>
              </w:rPr>
              <w:t>постоянно</w:t>
            </w:r>
          </w:p>
        </w:tc>
        <w:tc>
          <w:tcPr>
            <w:tcW w:w="850" w:type="dxa"/>
            <w:shd w:val="clear" w:color="auto" w:fill="auto"/>
            <w:vAlign w:val="center"/>
          </w:tcPr>
          <w:p w14:paraId="278FC0BB" w14:textId="77777777" w:rsidR="00FF771A" w:rsidRPr="000A6EF5" w:rsidRDefault="00FF771A" w:rsidP="00FF771A">
            <w:pPr>
              <w:contextualSpacing/>
              <w:jc w:val="center"/>
              <w:rPr>
                <w:rFonts w:ascii="Arial" w:eastAsia="Times New Roman" w:hAnsi="Arial" w:cs="Arial"/>
                <w:color w:val="000000"/>
                <w:sz w:val="18"/>
                <w:szCs w:val="18"/>
              </w:rPr>
            </w:pPr>
          </w:p>
        </w:tc>
      </w:tr>
      <w:tr w:rsidR="006D16EF" w:rsidRPr="000A6EF5" w14:paraId="54E2DBCC" w14:textId="77777777" w:rsidTr="008B6000">
        <w:trPr>
          <w:trHeight w:val="292"/>
        </w:trPr>
        <w:tc>
          <w:tcPr>
            <w:tcW w:w="1277" w:type="dxa"/>
            <w:shd w:val="clear" w:color="auto" w:fill="auto"/>
            <w:vAlign w:val="bottom"/>
          </w:tcPr>
          <w:p w14:paraId="765D12E8" w14:textId="77777777" w:rsidR="006D16EF" w:rsidRPr="000A6EF5" w:rsidRDefault="006D16EF" w:rsidP="006D16EF">
            <w:pPr>
              <w:contextualSpacing/>
              <w:jc w:val="center"/>
              <w:rPr>
                <w:rFonts w:ascii="Arial" w:hAnsi="Arial" w:cs="Arial"/>
                <w:color w:val="000000"/>
                <w:sz w:val="18"/>
                <w:szCs w:val="18"/>
                <w:lang w:val="en-US"/>
              </w:rPr>
            </w:pPr>
            <w:r w:rsidRPr="000A6EF5">
              <w:rPr>
                <w:rFonts w:ascii="Arial" w:hAnsi="Arial" w:cs="Arial"/>
                <w:color w:val="000000"/>
                <w:sz w:val="18"/>
                <w:szCs w:val="18"/>
                <w:lang w:val="en-US"/>
              </w:rPr>
              <w:t>GTP_RESHENIE_KONKURS_WEB</w:t>
            </w:r>
          </w:p>
        </w:tc>
        <w:tc>
          <w:tcPr>
            <w:tcW w:w="1446" w:type="dxa"/>
            <w:shd w:val="clear" w:color="auto" w:fill="auto"/>
            <w:vAlign w:val="bottom"/>
          </w:tcPr>
          <w:p w14:paraId="6BAB45DD" w14:textId="77777777" w:rsidR="006D16EF" w:rsidRPr="000A6EF5" w:rsidRDefault="006D16EF" w:rsidP="006D16EF">
            <w:pPr>
              <w:contextualSpacing/>
              <w:jc w:val="center"/>
              <w:rPr>
                <w:rFonts w:ascii="Arial" w:hAnsi="Arial" w:cs="Arial"/>
                <w:color w:val="000000"/>
                <w:sz w:val="18"/>
                <w:szCs w:val="18"/>
                <w:highlight w:val="yellow"/>
              </w:rPr>
            </w:pPr>
            <w:r w:rsidRPr="000A6EF5">
              <w:rPr>
                <w:rFonts w:ascii="Arial" w:hAnsi="Arial" w:cs="Arial"/>
                <w:color w:val="000000"/>
                <w:sz w:val="18"/>
                <w:szCs w:val="18"/>
                <w:highlight w:val="yellow"/>
              </w:rPr>
              <w:t>Решение конкурсной комиссии</w:t>
            </w:r>
          </w:p>
        </w:tc>
        <w:tc>
          <w:tcPr>
            <w:tcW w:w="2439" w:type="dxa"/>
            <w:shd w:val="clear" w:color="auto" w:fill="auto"/>
            <w:vAlign w:val="bottom"/>
          </w:tcPr>
          <w:p w14:paraId="24A42B98" w14:textId="77777777" w:rsidR="006D16EF" w:rsidRPr="000A6EF5" w:rsidRDefault="006D16EF" w:rsidP="006D16EF">
            <w:pPr>
              <w:jc w:val="center"/>
              <w:rPr>
                <w:rFonts w:ascii="Arial" w:hAnsi="Arial" w:cs="Arial"/>
                <w:color w:val="000000"/>
                <w:sz w:val="18"/>
                <w:szCs w:val="18"/>
              </w:rPr>
            </w:pPr>
            <w:r w:rsidRPr="000A6EF5">
              <w:rPr>
                <w:rFonts w:ascii="Arial" w:hAnsi="Arial" w:cs="Arial"/>
                <w:color w:val="000000"/>
                <w:sz w:val="18"/>
                <w:szCs w:val="18"/>
              </w:rPr>
              <w:t>Положение о порядке получения статуса субъекта оптового рынка, п. 5.2 прил. 2</w:t>
            </w:r>
          </w:p>
        </w:tc>
        <w:tc>
          <w:tcPr>
            <w:tcW w:w="709" w:type="dxa"/>
            <w:shd w:val="clear" w:color="auto" w:fill="auto"/>
            <w:vAlign w:val="bottom"/>
          </w:tcPr>
          <w:p w14:paraId="492926E2" w14:textId="77777777" w:rsidR="006D16EF" w:rsidRPr="000A6EF5" w:rsidRDefault="006D16EF" w:rsidP="006D16EF">
            <w:pPr>
              <w:contextualSpacing/>
              <w:jc w:val="center"/>
              <w:rPr>
                <w:rFonts w:ascii="Arial" w:hAnsi="Arial" w:cs="Arial"/>
                <w:color w:val="000000"/>
                <w:sz w:val="18"/>
                <w:szCs w:val="18"/>
              </w:rPr>
            </w:pPr>
            <w:r w:rsidRPr="000A6EF5">
              <w:rPr>
                <w:rFonts w:ascii="Arial" w:hAnsi="Arial" w:cs="Arial"/>
                <w:color w:val="000000"/>
                <w:sz w:val="18"/>
                <w:szCs w:val="18"/>
              </w:rPr>
              <w:t>docx</w:t>
            </w:r>
          </w:p>
        </w:tc>
        <w:tc>
          <w:tcPr>
            <w:tcW w:w="850" w:type="dxa"/>
            <w:shd w:val="clear" w:color="auto" w:fill="auto"/>
            <w:vAlign w:val="bottom"/>
          </w:tcPr>
          <w:p w14:paraId="4AC57C93" w14:textId="77777777" w:rsidR="006D16EF" w:rsidRPr="000A6EF5" w:rsidRDefault="006D16EF" w:rsidP="006D16EF">
            <w:pPr>
              <w:contextualSpacing/>
              <w:jc w:val="center"/>
              <w:rPr>
                <w:rFonts w:ascii="Arial" w:hAnsi="Arial" w:cs="Arial"/>
                <w:color w:val="000000"/>
                <w:sz w:val="18"/>
                <w:szCs w:val="18"/>
              </w:rPr>
            </w:pPr>
            <w:r w:rsidRPr="000A6EF5">
              <w:rPr>
                <w:rFonts w:ascii="Arial" w:hAnsi="Arial" w:cs="Arial"/>
                <w:color w:val="000000"/>
                <w:sz w:val="18"/>
                <w:szCs w:val="18"/>
              </w:rPr>
              <w:t>Участник</w:t>
            </w:r>
          </w:p>
        </w:tc>
        <w:tc>
          <w:tcPr>
            <w:tcW w:w="710" w:type="dxa"/>
            <w:shd w:val="clear" w:color="auto" w:fill="auto"/>
            <w:vAlign w:val="bottom"/>
          </w:tcPr>
          <w:p w14:paraId="1548F064" w14:textId="77777777" w:rsidR="006D16EF" w:rsidRPr="000A6EF5" w:rsidRDefault="006D16EF" w:rsidP="006D16EF">
            <w:pPr>
              <w:contextualSpacing/>
              <w:jc w:val="center"/>
              <w:rPr>
                <w:rFonts w:ascii="Arial" w:hAnsi="Arial" w:cs="Arial"/>
                <w:color w:val="000000"/>
                <w:sz w:val="18"/>
                <w:szCs w:val="18"/>
              </w:rPr>
            </w:pPr>
            <w:r w:rsidRPr="000A6EF5">
              <w:rPr>
                <w:rFonts w:ascii="Arial" w:hAnsi="Arial" w:cs="Arial"/>
                <w:color w:val="000000"/>
                <w:sz w:val="18"/>
                <w:szCs w:val="18"/>
              </w:rPr>
              <w:t>АТС</w:t>
            </w:r>
          </w:p>
        </w:tc>
        <w:tc>
          <w:tcPr>
            <w:tcW w:w="1021" w:type="dxa"/>
            <w:shd w:val="clear" w:color="auto" w:fill="auto"/>
            <w:vAlign w:val="bottom"/>
          </w:tcPr>
          <w:p w14:paraId="2A3AEFC4" w14:textId="77777777" w:rsidR="006D16EF" w:rsidRPr="000A6EF5" w:rsidRDefault="006D16EF" w:rsidP="006D16EF">
            <w:pPr>
              <w:contextualSpacing/>
              <w:jc w:val="center"/>
              <w:rPr>
                <w:rFonts w:ascii="Arial" w:hAnsi="Arial" w:cs="Arial"/>
                <w:color w:val="000000"/>
                <w:sz w:val="18"/>
                <w:szCs w:val="18"/>
              </w:rPr>
            </w:pPr>
            <w:r w:rsidRPr="000A6EF5">
              <w:rPr>
                <w:rFonts w:ascii="Arial" w:hAnsi="Arial" w:cs="Arial"/>
                <w:color w:val="000000"/>
                <w:sz w:val="18"/>
                <w:szCs w:val="18"/>
              </w:rPr>
              <w:t>WEB-интерфейс</w:t>
            </w:r>
          </w:p>
        </w:tc>
        <w:tc>
          <w:tcPr>
            <w:tcW w:w="1217" w:type="dxa"/>
            <w:shd w:val="clear" w:color="auto" w:fill="auto"/>
          </w:tcPr>
          <w:p w14:paraId="320CF7F6" w14:textId="77777777" w:rsidR="006D16EF" w:rsidRPr="000A6EF5" w:rsidRDefault="006D16EF" w:rsidP="006D16EF">
            <w:pPr>
              <w:rPr>
                <w:rFonts w:ascii="Arial" w:hAnsi="Arial" w:cs="Arial"/>
                <w:sz w:val="18"/>
                <w:szCs w:val="18"/>
              </w:rPr>
            </w:pPr>
            <w:r w:rsidRPr="000A6EF5">
              <w:rPr>
                <w:rFonts w:ascii="Arial" w:hAnsi="Arial" w:cs="Arial"/>
                <w:color w:val="000000"/>
                <w:sz w:val="18"/>
                <w:szCs w:val="18"/>
              </w:rPr>
              <w:t>Нет</w:t>
            </w:r>
          </w:p>
        </w:tc>
        <w:tc>
          <w:tcPr>
            <w:tcW w:w="709" w:type="dxa"/>
            <w:shd w:val="clear" w:color="auto" w:fill="auto"/>
          </w:tcPr>
          <w:p w14:paraId="36917654" w14:textId="77777777" w:rsidR="006D16EF" w:rsidRPr="000A6EF5" w:rsidRDefault="006D16EF" w:rsidP="006D16EF">
            <w:pPr>
              <w:rPr>
                <w:rFonts w:ascii="Arial" w:hAnsi="Arial" w:cs="Arial"/>
                <w:sz w:val="18"/>
                <w:szCs w:val="18"/>
              </w:rPr>
            </w:pPr>
            <w:r w:rsidRPr="000A6EF5">
              <w:rPr>
                <w:rFonts w:ascii="Arial" w:hAnsi="Arial" w:cs="Arial"/>
                <w:color w:val="000000"/>
                <w:sz w:val="18"/>
                <w:szCs w:val="18"/>
              </w:rPr>
              <w:t>Нет</w:t>
            </w:r>
          </w:p>
        </w:tc>
        <w:tc>
          <w:tcPr>
            <w:tcW w:w="1559" w:type="dxa"/>
            <w:shd w:val="clear" w:color="auto" w:fill="auto"/>
            <w:vAlign w:val="bottom"/>
          </w:tcPr>
          <w:p w14:paraId="057545D1" w14:textId="77777777" w:rsidR="006D16EF" w:rsidRPr="000A6EF5" w:rsidRDefault="006D16EF" w:rsidP="006D16EF">
            <w:pPr>
              <w:contextualSpacing/>
              <w:jc w:val="center"/>
              <w:rPr>
                <w:rFonts w:ascii="Arial" w:hAnsi="Arial" w:cs="Arial"/>
                <w:color w:val="000000"/>
                <w:sz w:val="18"/>
                <w:szCs w:val="18"/>
              </w:rPr>
            </w:pPr>
            <w:r w:rsidRPr="000A6EF5">
              <w:rPr>
                <w:rFonts w:ascii="Arial" w:hAnsi="Arial" w:cs="Arial"/>
                <w:color w:val="000000"/>
                <w:sz w:val="18"/>
                <w:szCs w:val="18"/>
              </w:rPr>
              <w:t>1.3.6.1.4.1.18545.1.2.1.1</w:t>
            </w:r>
          </w:p>
        </w:tc>
        <w:tc>
          <w:tcPr>
            <w:tcW w:w="992" w:type="dxa"/>
            <w:shd w:val="clear" w:color="auto" w:fill="auto"/>
            <w:vAlign w:val="bottom"/>
          </w:tcPr>
          <w:p w14:paraId="7F041978" w14:textId="4D935EEF" w:rsidR="006D16EF" w:rsidRPr="000A6EF5" w:rsidRDefault="006D16EF" w:rsidP="006D16EF">
            <w:pPr>
              <w:contextualSpacing/>
              <w:jc w:val="center"/>
              <w:rPr>
                <w:rFonts w:ascii="Arial" w:hAnsi="Arial" w:cs="Arial"/>
                <w:color w:val="000000"/>
                <w:sz w:val="18"/>
                <w:szCs w:val="18"/>
              </w:rPr>
            </w:pPr>
          </w:p>
        </w:tc>
        <w:tc>
          <w:tcPr>
            <w:tcW w:w="1134" w:type="dxa"/>
            <w:shd w:val="clear" w:color="auto" w:fill="auto"/>
            <w:vAlign w:val="bottom"/>
          </w:tcPr>
          <w:p w14:paraId="5B5219C9" w14:textId="77777777" w:rsidR="006D16EF" w:rsidRPr="000A6EF5" w:rsidRDefault="006D16EF" w:rsidP="006D16EF">
            <w:pPr>
              <w:contextualSpacing/>
              <w:jc w:val="center"/>
              <w:rPr>
                <w:rFonts w:ascii="Arial" w:hAnsi="Arial" w:cs="Arial"/>
                <w:color w:val="000000"/>
                <w:sz w:val="18"/>
                <w:szCs w:val="18"/>
              </w:rPr>
            </w:pPr>
            <w:r w:rsidRPr="000A6EF5">
              <w:rPr>
                <w:rFonts w:ascii="Arial" w:hAnsi="Arial" w:cs="Arial"/>
                <w:color w:val="000000"/>
                <w:sz w:val="18"/>
                <w:szCs w:val="18"/>
              </w:rPr>
              <w:t>постоянно</w:t>
            </w:r>
          </w:p>
        </w:tc>
        <w:tc>
          <w:tcPr>
            <w:tcW w:w="850" w:type="dxa"/>
            <w:shd w:val="clear" w:color="auto" w:fill="auto"/>
            <w:vAlign w:val="center"/>
          </w:tcPr>
          <w:p w14:paraId="77B42455" w14:textId="77777777" w:rsidR="006D16EF" w:rsidRPr="000A6EF5" w:rsidRDefault="006D16EF" w:rsidP="006D16EF">
            <w:pPr>
              <w:contextualSpacing/>
              <w:jc w:val="center"/>
              <w:rPr>
                <w:rFonts w:ascii="Arial" w:eastAsia="Times New Roman" w:hAnsi="Arial" w:cs="Arial"/>
                <w:color w:val="000000"/>
                <w:sz w:val="18"/>
                <w:szCs w:val="18"/>
              </w:rPr>
            </w:pPr>
          </w:p>
        </w:tc>
      </w:tr>
    </w:tbl>
    <w:p w14:paraId="1E16F1F6" w14:textId="77777777" w:rsidR="00F01836" w:rsidRPr="00FF771A" w:rsidRDefault="00F01836" w:rsidP="00F01836">
      <w:pPr>
        <w:jc w:val="both"/>
        <w:rPr>
          <w:rFonts w:ascii="Garamond" w:hAnsi="Garamond"/>
          <w:b/>
          <w:sz w:val="22"/>
          <w:szCs w:val="22"/>
          <w:lang w:eastAsia="en-US"/>
        </w:rPr>
      </w:pPr>
    </w:p>
    <w:p w14:paraId="714D1D77" w14:textId="77777777" w:rsidR="00033D4C" w:rsidRDefault="00033D4C" w:rsidP="00F01836">
      <w:pPr>
        <w:jc w:val="both"/>
        <w:rPr>
          <w:rFonts w:ascii="Garamond" w:hAnsi="Garamond"/>
          <w:b/>
          <w:sz w:val="22"/>
          <w:szCs w:val="22"/>
          <w:lang w:eastAsia="en-US"/>
        </w:rPr>
      </w:pPr>
    </w:p>
    <w:p w14:paraId="7017CF4A" w14:textId="77777777" w:rsidR="000A6EF5" w:rsidRDefault="000A6EF5">
      <w:pPr>
        <w:rPr>
          <w:rFonts w:ascii="Garamond" w:hAnsi="Garamond"/>
          <w:b/>
          <w:sz w:val="22"/>
          <w:szCs w:val="22"/>
          <w:lang w:eastAsia="en-US"/>
        </w:rPr>
      </w:pPr>
      <w:r>
        <w:rPr>
          <w:rFonts w:ascii="Garamond" w:hAnsi="Garamond"/>
          <w:b/>
          <w:sz w:val="22"/>
          <w:szCs w:val="22"/>
          <w:lang w:eastAsia="en-US"/>
        </w:rPr>
        <w:br w:type="page"/>
      </w:r>
    </w:p>
    <w:p w14:paraId="1DC837B9" w14:textId="4D22A526" w:rsidR="00F01836" w:rsidRDefault="00F01836" w:rsidP="00F01836">
      <w:pPr>
        <w:jc w:val="both"/>
        <w:rPr>
          <w:rFonts w:ascii="Garamond" w:hAnsi="Garamond"/>
          <w:b/>
          <w:sz w:val="22"/>
          <w:szCs w:val="22"/>
          <w:lang w:eastAsia="en-US"/>
        </w:rPr>
      </w:pPr>
      <w:r w:rsidRPr="00414064">
        <w:rPr>
          <w:rFonts w:ascii="Garamond" w:hAnsi="Garamond"/>
          <w:b/>
          <w:sz w:val="22"/>
          <w:szCs w:val="22"/>
          <w:lang w:eastAsia="en-US"/>
        </w:rPr>
        <w:t>Предлагаемая редакция</w:t>
      </w:r>
    </w:p>
    <w:p w14:paraId="4526928F" w14:textId="3DA296CF" w:rsidR="003352B1" w:rsidRDefault="003352B1" w:rsidP="00F01836">
      <w:pPr>
        <w:jc w:val="both"/>
        <w:rPr>
          <w:rFonts w:ascii="Garamond" w:hAnsi="Garamond"/>
          <w:b/>
          <w:sz w:val="22"/>
          <w:szCs w:val="22"/>
          <w:lang w:eastAsia="en-US"/>
        </w:rPr>
      </w:pPr>
    </w:p>
    <w:tbl>
      <w:tblPr>
        <w:tblW w:w="154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2580"/>
        <w:gridCol w:w="2410"/>
        <w:gridCol w:w="709"/>
        <w:gridCol w:w="850"/>
        <w:gridCol w:w="710"/>
        <w:gridCol w:w="962"/>
        <w:gridCol w:w="1134"/>
        <w:gridCol w:w="709"/>
        <w:gridCol w:w="1559"/>
        <w:gridCol w:w="851"/>
        <w:gridCol w:w="992"/>
        <w:gridCol w:w="850"/>
      </w:tblGrid>
      <w:tr w:rsidR="006D16EF" w:rsidRPr="000A6EF5" w14:paraId="4E6374FE" w14:textId="77777777" w:rsidTr="008B6000">
        <w:trPr>
          <w:trHeight w:val="1290"/>
        </w:trPr>
        <w:tc>
          <w:tcPr>
            <w:tcW w:w="1164" w:type="dxa"/>
            <w:shd w:val="clear" w:color="000000" w:fill="C0C0C0"/>
            <w:vAlign w:val="center"/>
            <w:hideMark/>
          </w:tcPr>
          <w:p w14:paraId="34D7944F" w14:textId="77777777" w:rsidR="006D16EF" w:rsidRPr="000A6EF5" w:rsidRDefault="006D16EF" w:rsidP="00525F2E">
            <w:pPr>
              <w:autoSpaceDE w:val="0"/>
              <w:autoSpaceDN w:val="0"/>
              <w:jc w:val="center"/>
              <w:rPr>
                <w:rFonts w:ascii="Arial" w:hAnsi="Arial" w:cs="Arial"/>
                <w:color w:val="000000"/>
                <w:sz w:val="18"/>
                <w:szCs w:val="18"/>
              </w:rPr>
            </w:pPr>
            <w:r w:rsidRPr="000A6EF5">
              <w:rPr>
                <w:rFonts w:ascii="Arial" w:hAnsi="Arial" w:cs="Arial"/>
                <w:color w:val="000000"/>
                <w:sz w:val="18"/>
                <w:szCs w:val="18"/>
              </w:rPr>
              <w:t>Код формы</w:t>
            </w:r>
          </w:p>
        </w:tc>
        <w:tc>
          <w:tcPr>
            <w:tcW w:w="2580" w:type="dxa"/>
            <w:shd w:val="clear" w:color="000000" w:fill="C0C0C0"/>
            <w:vAlign w:val="center"/>
            <w:hideMark/>
          </w:tcPr>
          <w:p w14:paraId="4D615CA3" w14:textId="77777777" w:rsidR="006D16EF" w:rsidRPr="000A6EF5" w:rsidRDefault="006D16EF" w:rsidP="00525F2E">
            <w:pPr>
              <w:autoSpaceDE w:val="0"/>
              <w:autoSpaceDN w:val="0"/>
              <w:jc w:val="center"/>
              <w:rPr>
                <w:rFonts w:ascii="Arial" w:hAnsi="Arial" w:cs="Arial"/>
                <w:color w:val="000000"/>
                <w:sz w:val="18"/>
                <w:szCs w:val="18"/>
              </w:rPr>
            </w:pPr>
            <w:r w:rsidRPr="000A6EF5">
              <w:rPr>
                <w:rFonts w:ascii="Arial" w:hAnsi="Arial" w:cs="Arial"/>
                <w:color w:val="000000"/>
                <w:sz w:val="18"/>
                <w:szCs w:val="18"/>
              </w:rPr>
              <w:t>Наименование формы</w:t>
            </w:r>
          </w:p>
        </w:tc>
        <w:tc>
          <w:tcPr>
            <w:tcW w:w="2410" w:type="dxa"/>
            <w:shd w:val="clear" w:color="000000" w:fill="C0C0C0"/>
            <w:vAlign w:val="center"/>
            <w:hideMark/>
          </w:tcPr>
          <w:p w14:paraId="2B2BAD10" w14:textId="77777777" w:rsidR="006D16EF" w:rsidRPr="000A6EF5" w:rsidRDefault="006D16EF" w:rsidP="00525F2E">
            <w:pPr>
              <w:autoSpaceDE w:val="0"/>
              <w:autoSpaceDN w:val="0"/>
              <w:jc w:val="center"/>
              <w:rPr>
                <w:rFonts w:ascii="Arial" w:hAnsi="Arial" w:cs="Arial"/>
                <w:color w:val="000000"/>
                <w:sz w:val="18"/>
                <w:szCs w:val="18"/>
              </w:rPr>
            </w:pPr>
            <w:r w:rsidRPr="000A6EF5">
              <w:rPr>
                <w:rFonts w:ascii="Arial" w:hAnsi="Arial" w:cs="Arial"/>
                <w:color w:val="000000"/>
                <w:sz w:val="18"/>
                <w:szCs w:val="18"/>
              </w:rPr>
              <w:t>Основание предоставления</w:t>
            </w:r>
          </w:p>
        </w:tc>
        <w:tc>
          <w:tcPr>
            <w:tcW w:w="709" w:type="dxa"/>
            <w:shd w:val="clear" w:color="000000" w:fill="C0C0C0"/>
            <w:vAlign w:val="center"/>
            <w:hideMark/>
          </w:tcPr>
          <w:p w14:paraId="459AFC1B" w14:textId="126D7397" w:rsidR="006D16EF" w:rsidRPr="000A6EF5" w:rsidRDefault="003352B1" w:rsidP="00525F2E">
            <w:pPr>
              <w:autoSpaceDE w:val="0"/>
              <w:autoSpaceDN w:val="0"/>
              <w:jc w:val="center"/>
              <w:rPr>
                <w:rFonts w:ascii="Arial" w:hAnsi="Arial" w:cs="Arial"/>
                <w:color w:val="000000"/>
                <w:sz w:val="18"/>
                <w:szCs w:val="18"/>
              </w:rPr>
            </w:pPr>
            <w:r w:rsidRPr="008979FC">
              <w:rPr>
                <w:rFonts w:ascii="Arial" w:eastAsia="Batang" w:hAnsi="Arial" w:cs="Arial"/>
                <w:sz w:val="18"/>
                <w:szCs w:val="18"/>
                <w:lang w:eastAsia="ko-KR"/>
              </w:rPr>
              <w:t>Формат содержательной части</w:t>
            </w:r>
          </w:p>
        </w:tc>
        <w:tc>
          <w:tcPr>
            <w:tcW w:w="850" w:type="dxa"/>
            <w:shd w:val="clear" w:color="000000" w:fill="C0C0C0"/>
            <w:vAlign w:val="center"/>
            <w:hideMark/>
          </w:tcPr>
          <w:p w14:paraId="65C6619C" w14:textId="77777777" w:rsidR="006D16EF" w:rsidRPr="000A6EF5" w:rsidRDefault="006D16EF" w:rsidP="00525F2E">
            <w:pPr>
              <w:autoSpaceDE w:val="0"/>
              <w:autoSpaceDN w:val="0"/>
              <w:jc w:val="center"/>
              <w:rPr>
                <w:rFonts w:ascii="Arial" w:hAnsi="Arial" w:cs="Arial"/>
                <w:color w:val="000000"/>
                <w:sz w:val="18"/>
                <w:szCs w:val="18"/>
              </w:rPr>
            </w:pPr>
            <w:r w:rsidRPr="000A6EF5">
              <w:rPr>
                <w:rFonts w:ascii="Arial" w:hAnsi="Arial" w:cs="Arial"/>
                <w:color w:val="000000"/>
                <w:sz w:val="18"/>
                <w:szCs w:val="18"/>
              </w:rPr>
              <w:t>Отправитель</w:t>
            </w:r>
          </w:p>
        </w:tc>
        <w:tc>
          <w:tcPr>
            <w:tcW w:w="710" w:type="dxa"/>
            <w:shd w:val="clear" w:color="000000" w:fill="C0C0C0"/>
            <w:vAlign w:val="center"/>
            <w:hideMark/>
          </w:tcPr>
          <w:p w14:paraId="069B9AA8" w14:textId="77777777" w:rsidR="006D16EF" w:rsidRPr="000A6EF5" w:rsidRDefault="006D16EF" w:rsidP="00525F2E">
            <w:pPr>
              <w:autoSpaceDE w:val="0"/>
              <w:autoSpaceDN w:val="0"/>
              <w:jc w:val="center"/>
              <w:rPr>
                <w:rFonts w:ascii="Arial" w:hAnsi="Arial" w:cs="Arial"/>
                <w:color w:val="000000"/>
                <w:sz w:val="18"/>
                <w:szCs w:val="18"/>
              </w:rPr>
            </w:pPr>
            <w:r w:rsidRPr="000A6EF5">
              <w:rPr>
                <w:rFonts w:ascii="Arial" w:hAnsi="Arial" w:cs="Arial"/>
                <w:color w:val="000000"/>
                <w:sz w:val="18"/>
                <w:szCs w:val="18"/>
              </w:rPr>
              <w:t>Получатель</w:t>
            </w:r>
          </w:p>
        </w:tc>
        <w:tc>
          <w:tcPr>
            <w:tcW w:w="962" w:type="dxa"/>
            <w:shd w:val="clear" w:color="000000" w:fill="C0C0C0"/>
            <w:vAlign w:val="center"/>
            <w:hideMark/>
          </w:tcPr>
          <w:p w14:paraId="1A88D19C" w14:textId="77777777" w:rsidR="006D16EF" w:rsidRPr="000A6EF5" w:rsidRDefault="006D16EF" w:rsidP="00525F2E">
            <w:pPr>
              <w:autoSpaceDE w:val="0"/>
              <w:autoSpaceDN w:val="0"/>
              <w:jc w:val="center"/>
              <w:rPr>
                <w:rFonts w:ascii="Arial" w:hAnsi="Arial" w:cs="Arial"/>
                <w:color w:val="000000"/>
                <w:sz w:val="18"/>
                <w:szCs w:val="18"/>
              </w:rPr>
            </w:pPr>
            <w:r w:rsidRPr="000A6EF5">
              <w:rPr>
                <w:rFonts w:ascii="Arial" w:hAnsi="Arial" w:cs="Arial"/>
                <w:color w:val="000000"/>
                <w:sz w:val="18"/>
                <w:szCs w:val="18"/>
              </w:rPr>
              <w:t>Способ доставки</w:t>
            </w:r>
          </w:p>
        </w:tc>
        <w:tc>
          <w:tcPr>
            <w:tcW w:w="1134" w:type="dxa"/>
            <w:shd w:val="clear" w:color="000000" w:fill="C0C0C0"/>
            <w:vAlign w:val="center"/>
            <w:hideMark/>
          </w:tcPr>
          <w:p w14:paraId="0DDE1874" w14:textId="618803AF" w:rsidR="006D16EF" w:rsidRPr="000A6EF5" w:rsidRDefault="003352B1" w:rsidP="00525F2E">
            <w:pPr>
              <w:autoSpaceDE w:val="0"/>
              <w:autoSpaceDN w:val="0"/>
              <w:jc w:val="center"/>
              <w:rPr>
                <w:rFonts w:ascii="Arial" w:hAnsi="Arial" w:cs="Arial"/>
                <w:color w:val="000000"/>
                <w:sz w:val="18"/>
                <w:szCs w:val="18"/>
              </w:rPr>
            </w:pPr>
            <w:r w:rsidRPr="008979FC">
              <w:rPr>
                <w:rFonts w:ascii="Arial" w:eastAsia="Batang" w:hAnsi="Arial" w:cs="Arial"/>
                <w:sz w:val="18"/>
                <w:szCs w:val="18"/>
                <w:lang w:eastAsia="ko-KR"/>
              </w:rPr>
              <w:t>Подтверждение получения документом квитанцией</w:t>
            </w:r>
          </w:p>
        </w:tc>
        <w:tc>
          <w:tcPr>
            <w:tcW w:w="709" w:type="dxa"/>
            <w:shd w:val="clear" w:color="000000" w:fill="C0C0C0"/>
            <w:vAlign w:val="center"/>
            <w:hideMark/>
          </w:tcPr>
          <w:p w14:paraId="1C5CD842" w14:textId="4503B6B2" w:rsidR="006D16EF" w:rsidRPr="000A6EF5" w:rsidRDefault="003352B1" w:rsidP="00525F2E">
            <w:pPr>
              <w:autoSpaceDE w:val="0"/>
              <w:autoSpaceDN w:val="0"/>
              <w:jc w:val="center"/>
              <w:rPr>
                <w:rFonts w:ascii="Arial" w:hAnsi="Arial" w:cs="Arial"/>
                <w:color w:val="000000"/>
                <w:sz w:val="18"/>
                <w:szCs w:val="18"/>
              </w:rPr>
            </w:pPr>
            <w:r w:rsidRPr="008979FC">
              <w:rPr>
                <w:rFonts w:ascii="Arial" w:eastAsia="Batang" w:hAnsi="Arial" w:cs="Arial"/>
                <w:sz w:val="18"/>
                <w:szCs w:val="18"/>
                <w:lang w:eastAsia="ko-KR"/>
              </w:rPr>
              <w:t>Необходимость шифрования</w:t>
            </w:r>
          </w:p>
        </w:tc>
        <w:tc>
          <w:tcPr>
            <w:tcW w:w="1559" w:type="dxa"/>
            <w:shd w:val="clear" w:color="000000" w:fill="C0C0C0"/>
            <w:vAlign w:val="center"/>
            <w:hideMark/>
          </w:tcPr>
          <w:p w14:paraId="30E125B5" w14:textId="48EC3153" w:rsidR="006D16EF" w:rsidRPr="000A6EF5" w:rsidRDefault="003352B1" w:rsidP="00525F2E">
            <w:pPr>
              <w:autoSpaceDE w:val="0"/>
              <w:autoSpaceDN w:val="0"/>
              <w:jc w:val="center"/>
              <w:rPr>
                <w:rFonts w:ascii="Arial" w:hAnsi="Arial" w:cs="Arial"/>
                <w:color w:val="000000"/>
                <w:sz w:val="18"/>
                <w:szCs w:val="18"/>
              </w:rPr>
            </w:pPr>
            <w:r w:rsidRPr="008979FC">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851" w:type="dxa"/>
            <w:shd w:val="clear" w:color="000000" w:fill="C0C0C0"/>
            <w:vAlign w:val="center"/>
            <w:hideMark/>
          </w:tcPr>
          <w:p w14:paraId="48706067" w14:textId="2338D331" w:rsidR="006D16EF" w:rsidRPr="000A6EF5" w:rsidRDefault="003352B1" w:rsidP="00525F2E">
            <w:pPr>
              <w:autoSpaceDE w:val="0"/>
              <w:autoSpaceDN w:val="0"/>
              <w:jc w:val="center"/>
              <w:rPr>
                <w:rFonts w:ascii="Arial" w:hAnsi="Arial" w:cs="Arial"/>
                <w:color w:val="000000"/>
                <w:sz w:val="18"/>
                <w:szCs w:val="18"/>
              </w:rPr>
            </w:pPr>
            <w:r>
              <w:rPr>
                <w:rFonts w:ascii="Arial" w:hAnsi="Arial" w:cs="Arial"/>
                <w:sz w:val="18"/>
                <w:szCs w:val="18"/>
                <w:lang w:eastAsia="en-US"/>
              </w:rPr>
              <w:t>Адрес электронной почты</w:t>
            </w:r>
          </w:p>
        </w:tc>
        <w:tc>
          <w:tcPr>
            <w:tcW w:w="992" w:type="dxa"/>
            <w:shd w:val="clear" w:color="000000" w:fill="C0C0C0"/>
            <w:vAlign w:val="center"/>
            <w:hideMark/>
          </w:tcPr>
          <w:p w14:paraId="1A2F2C7B" w14:textId="43DCF6A7" w:rsidR="006D16EF" w:rsidRPr="000A6EF5" w:rsidRDefault="006D16EF" w:rsidP="008B6000">
            <w:pPr>
              <w:autoSpaceDE w:val="0"/>
              <w:autoSpaceDN w:val="0"/>
              <w:jc w:val="center"/>
              <w:rPr>
                <w:rFonts w:ascii="Arial" w:hAnsi="Arial" w:cs="Arial"/>
                <w:color w:val="000000"/>
                <w:sz w:val="18"/>
                <w:szCs w:val="18"/>
              </w:rPr>
            </w:pPr>
            <w:r w:rsidRPr="000A6EF5">
              <w:rPr>
                <w:rFonts w:ascii="Arial" w:hAnsi="Arial" w:cs="Arial"/>
                <w:color w:val="000000"/>
                <w:sz w:val="18"/>
                <w:szCs w:val="18"/>
              </w:rPr>
              <w:t>Срок хранения в архиве</w:t>
            </w:r>
          </w:p>
        </w:tc>
        <w:tc>
          <w:tcPr>
            <w:tcW w:w="850" w:type="dxa"/>
            <w:shd w:val="clear" w:color="000000" w:fill="C0C0C0"/>
            <w:vAlign w:val="center"/>
            <w:hideMark/>
          </w:tcPr>
          <w:p w14:paraId="1ECA3517" w14:textId="77777777" w:rsidR="006D16EF" w:rsidRPr="000A6EF5" w:rsidRDefault="006D16EF" w:rsidP="00525F2E">
            <w:pPr>
              <w:autoSpaceDE w:val="0"/>
              <w:autoSpaceDN w:val="0"/>
              <w:jc w:val="center"/>
              <w:rPr>
                <w:rFonts w:ascii="Arial" w:hAnsi="Arial" w:cs="Arial"/>
                <w:color w:val="000000"/>
                <w:sz w:val="18"/>
                <w:szCs w:val="18"/>
              </w:rPr>
            </w:pPr>
            <w:r w:rsidRPr="000A6EF5">
              <w:rPr>
                <w:rFonts w:ascii="Arial" w:hAnsi="Arial" w:cs="Arial"/>
                <w:color w:val="000000"/>
                <w:sz w:val="18"/>
                <w:szCs w:val="18"/>
              </w:rPr>
              <w:t>Срок доступа через интерфейс сайта</w:t>
            </w:r>
          </w:p>
        </w:tc>
      </w:tr>
      <w:tr w:rsidR="006D16EF" w:rsidRPr="000A6EF5" w14:paraId="6FDA1537" w14:textId="77777777" w:rsidTr="008B6000">
        <w:trPr>
          <w:trHeight w:val="313"/>
        </w:trPr>
        <w:tc>
          <w:tcPr>
            <w:tcW w:w="1164" w:type="dxa"/>
            <w:shd w:val="clear" w:color="auto" w:fill="auto"/>
            <w:vAlign w:val="bottom"/>
          </w:tcPr>
          <w:p w14:paraId="588C129B" w14:textId="77777777" w:rsidR="006D16EF" w:rsidRPr="000A6EF5" w:rsidRDefault="006D16EF" w:rsidP="00525F2E">
            <w:pPr>
              <w:contextualSpacing/>
              <w:jc w:val="center"/>
              <w:rPr>
                <w:rFonts w:ascii="Arial" w:hAnsi="Arial" w:cs="Arial"/>
                <w:color w:val="000000"/>
                <w:sz w:val="18"/>
                <w:szCs w:val="18"/>
                <w:lang w:val="en-US"/>
              </w:rPr>
            </w:pPr>
            <w:r w:rsidRPr="000A6EF5">
              <w:rPr>
                <w:rFonts w:ascii="Arial" w:hAnsi="Arial" w:cs="Arial"/>
                <w:color w:val="000000"/>
                <w:sz w:val="18"/>
                <w:szCs w:val="18"/>
                <w:lang w:val="en-US"/>
              </w:rPr>
              <w:t>GTP_ZAJAVL_PEREHVAT_X3_MED</w:t>
            </w:r>
          </w:p>
        </w:tc>
        <w:tc>
          <w:tcPr>
            <w:tcW w:w="2580" w:type="dxa"/>
            <w:shd w:val="clear" w:color="auto" w:fill="auto"/>
            <w:vAlign w:val="bottom"/>
          </w:tcPr>
          <w:p w14:paraId="10B2B873"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Заявление на перехват ГТП (по форме Х3)</w:t>
            </w:r>
          </w:p>
        </w:tc>
        <w:tc>
          <w:tcPr>
            <w:tcW w:w="2410" w:type="dxa"/>
            <w:shd w:val="clear" w:color="auto" w:fill="auto"/>
            <w:vAlign w:val="bottom"/>
          </w:tcPr>
          <w:p w14:paraId="3FB9F655" w14:textId="2DCB0ED3" w:rsidR="006D16EF" w:rsidRPr="000A6EF5" w:rsidRDefault="006D16EF" w:rsidP="000A6EF5">
            <w:pPr>
              <w:jc w:val="center"/>
              <w:rPr>
                <w:rFonts w:ascii="Arial" w:hAnsi="Arial" w:cs="Arial"/>
                <w:color w:val="000000"/>
                <w:sz w:val="18"/>
                <w:szCs w:val="18"/>
              </w:rPr>
            </w:pPr>
            <w:r w:rsidRPr="000A6EF5">
              <w:rPr>
                <w:rFonts w:ascii="Arial" w:hAnsi="Arial" w:cs="Arial"/>
                <w:color w:val="000000"/>
                <w:sz w:val="18"/>
                <w:szCs w:val="18"/>
              </w:rPr>
              <w:t>Положение о порядке получения статуса субъекта оптового рынка, п</w:t>
            </w:r>
            <w:r w:rsidR="00D21070" w:rsidRPr="000A6EF5">
              <w:rPr>
                <w:rFonts w:ascii="Arial" w:hAnsi="Arial" w:cs="Arial"/>
                <w:color w:val="000000"/>
                <w:sz w:val="18"/>
                <w:szCs w:val="18"/>
                <w:highlight w:val="yellow"/>
              </w:rPr>
              <w:t>п</w:t>
            </w:r>
            <w:r w:rsidRPr="000A6EF5">
              <w:rPr>
                <w:rFonts w:ascii="Arial" w:hAnsi="Arial" w:cs="Arial"/>
                <w:color w:val="000000"/>
                <w:sz w:val="18"/>
                <w:szCs w:val="18"/>
                <w:highlight w:val="yellow"/>
              </w:rPr>
              <w:t>.</w:t>
            </w:r>
            <w:r w:rsidRPr="000A6EF5">
              <w:rPr>
                <w:rFonts w:ascii="Arial" w:hAnsi="Arial" w:cs="Arial"/>
                <w:color w:val="000000"/>
                <w:sz w:val="18"/>
                <w:szCs w:val="18"/>
              </w:rPr>
              <w:t xml:space="preserve"> 5.1</w:t>
            </w:r>
            <w:r w:rsidR="00D21070" w:rsidRPr="005F7D99">
              <w:rPr>
                <w:rFonts w:ascii="Arial" w:hAnsi="Arial" w:cs="Arial"/>
                <w:color w:val="000000"/>
                <w:sz w:val="18"/>
                <w:szCs w:val="18"/>
                <w:highlight w:val="yellow"/>
              </w:rPr>
              <w:t>, 5</w:t>
            </w:r>
            <w:r w:rsidR="00D21070" w:rsidRPr="000A6EF5">
              <w:rPr>
                <w:rFonts w:ascii="Arial" w:hAnsi="Arial" w:cs="Arial"/>
                <w:color w:val="000000"/>
                <w:sz w:val="18"/>
                <w:szCs w:val="18"/>
                <w:highlight w:val="yellow"/>
              </w:rPr>
              <w:t>.5</w:t>
            </w:r>
            <w:r w:rsidRPr="000A6EF5">
              <w:rPr>
                <w:rFonts w:ascii="Arial" w:hAnsi="Arial" w:cs="Arial"/>
                <w:color w:val="000000"/>
                <w:sz w:val="18"/>
                <w:szCs w:val="18"/>
              </w:rPr>
              <w:t xml:space="preserve"> прил. 2</w:t>
            </w:r>
          </w:p>
        </w:tc>
        <w:tc>
          <w:tcPr>
            <w:tcW w:w="709" w:type="dxa"/>
            <w:shd w:val="clear" w:color="auto" w:fill="auto"/>
            <w:vAlign w:val="bottom"/>
          </w:tcPr>
          <w:p w14:paraId="5C2BF983"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docx</w:t>
            </w:r>
          </w:p>
        </w:tc>
        <w:tc>
          <w:tcPr>
            <w:tcW w:w="850" w:type="dxa"/>
            <w:shd w:val="clear" w:color="auto" w:fill="auto"/>
            <w:vAlign w:val="bottom"/>
          </w:tcPr>
          <w:p w14:paraId="1E10003E"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Участник</w:t>
            </w:r>
          </w:p>
        </w:tc>
        <w:tc>
          <w:tcPr>
            <w:tcW w:w="710" w:type="dxa"/>
            <w:shd w:val="clear" w:color="auto" w:fill="auto"/>
            <w:vAlign w:val="bottom"/>
          </w:tcPr>
          <w:p w14:paraId="66E60258"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АТС</w:t>
            </w:r>
          </w:p>
        </w:tc>
        <w:tc>
          <w:tcPr>
            <w:tcW w:w="962" w:type="dxa"/>
            <w:shd w:val="clear" w:color="auto" w:fill="auto"/>
            <w:vAlign w:val="bottom"/>
          </w:tcPr>
          <w:p w14:paraId="20F4D02C"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Материальный носитель</w:t>
            </w:r>
          </w:p>
        </w:tc>
        <w:tc>
          <w:tcPr>
            <w:tcW w:w="1134" w:type="dxa"/>
            <w:shd w:val="clear" w:color="auto" w:fill="auto"/>
            <w:vAlign w:val="bottom"/>
          </w:tcPr>
          <w:p w14:paraId="6AE2F888"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709" w:type="dxa"/>
            <w:shd w:val="clear" w:color="auto" w:fill="auto"/>
            <w:vAlign w:val="bottom"/>
          </w:tcPr>
          <w:p w14:paraId="20655D5D"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1559" w:type="dxa"/>
            <w:shd w:val="clear" w:color="auto" w:fill="auto"/>
            <w:vAlign w:val="bottom"/>
          </w:tcPr>
          <w:p w14:paraId="6BBB783F"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1.3.6.1.4.1.18545.1.2.1.1</w:t>
            </w:r>
          </w:p>
        </w:tc>
        <w:tc>
          <w:tcPr>
            <w:tcW w:w="851" w:type="dxa"/>
            <w:shd w:val="clear" w:color="auto" w:fill="auto"/>
            <w:vAlign w:val="bottom"/>
          </w:tcPr>
          <w:p w14:paraId="12010353" w14:textId="41C33485" w:rsidR="006D16EF" w:rsidRPr="000A6EF5" w:rsidRDefault="006D16EF" w:rsidP="00525F2E">
            <w:pPr>
              <w:contextualSpacing/>
              <w:jc w:val="center"/>
              <w:rPr>
                <w:rFonts w:ascii="Arial" w:hAnsi="Arial" w:cs="Arial"/>
                <w:color w:val="000000"/>
                <w:sz w:val="18"/>
                <w:szCs w:val="18"/>
              </w:rPr>
            </w:pPr>
          </w:p>
        </w:tc>
        <w:tc>
          <w:tcPr>
            <w:tcW w:w="992" w:type="dxa"/>
            <w:shd w:val="clear" w:color="auto" w:fill="auto"/>
            <w:vAlign w:val="bottom"/>
          </w:tcPr>
          <w:p w14:paraId="4BE93323"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Постоянно</w:t>
            </w:r>
          </w:p>
        </w:tc>
        <w:tc>
          <w:tcPr>
            <w:tcW w:w="850" w:type="dxa"/>
            <w:shd w:val="clear" w:color="auto" w:fill="auto"/>
            <w:vAlign w:val="center"/>
          </w:tcPr>
          <w:p w14:paraId="4C5B9118" w14:textId="77777777" w:rsidR="006D16EF" w:rsidRPr="000A6EF5" w:rsidRDefault="006D16EF" w:rsidP="00525F2E">
            <w:pPr>
              <w:contextualSpacing/>
              <w:jc w:val="center"/>
              <w:rPr>
                <w:rFonts w:ascii="Arial" w:eastAsia="Times New Roman" w:hAnsi="Arial" w:cs="Arial"/>
                <w:color w:val="000000"/>
                <w:sz w:val="18"/>
                <w:szCs w:val="18"/>
              </w:rPr>
            </w:pPr>
          </w:p>
        </w:tc>
      </w:tr>
      <w:tr w:rsidR="006D16EF" w:rsidRPr="000A6EF5" w14:paraId="7A1064A1" w14:textId="77777777" w:rsidTr="008B6000">
        <w:trPr>
          <w:trHeight w:val="283"/>
        </w:trPr>
        <w:tc>
          <w:tcPr>
            <w:tcW w:w="1164" w:type="dxa"/>
            <w:shd w:val="clear" w:color="auto" w:fill="auto"/>
            <w:vAlign w:val="bottom"/>
          </w:tcPr>
          <w:p w14:paraId="1C6CD478" w14:textId="77777777" w:rsidR="006D16EF" w:rsidRPr="000A6EF5" w:rsidRDefault="006D16EF" w:rsidP="00525F2E">
            <w:pPr>
              <w:contextualSpacing/>
              <w:jc w:val="center"/>
              <w:rPr>
                <w:rFonts w:ascii="Arial" w:hAnsi="Arial" w:cs="Arial"/>
                <w:color w:val="000000"/>
                <w:sz w:val="18"/>
                <w:szCs w:val="18"/>
                <w:lang w:val="en-US"/>
              </w:rPr>
            </w:pPr>
            <w:r w:rsidRPr="000A6EF5">
              <w:rPr>
                <w:rFonts w:ascii="Arial" w:hAnsi="Arial" w:cs="Arial"/>
                <w:color w:val="000000"/>
                <w:sz w:val="18"/>
                <w:szCs w:val="18"/>
                <w:lang w:val="en-US"/>
              </w:rPr>
              <w:t>GTP_ZAJAVL_PEREHVAT_X3_WEB</w:t>
            </w:r>
          </w:p>
        </w:tc>
        <w:tc>
          <w:tcPr>
            <w:tcW w:w="2580" w:type="dxa"/>
            <w:shd w:val="clear" w:color="auto" w:fill="auto"/>
            <w:vAlign w:val="bottom"/>
          </w:tcPr>
          <w:p w14:paraId="161FD23E"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Заявление на перехват ГТП (по форме Х3)</w:t>
            </w:r>
          </w:p>
        </w:tc>
        <w:tc>
          <w:tcPr>
            <w:tcW w:w="2410" w:type="dxa"/>
            <w:shd w:val="clear" w:color="auto" w:fill="auto"/>
            <w:vAlign w:val="bottom"/>
          </w:tcPr>
          <w:p w14:paraId="42C68286" w14:textId="7F0BADE1" w:rsidR="006D16EF" w:rsidRPr="000A6EF5" w:rsidRDefault="006D16EF" w:rsidP="008B6000">
            <w:pPr>
              <w:jc w:val="center"/>
              <w:rPr>
                <w:rFonts w:ascii="Arial" w:hAnsi="Arial" w:cs="Arial"/>
                <w:color w:val="000000"/>
                <w:sz w:val="18"/>
                <w:szCs w:val="18"/>
              </w:rPr>
            </w:pPr>
            <w:r w:rsidRPr="000A6EF5">
              <w:rPr>
                <w:rFonts w:ascii="Arial" w:hAnsi="Arial" w:cs="Arial"/>
                <w:color w:val="000000"/>
                <w:sz w:val="18"/>
                <w:szCs w:val="18"/>
              </w:rPr>
              <w:t xml:space="preserve">Положение о порядке получения статуса субъекта оптового рынка, </w:t>
            </w:r>
            <w:r w:rsidRPr="000A6EF5">
              <w:rPr>
                <w:rFonts w:ascii="Arial" w:hAnsi="Arial" w:cs="Arial"/>
                <w:color w:val="000000"/>
                <w:sz w:val="18"/>
                <w:szCs w:val="18"/>
                <w:highlight w:val="yellow"/>
              </w:rPr>
              <w:t>п</w:t>
            </w:r>
            <w:r w:rsidR="00D21070" w:rsidRPr="000A6EF5">
              <w:rPr>
                <w:rFonts w:ascii="Arial" w:hAnsi="Arial" w:cs="Arial"/>
                <w:color w:val="000000"/>
                <w:sz w:val="18"/>
                <w:szCs w:val="18"/>
              </w:rPr>
              <w:t>п.</w:t>
            </w:r>
            <w:r w:rsidRPr="000A6EF5">
              <w:rPr>
                <w:rFonts w:ascii="Arial" w:hAnsi="Arial" w:cs="Arial"/>
                <w:color w:val="000000"/>
                <w:sz w:val="18"/>
                <w:szCs w:val="18"/>
              </w:rPr>
              <w:t xml:space="preserve"> 5.1</w:t>
            </w:r>
            <w:r w:rsidR="00D21070" w:rsidRPr="000A6EF5">
              <w:rPr>
                <w:rFonts w:ascii="Arial" w:hAnsi="Arial" w:cs="Arial"/>
                <w:color w:val="000000"/>
                <w:sz w:val="18"/>
                <w:szCs w:val="18"/>
                <w:highlight w:val="yellow"/>
              </w:rPr>
              <w:t>, 5.5</w:t>
            </w:r>
            <w:r w:rsidR="008B6000">
              <w:rPr>
                <w:rFonts w:ascii="Arial" w:hAnsi="Arial" w:cs="Arial"/>
                <w:color w:val="000000"/>
                <w:sz w:val="18"/>
                <w:szCs w:val="18"/>
              </w:rPr>
              <w:t xml:space="preserve"> прил. 2</w:t>
            </w:r>
          </w:p>
        </w:tc>
        <w:tc>
          <w:tcPr>
            <w:tcW w:w="709" w:type="dxa"/>
            <w:shd w:val="clear" w:color="auto" w:fill="auto"/>
            <w:vAlign w:val="bottom"/>
          </w:tcPr>
          <w:p w14:paraId="548A1F4D"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docx</w:t>
            </w:r>
          </w:p>
        </w:tc>
        <w:tc>
          <w:tcPr>
            <w:tcW w:w="850" w:type="dxa"/>
            <w:shd w:val="clear" w:color="auto" w:fill="auto"/>
            <w:vAlign w:val="bottom"/>
          </w:tcPr>
          <w:p w14:paraId="51DFB7E5"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Участник</w:t>
            </w:r>
          </w:p>
        </w:tc>
        <w:tc>
          <w:tcPr>
            <w:tcW w:w="710" w:type="dxa"/>
            <w:shd w:val="clear" w:color="auto" w:fill="auto"/>
            <w:vAlign w:val="bottom"/>
          </w:tcPr>
          <w:p w14:paraId="0E9EADC0"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АТС</w:t>
            </w:r>
          </w:p>
        </w:tc>
        <w:tc>
          <w:tcPr>
            <w:tcW w:w="962" w:type="dxa"/>
            <w:shd w:val="clear" w:color="auto" w:fill="auto"/>
            <w:vAlign w:val="bottom"/>
          </w:tcPr>
          <w:p w14:paraId="787C6541"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WEB-интерфейс</w:t>
            </w:r>
          </w:p>
        </w:tc>
        <w:tc>
          <w:tcPr>
            <w:tcW w:w="1134" w:type="dxa"/>
            <w:shd w:val="clear" w:color="auto" w:fill="auto"/>
            <w:vAlign w:val="bottom"/>
          </w:tcPr>
          <w:p w14:paraId="57456BE4"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709" w:type="dxa"/>
            <w:shd w:val="clear" w:color="auto" w:fill="auto"/>
            <w:vAlign w:val="bottom"/>
          </w:tcPr>
          <w:p w14:paraId="1D48FEA5"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1559" w:type="dxa"/>
            <w:shd w:val="clear" w:color="auto" w:fill="auto"/>
            <w:vAlign w:val="bottom"/>
          </w:tcPr>
          <w:p w14:paraId="145DBA3D"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1.3.6.1.4.1.18545.1.2.1.1</w:t>
            </w:r>
          </w:p>
        </w:tc>
        <w:tc>
          <w:tcPr>
            <w:tcW w:w="851" w:type="dxa"/>
            <w:shd w:val="clear" w:color="auto" w:fill="auto"/>
            <w:vAlign w:val="bottom"/>
          </w:tcPr>
          <w:p w14:paraId="6ABE75C6" w14:textId="78C2A02A" w:rsidR="006D16EF" w:rsidRPr="000A6EF5" w:rsidRDefault="006D16EF" w:rsidP="00525F2E">
            <w:pPr>
              <w:contextualSpacing/>
              <w:jc w:val="center"/>
              <w:rPr>
                <w:rFonts w:ascii="Arial" w:hAnsi="Arial" w:cs="Arial"/>
                <w:color w:val="000000"/>
                <w:sz w:val="18"/>
                <w:szCs w:val="18"/>
              </w:rPr>
            </w:pPr>
          </w:p>
        </w:tc>
        <w:tc>
          <w:tcPr>
            <w:tcW w:w="992" w:type="dxa"/>
            <w:shd w:val="clear" w:color="auto" w:fill="auto"/>
            <w:vAlign w:val="bottom"/>
          </w:tcPr>
          <w:p w14:paraId="27B90EF0"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постоянно</w:t>
            </w:r>
          </w:p>
        </w:tc>
        <w:tc>
          <w:tcPr>
            <w:tcW w:w="850" w:type="dxa"/>
            <w:shd w:val="clear" w:color="auto" w:fill="auto"/>
            <w:vAlign w:val="center"/>
          </w:tcPr>
          <w:p w14:paraId="017ED725" w14:textId="77777777" w:rsidR="006D16EF" w:rsidRPr="000A6EF5" w:rsidRDefault="006D16EF" w:rsidP="00525F2E">
            <w:pPr>
              <w:contextualSpacing/>
              <w:jc w:val="center"/>
              <w:rPr>
                <w:rFonts w:ascii="Arial" w:eastAsia="Times New Roman" w:hAnsi="Arial" w:cs="Arial"/>
                <w:color w:val="000000"/>
                <w:sz w:val="18"/>
                <w:szCs w:val="18"/>
              </w:rPr>
            </w:pPr>
          </w:p>
        </w:tc>
      </w:tr>
      <w:tr w:rsidR="006D16EF" w:rsidRPr="000A6EF5" w14:paraId="0FEA11D9" w14:textId="77777777" w:rsidTr="008B6000">
        <w:trPr>
          <w:trHeight w:val="1035"/>
        </w:trPr>
        <w:tc>
          <w:tcPr>
            <w:tcW w:w="1164" w:type="dxa"/>
            <w:shd w:val="clear" w:color="auto" w:fill="auto"/>
            <w:vAlign w:val="bottom"/>
          </w:tcPr>
          <w:p w14:paraId="61F16B8C" w14:textId="77777777" w:rsidR="006D16EF" w:rsidRPr="000A6EF5" w:rsidRDefault="006D16EF" w:rsidP="00525F2E">
            <w:pPr>
              <w:jc w:val="center"/>
              <w:rPr>
                <w:rFonts w:ascii="Arial" w:hAnsi="Arial" w:cs="Arial"/>
                <w:color w:val="000000"/>
                <w:sz w:val="18"/>
                <w:szCs w:val="18"/>
              </w:rPr>
            </w:pPr>
            <w:r w:rsidRPr="000A6EF5">
              <w:rPr>
                <w:rFonts w:ascii="Arial" w:hAnsi="Arial" w:cs="Arial"/>
                <w:color w:val="000000"/>
                <w:sz w:val="18"/>
                <w:szCs w:val="18"/>
              </w:rPr>
              <w:t>GTP_RESHENIE_KONKURS_MED</w:t>
            </w:r>
          </w:p>
          <w:p w14:paraId="05B7D75E" w14:textId="77777777" w:rsidR="006D16EF" w:rsidRPr="000A6EF5" w:rsidRDefault="006D16EF" w:rsidP="00525F2E">
            <w:pPr>
              <w:contextualSpacing/>
              <w:jc w:val="center"/>
              <w:rPr>
                <w:rFonts w:ascii="Arial" w:hAnsi="Arial" w:cs="Arial"/>
                <w:color w:val="000000"/>
                <w:sz w:val="18"/>
                <w:szCs w:val="18"/>
              </w:rPr>
            </w:pPr>
          </w:p>
        </w:tc>
        <w:tc>
          <w:tcPr>
            <w:tcW w:w="2580" w:type="dxa"/>
            <w:shd w:val="clear" w:color="auto" w:fill="auto"/>
            <w:vAlign w:val="bottom"/>
          </w:tcPr>
          <w:p w14:paraId="78CDEE23" w14:textId="77777777" w:rsidR="006D16EF" w:rsidRPr="000A6EF5" w:rsidRDefault="00AD7211" w:rsidP="00AD7211">
            <w:pPr>
              <w:contextualSpacing/>
              <w:jc w:val="center"/>
              <w:rPr>
                <w:rFonts w:ascii="Arial" w:hAnsi="Arial" w:cs="Arial"/>
                <w:color w:val="000000"/>
                <w:sz w:val="18"/>
                <w:szCs w:val="18"/>
              </w:rPr>
            </w:pPr>
            <w:r w:rsidRPr="000A6EF5">
              <w:rPr>
                <w:rFonts w:ascii="Arial" w:hAnsi="Arial" w:cs="Arial"/>
                <w:color w:val="000000"/>
                <w:sz w:val="18"/>
                <w:szCs w:val="18"/>
                <w:highlight w:val="yellow"/>
              </w:rPr>
              <w:t xml:space="preserve">Решение уполномоченного федерального органа </w:t>
            </w:r>
            <w:r w:rsidRPr="000A6EF5">
              <w:rPr>
                <w:rFonts w:ascii="Arial" w:hAnsi="Arial" w:cs="Arial"/>
                <w:color w:val="000000"/>
                <w:sz w:val="18"/>
                <w:szCs w:val="18"/>
              </w:rPr>
              <w:t xml:space="preserve">/ </w:t>
            </w:r>
            <w:r w:rsidRPr="000A6EF5">
              <w:rPr>
                <w:rFonts w:ascii="Arial" w:hAnsi="Arial" w:cs="Arial"/>
                <w:color w:val="000000"/>
                <w:sz w:val="18"/>
                <w:szCs w:val="18"/>
                <w:highlight w:val="yellow"/>
              </w:rPr>
              <w:t xml:space="preserve">уполномоченного органа субъекта Российской Федерации </w:t>
            </w:r>
          </w:p>
        </w:tc>
        <w:tc>
          <w:tcPr>
            <w:tcW w:w="2410" w:type="dxa"/>
            <w:shd w:val="clear" w:color="auto" w:fill="auto"/>
            <w:vAlign w:val="bottom"/>
          </w:tcPr>
          <w:p w14:paraId="0F35AF60" w14:textId="7BF8302D" w:rsidR="006D16EF" w:rsidRPr="000A6EF5" w:rsidRDefault="006D16EF" w:rsidP="00D525DB">
            <w:pPr>
              <w:jc w:val="center"/>
              <w:rPr>
                <w:rFonts w:ascii="Arial" w:hAnsi="Arial" w:cs="Arial"/>
                <w:color w:val="000000"/>
                <w:sz w:val="18"/>
                <w:szCs w:val="18"/>
              </w:rPr>
            </w:pPr>
            <w:r w:rsidRPr="000A6EF5">
              <w:rPr>
                <w:rFonts w:ascii="Arial" w:hAnsi="Arial" w:cs="Arial"/>
                <w:color w:val="000000"/>
                <w:sz w:val="18"/>
                <w:szCs w:val="18"/>
              </w:rPr>
              <w:t xml:space="preserve">Положение о порядке получения статуса субъекта оптового рынка, </w:t>
            </w:r>
            <w:r w:rsidRPr="00D525DB">
              <w:rPr>
                <w:rFonts w:ascii="Arial" w:hAnsi="Arial" w:cs="Arial"/>
                <w:color w:val="000000"/>
                <w:sz w:val="18"/>
                <w:szCs w:val="18"/>
                <w:highlight w:val="yellow"/>
              </w:rPr>
              <w:t>п</w:t>
            </w:r>
            <w:r w:rsidR="00D21070" w:rsidRPr="000A6EF5">
              <w:rPr>
                <w:rFonts w:ascii="Arial" w:hAnsi="Arial" w:cs="Arial"/>
                <w:color w:val="000000"/>
                <w:sz w:val="18"/>
                <w:szCs w:val="18"/>
              </w:rPr>
              <w:t>п.</w:t>
            </w:r>
            <w:r w:rsidRPr="000A6EF5">
              <w:rPr>
                <w:rFonts w:ascii="Arial" w:hAnsi="Arial" w:cs="Arial"/>
                <w:color w:val="000000"/>
                <w:sz w:val="18"/>
                <w:szCs w:val="18"/>
              </w:rPr>
              <w:t xml:space="preserve"> </w:t>
            </w:r>
            <w:r w:rsidR="00D21070" w:rsidRPr="000A6EF5">
              <w:rPr>
                <w:rFonts w:ascii="Arial" w:hAnsi="Arial" w:cs="Arial"/>
                <w:color w:val="000000"/>
                <w:sz w:val="18"/>
                <w:szCs w:val="18"/>
                <w:highlight w:val="yellow"/>
              </w:rPr>
              <w:t>5.1,</w:t>
            </w:r>
            <w:r w:rsidR="00D525DB">
              <w:rPr>
                <w:rFonts w:ascii="Arial" w:hAnsi="Arial" w:cs="Arial"/>
                <w:color w:val="000000"/>
                <w:sz w:val="18"/>
                <w:szCs w:val="18"/>
              </w:rPr>
              <w:t xml:space="preserve"> </w:t>
            </w:r>
            <w:r w:rsidRPr="000A6EF5">
              <w:rPr>
                <w:rFonts w:ascii="Arial" w:hAnsi="Arial" w:cs="Arial"/>
                <w:color w:val="000000"/>
                <w:sz w:val="18"/>
                <w:szCs w:val="18"/>
              </w:rPr>
              <w:t>5.2</w:t>
            </w:r>
            <w:r w:rsidR="00D21070" w:rsidRPr="00D525DB">
              <w:rPr>
                <w:rFonts w:ascii="Arial" w:hAnsi="Arial" w:cs="Arial"/>
                <w:color w:val="000000"/>
                <w:sz w:val="18"/>
                <w:szCs w:val="18"/>
                <w:highlight w:val="yellow"/>
              </w:rPr>
              <w:t>, 5</w:t>
            </w:r>
            <w:r w:rsidR="00D21070" w:rsidRPr="000A6EF5">
              <w:rPr>
                <w:rFonts w:ascii="Arial" w:hAnsi="Arial" w:cs="Arial"/>
                <w:color w:val="000000"/>
                <w:sz w:val="18"/>
                <w:szCs w:val="18"/>
                <w:highlight w:val="yellow"/>
              </w:rPr>
              <w:t>.5</w:t>
            </w:r>
            <w:r w:rsidRPr="000A6EF5">
              <w:rPr>
                <w:rFonts w:ascii="Arial" w:hAnsi="Arial" w:cs="Arial"/>
                <w:color w:val="000000"/>
                <w:sz w:val="18"/>
                <w:szCs w:val="18"/>
              </w:rPr>
              <w:t xml:space="preserve"> прил. 2</w:t>
            </w:r>
          </w:p>
        </w:tc>
        <w:tc>
          <w:tcPr>
            <w:tcW w:w="709" w:type="dxa"/>
            <w:shd w:val="clear" w:color="auto" w:fill="auto"/>
            <w:vAlign w:val="bottom"/>
          </w:tcPr>
          <w:p w14:paraId="1995B6B1"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docx</w:t>
            </w:r>
          </w:p>
        </w:tc>
        <w:tc>
          <w:tcPr>
            <w:tcW w:w="850" w:type="dxa"/>
            <w:shd w:val="clear" w:color="auto" w:fill="auto"/>
            <w:vAlign w:val="bottom"/>
          </w:tcPr>
          <w:p w14:paraId="1F8E5C59"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Участник</w:t>
            </w:r>
          </w:p>
        </w:tc>
        <w:tc>
          <w:tcPr>
            <w:tcW w:w="710" w:type="dxa"/>
            <w:shd w:val="clear" w:color="auto" w:fill="auto"/>
            <w:vAlign w:val="bottom"/>
          </w:tcPr>
          <w:p w14:paraId="33799714"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АТС</w:t>
            </w:r>
          </w:p>
        </w:tc>
        <w:tc>
          <w:tcPr>
            <w:tcW w:w="962" w:type="dxa"/>
            <w:shd w:val="clear" w:color="auto" w:fill="auto"/>
            <w:vAlign w:val="bottom"/>
          </w:tcPr>
          <w:p w14:paraId="5AA59E73"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Материальный носитель</w:t>
            </w:r>
          </w:p>
        </w:tc>
        <w:tc>
          <w:tcPr>
            <w:tcW w:w="1134" w:type="dxa"/>
            <w:shd w:val="clear" w:color="auto" w:fill="auto"/>
            <w:vAlign w:val="bottom"/>
          </w:tcPr>
          <w:p w14:paraId="1EBC86DC"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709" w:type="dxa"/>
            <w:shd w:val="clear" w:color="auto" w:fill="auto"/>
            <w:vAlign w:val="bottom"/>
          </w:tcPr>
          <w:p w14:paraId="418E5AAC"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Нет</w:t>
            </w:r>
          </w:p>
        </w:tc>
        <w:tc>
          <w:tcPr>
            <w:tcW w:w="1559" w:type="dxa"/>
            <w:shd w:val="clear" w:color="auto" w:fill="auto"/>
            <w:vAlign w:val="bottom"/>
          </w:tcPr>
          <w:p w14:paraId="0D394D88"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1.3.6.1.4.1.18545.1.2.1.1</w:t>
            </w:r>
          </w:p>
        </w:tc>
        <w:tc>
          <w:tcPr>
            <w:tcW w:w="851" w:type="dxa"/>
            <w:shd w:val="clear" w:color="auto" w:fill="auto"/>
            <w:vAlign w:val="bottom"/>
          </w:tcPr>
          <w:p w14:paraId="6A601419" w14:textId="5D8760E5" w:rsidR="006D16EF" w:rsidRPr="000A6EF5" w:rsidRDefault="006D16EF" w:rsidP="00525F2E">
            <w:pPr>
              <w:contextualSpacing/>
              <w:jc w:val="center"/>
              <w:rPr>
                <w:rFonts w:ascii="Arial" w:hAnsi="Arial" w:cs="Arial"/>
                <w:color w:val="000000"/>
                <w:sz w:val="18"/>
                <w:szCs w:val="18"/>
              </w:rPr>
            </w:pPr>
          </w:p>
        </w:tc>
        <w:tc>
          <w:tcPr>
            <w:tcW w:w="992" w:type="dxa"/>
            <w:shd w:val="clear" w:color="auto" w:fill="auto"/>
            <w:vAlign w:val="bottom"/>
          </w:tcPr>
          <w:p w14:paraId="02EFFE0B"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постоянно</w:t>
            </w:r>
          </w:p>
        </w:tc>
        <w:tc>
          <w:tcPr>
            <w:tcW w:w="850" w:type="dxa"/>
            <w:shd w:val="clear" w:color="auto" w:fill="auto"/>
            <w:vAlign w:val="center"/>
          </w:tcPr>
          <w:p w14:paraId="4BF1A23E" w14:textId="77777777" w:rsidR="006D16EF" w:rsidRPr="000A6EF5" w:rsidRDefault="006D16EF" w:rsidP="00525F2E">
            <w:pPr>
              <w:contextualSpacing/>
              <w:jc w:val="center"/>
              <w:rPr>
                <w:rFonts w:ascii="Arial" w:eastAsia="Times New Roman" w:hAnsi="Arial" w:cs="Arial"/>
                <w:color w:val="000000"/>
                <w:sz w:val="18"/>
                <w:szCs w:val="18"/>
              </w:rPr>
            </w:pPr>
          </w:p>
        </w:tc>
      </w:tr>
      <w:tr w:rsidR="006D16EF" w:rsidRPr="000A6EF5" w14:paraId="725D7ECF" w14:textId="77777777" w:rsidTr="008B6000">
        <w:trPr>
          <w:trHeight w:val="1035"/>
        </w:trPr>
        <w:tc>
          <w:tcPr>
            <w:tcW w:w="1164" w:type="dxa"/>
            <w:shd w:val="clear" w:color="auto" w:fill="auto"/>
            <w:vAlign w:val="bottom"/>
          </w:tcPr>
          <w:p w14:paraId="21BB7CD6"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lang w:val="en-US"/>
              </w:rPr>
              <w:t>GTP</w:t>
            </w:r>
            <w:r w:rsidRPr="000A6EF5">
              <w:rPr>
                <w:rFonts w:ascii="Arial" w:hAnsi="Arial" w:cs="Arial"/>
                <w:color w:val="000000"/>
                <w:sz w:val="18"/>
                <w:szCs w:val="18"/>
              </w:rPr>
              <w:t>_</w:t>
            </w:r>
            <w:r w:rsidRPr="000A6EF5">
              <w:rPr>
                <w:rFonts w:ascii="Arial" w:hAnsi="Arial" w:cs="Arial"/>
                <w:color w:val="000000"/>
                <w:sz w:val="18"/>
                <w:szCs w:val="18"/>
                <w:lang w:val="en-US"/>
              </w:rPr>
              <w:t>RESHENIE</w:t>
            </w:r>
            <w:r w:rsidRPr="000A6EF5">
              <w:rPr>
                <w:rFonts w:ascii="Arial" w:hAnsi="Arial" w:cs="Arial"/>
                <w:color w:val="000000"/>
                <w:sz w:val="18"/>
                <w:szCs w:val="18"/>
              </w:rPr>
              <w:t>_</w:t>
            </w:r>
            <w:r w:rsidRPr="000A6EF5">
              <w:rPr>
                <w:rFonts w:ascii="Arial" w:hAnsi="Arial" w:cs="Arial"/>
                <w:color w:val="000000"/>
                <w:sz w:val="18"/>
                <w:szCs w:val="18"/>
                <w:lang w:val="en-US"/>
              </w:rPr>
              <w:t>KONKURS</w:t>
            </w:r>
            <w:r w:rsidRPr="000A6EF5">
              <w:rPr>
                <w:rFonts w:ascii="Arial" w:hAnsi="Arial" w:cs="Arial"/>
                <w:color w:val="000000"/>
                <w:sz w:val="18"/>
                <w:szCs w:val="18"/>
              </w:rPr>
              <w:t>_</w:t>
            </w:r>
            <w:r w:rsidRPr="000A6EF5">
              <w:rPr>
                <w:rFonts w:ascii="Arial" w:hAnsi="Arial" w:cs="Arial"/>
                <w:color w:val="000000"/>
                <w:sz w:val="18"/>
                <w:szCs w:val="18"/>
                <w:lang w:val="en-US"/>
              </w:rPr>
              <w:t>WEB</w:t>
            </w:r>
          </w:p>
        </w:tc>
        <w:tc>
          <w:tcPr>
            <w:tcW w:w="2580" w:type="dxa"/>
            <w:shd w:val="clear" w:color="auto" w:fill="auto"/>
            <w:vAlign w:val="bottom"/>
          </w:tcPr>
          <w:p w14:paraId="30B0F0C4" w14:textId="7F22B6F9" w:rsidR="006D16EF" w:rsidRPr="000A6EF5" w:rsidRDefault="00AD7211" w:rsidP="00DB083B">
            <w:pPr>
              <w:contextualSpacing/>
              <w:jc w:val="center"/>
              <w:rPr>
                <w:rFonts w:ascii="Arial" w:hAnsi="Arial" w:cs="Arial"/>
                <w:color w:val="000000"/>
                <w:sz w:val="18"/>
                <w:szCs w:val="18"/>
              </w:rPr>
            </w:pPr>
            <w:r w:rsidRPr="000A6EF5">
              <w:rPr>
                <w:rFonts w:ascii="Arial" w:hAnsi="Arial" w:cs="Arial"/>
                <w:color w:val="000000"/>
                <w:sz w:val="18"/>
                <w:szCs w:val="18"/>
                <w:highlight w:val="yellow"/>
              </w:rPr>
              <w:t xml:space="preserve">Решение уполномоченного </w:t>
            </w:r>
            <w:r w:rsidRPr="006B20C2">
              <w:rPr>
                <w:rFonts w:ascii="Arial" w:hAnsi="Arial" w:cs="Arial"/>
                <w:color w:val="000000"/>
                <w:sz w:val="18"/>
                <w:szCs w:val="18"/>
                <w:highlight w:val="yellow"/>
              </w:rPr>
              <w:t xml:space="preserve">федерального </w:t>
            </w:r>
            <w:r w:rsidR="006B20C2" w:rsidRPr="006B20C2">
              <w:rPr>
                <w:rFonts w:ascii="Arial" w:hAnsi="Arial" w:cs="Arial"/>
                <w:color w:val="000000"/>
                <w:sz w:val="18"/>
                <w:szCs w:val="18"/>
                <w:highlight w:val="yellow"/>
              </w:rPr>
              <w:t xml:space="preserve">органа </w:t>
            </w:r>
            <w:r w:rsidRPr="006B20C2">
              <w:rPr>
                <w:rFonts w:ascii="Arial" w:hAnsi="Arial" w:cs="Arial"/>
                <w:color w:val="000000"/>
                <w:sz w:val="18"/>
                <w:szCs w:val="18"/>
                <w:highlight w:val="yellow"/>
              </w:rPr>
              <w:t>/ уполномочен</w:t>
            </w:r>
            <w:r w:rsidRPr="000A6EF5">
              <w:rPr>
                <w:rFonts w:ascii="Arial" w:hAnsi="Arial" w:cs="Arial"/>
                <w:color w:val="000000"/>
                <w:sz w:val="18"/>
                <w:szCs w:val="18"/>
                <w:highlight w:val="yellow"/>
              </w:rPr>
              <w:t>ного орган</w:t>
            </w:r>
            <w:r w:rsidR="00DB083B" w:rsidRPr="000A6EF5">
              <w:rPr>
                <w:rFonts w:ascii="Arial" w:hAnsi="Arial" w:cs="Arial"/>
                <w:color w:val="000000"/>
                <w:sz w:val="18"/>
                <w:szCs w:val="18"/>
                <w:highlight w:val="yellow"/>
              </w:rPr>
              <w:t>а субъекта Российской Федерации</w:t>
            </w:r>
          </w:p>
        </w:tc>
        <w:tc>
          <w:tcPr>
            <w:tcW w:w="2410" w:type="dxa"/>
            <w:shd w:val="clear" w:color="auto" w:fill="auto"/>
            <w:vAlign w:val="bottom"/>
          </w:tcPr>
          <w:p w14:paraId="0F114C93" w14:textId="6D2CE63E" w:rsidR="006D16EF" w:rsidRPr="000A6EF5" w:rsidRDefault="006D16EF" w:rsidP="00A15EE3">
            <w:pPr>
              <w:jc w:val="center"/>
              <w:rPr>
                <w:rFonts w:ascii="Arial" w:hAnsi="Arial" w:cs="Arial"/>
                <w:color w:val="000000"/>
                <w:sz w:val="18"/>
                <w:szCs w:val="18"/>
              </w:rPr>
            </w:pPr>
            <w:r w:rsidRPr="000A6EF5">
              <w:rPr>
                <w:rFonts w:ascii="Arial" w:hAnsi="Arial" w:cs="Arial"/>
                <w:color w:val="000000"/>
                <w:sz w:val="18"/>
                <w:szCs w:val="18"/>
              </w:rPr>
              <w:t xml:space="preserve">Положение о порядке получения статуса субъекта оптового рынка, </w:t>
            </w:r>
            <w:r w:rsidR="00D21070" w:rsidRPr="00D525DB">
              <w:rPr>
                <w:rFonts w:ascii="Arial" w:hAnsi="Arial" w:cs="Arial"/>
                <w:color w:val="000000"/>
                <w:sz w:val="18"/>
                <w:szCs w:val="18"/>
                <w:highlight w:val="yellow"/>
              </w:rPr>
              <w:t>п</w:t>
            </w:r>
            <w:r w:rsidR="00D21070" w:rsidRPr="000A6EF5">
              <w:rPr>
                <w:rFonts w:ascii="Arial" w:hAnsi="Arial" w:cs="Arial"/>
                <w:color w:val="000000"/>
                <w:sz w:val="18"/>
                <w:szCs w:val="18"/>
              </w:rPr>
              <w:t xml:space="preserve">п. </w:t>
            </w:r>
            <w:r w:rsidR="00D21070" w:rsidRPr="000A6EF5">
              <w:rPr>
                <w:rFonts w:ascii="Arial" w:hAnsi="Arial" w:cs="Arial"/>
                <w:color w:val="000000"/>
                <w:sz w:val="18"/>
                <w:szCs w:val="18"/>
                <w:highlight w:val="yellow"/>
              </w:rPr>
              <w:t>5.1</w:t>
            </w:r>
            <w:r w:rsidR="00D21070" w:rsidRPr="000A6EF5">
              <w:rPr>
                <w:rFonts w:ascii="Arial" w:hAnsi="Arial" w:cs="Arial"/>
                <w:color w:val="000000"/>
                <w:sz w:val="18"/>
                <w:szCs w:val="18"/>
              </w:rPr>
              <w:t xml:space="preserve">, </w:t>
            </w:r>
            <w:r w:rsidRPr="000A6EF5">
              <w:rPr>
                <w:rFonts w:ascii="Arial" w:hAnsi="Arial" w:cs="Arial"/>
                <w:color w:val="000000"/>
                <w:sz w:val="18"/>
                <w:szCs w:val="18"/>
              </w:rPr>
              <w:t>5.2</w:t>
            </w:r>
            <w:r w:rsidR="00D21070" w:rsidRPr="00D525DB">
              <w:rPr>
                <w:rFonts w:ascii="Arial" w:hAnsi="Arial" w:cs="Arial"/>
                <w:color w:val="000000"/>
                <w:sz w:val="18"/>
                <w:szCs w:val="18"/>
                <w:highlight w:val="yellow"/>
              </w:rPr>
              <w:t>, 5</w:t>
            </w:r>
            <w:r w:rsidR="00D21070" w:rsidRPr="000A6EF5">
              <w:rPr>
                <w:rFonts w:ascii="Arial" w:hAnsi="Arial" w:cs="Arial"/>
                <w:color w:val="000000"/>
                <w:sz w:val="18"/>
                <w:szCs w:val="18"/>
                <w:highlight w:val="yellow"/>
              </w:rPr>
              <w:t>.5</w:t>
            </w:r>
            <w:r w:rsidRPr="000A6EF5">
              <w:rPr>
                <w:rFonts w:ascii="Arial" w:hAnsi="Arial" w:cs="Arial"/>
                <w:color w:val="000000"/>
                <w:sz w:val="18"/>
                <w:szCs w:val="18"/>
              </w:rPr>
              <w:t xml:space="preserve"> прил. 2</w:t>
            </w:r>
          </w:p>
        </w:tc>
        <w:tc>
          <w:tcPr>
            <w:tcW w:w="709" w:type="dxa"/>
            <w:shd w:val="clear" w:color="auto" w:fill="auto"/>
            <w:vAlign w:val="bottom"/>
          </w:tcPr>
          <w:p w14:paraId="25B34DD0"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docx</w:t>
            </w:r>
          </w:p>
        </w:tc>
        <w:tc>
          <w:tcPr>
            <w:tcW w:w="850" w:type="dxa"/>
            <w:shd w:val="clear" w:color="auto" w:fill="auto"/>
            <w:vAlign w:val="bottom"/>
          </w:tcPr>
          <w:p w14:paraId="6ABCF70E"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Участник</w:t>
            </w:r>
          </w:p>
        </w:tc>
        <w:tc>
          <w:tcPr>
            <w:tcW w:w="710" w:type="dxa"/>
            <w:shd w:val="clear" w:color="auto" w:fill="auto"/>
            <w:vAlign w:val="bottom"/>
          </w:tcPr>
          <w:p w14:paraId="6E5ED3C3"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АТС</w:t>
            </w:r>
          </w:p>
        </w:tc>
        <w:tc>
          <w:tcPr>
            <w:tcW w:w="962" w:type="dxa"/>
            <w:shd w:val="clear" w:color="auto" w:fill="auto"/>
            <w:vAlign w:val="bottom"/>
          </w:tcPr>
          <w:p w14:paraId="46EECD76"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WEB-интерфейс</w:t>
            </w:r>
          </w:p>
        </w:tc>
        <w:tc>
          <w:tcPr>
            <w:tcW w:w="1134" w:type="dxa"/>
            <w:shd w:val="clear" w:color="auto" w:fill="auto"/>
          </w:tcPr>
          <w:p w14:paraId="524CF7D1" w14:textId="77777777" w:rsidR="006D16EF" w:rsidRPr="000A6EF5" w:rsidRDefault="00E532ED" w:rsidP="00485B78">
            <w:pPr>
              <w:jc w:val="center"/>
              <w:rPr>
                <w:rFonts w:ascii="Arial" w:hAnsi="Arial" w:cs="Arial"/>
                <w:sz w:val="18"/>
                <w:szCs w:val="18"/>
              </w:rPr>
            </w:pPr>
            <w:r w:rsidRPr="000A6EF5">
              <w:rPr>
                <w:rFonts w:ascii="Arial" w:hAnsi="Arial" w:cs="Arial"/>
                <w:color w:val="000000"/>
                <w:sz w:val="18"/>
                <w:szCs w:val="18"/>
              </w:rPr>
              <w:t xml:space="preserve"> </w:t>
            </w:r>
            <w:r w:rsidR="006D16EF" w:rsidRPr="000A6EF5">
              <w:rPr>
                <w:rFonts w:ascii="Arial" w:hAnsi="Arial" w:cs="Arial"/>
                <w:color w:val="000000"/>
                <w:sz w:val="18"/>
                <w:szCs w:val="18"/>
              </w:rPr>
              <w:t>Нет</w:t>
            </w:r>
          </w:p>
        </w:tc>
        <w:tc>
          <w:tcPr>
            <w:tcW w:w="709" w:type="dxa"/>
            <w:shd w:val="clear" w:color="auto" w:fill="auto"/>
          </w:tcPr>
          <w:p w14:paraId="6DCBDF7F" w14:textId="77777777" w:rsidR="006D16EF" w:rsidRPr="000A6EF5" w:rsidRDefault="006D16EF" w:rsidP="00525F2E">
            <w:pPr>
              <w:rPr>
                <w:rFonts w:ascii="Arial" w:hAnsi="Arial" w:cs="Arial"/>
                <w:sz w:val="18"/>
                <w:szCs w:val="18"/>
              </w:rPr>
            </w:pPr>
            <w:r w:rsidRPr="000A6EF5">
              <w:rPr>
                <w:rFonts w:ascii="Arial" w:hAnsi="Arial" w:cs="Arial"/>
                <w:color w:val="000000"/>
                <w:sz w:val="18"/>
                <w:szCs w:val="18"/>
              </w:rPr>
              <w:t>Нет</w:t>
            </w:r>
          </w:p>
        </w:tc>
        <w:tc>
          <w:tcPr>
            <w:tcW w:w="1559" w:type="dxa"/>
            <w:shd w:val="clear" w:color="auto" w:fill="auto"/>
            <w:vAlign w:val="bottom"/>
          </w:tcPr>
          <w:p w14:paraId="4149EB6B"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1.3.6.1.4.1.18545.1.2.1.1</w:t>
            </w:r>
          </w:p>
        </w:tc>
        <w:tc>
          <w:tcPr>
            <w:tcW w:w="851" w:type="dxa"/>
            <w:shd w:val="clear" w:color="auto" w:fill="auto"/>
            <w:vAlign w:val="bottom"/>
          </w:tcPr>
          <w:p w14:paraId="4BD95172" w14:textId="2D9D11ED" w:rsidR="006D16EF" w:rsidRPr="000A6EF5" w:rsidRDefault="006D16EF" w:rsidP="00525F2E">
            <w:pPr>
              <w:contextualSpacing/>
              <w:jc w:val="center"/>
              <w:rPr>
                <w:rFonts w:ascii="Arial" w:hAnsi="Arial" w:cs="Arial"/>
                <w:color w:val="000000"/>
                <w:sz w:val="18"/>
                <w:szCs w:val="18"/>
              </w:rPr>
            </w:pPr>
          </w:p>
        </w:tc>
        <w:tc>
          <w:tcPr>
            <w:tcW w:w="992" w:type="dxa"/>
            <w:shd w:val="clear" w:color="auto" w:fill="auto"/>
            <w:vAlign w:val="bottom"/>
          </w:tcPr>
          <w:p w14:paraId="6B1659A1" w14:textId="77777777" w:rsidR="006D16EF" w:rsidRPr="000A6EF5" w:rsidRDefault="006D16EF" w:rsidP="00525F2E">
            <w:pPr>
              <w:contextualSpacing/>
              <w:jc w:val="center"/>
              <w:rPr>
                <w:rFonts w:ascii="Arial" w:hAnsi="Arial" w:cs="Arial"/>
                <w:color w:val="000000"/>
                <w:sz w:val="18"/>
                <w:szCs w:val="18"/>
              </w:rPr>
            </w:pPr>
            <w:r w:rsidRPr="000A6EF5">
              <w:rPr>
                <w:rFonts w:ascii="Arial" w:hAnsi="Arial" w:cs="Arial"/>
                <w:color w:val="000000"/>
                <w:sz w:val="18"/>
                <w:szCs w:val="18"/>
              </w:rPr>
              <w:t>постоянно</w:t>
            </w:r>
          </w:p>
        </w:tc>
        <w:tc>
          <w:tcPr>
            <w:tcW w:w="850" w:type="dxa"/>
            <w:shd w:val="clear" w:color="auto" w:fill="auto"/>
            <w:vAlign w:val="center"/>
          </w:tcPr>
          <w:p w14:paraId="53795FD0" w14:textId="77777777" w:rsidR="006D16EF" w:rsidRPr="000A6EF5" w:rsidRDefault="006D16EF" w:rsidP="00525F2E">
            <w:pPr>
              <w:contextualSpacing/>
              <w:jc w:val="center"/>
              <w:rPr>
                <w:rFonts w:ascii="Arial" w:eastAsia="Times New Roman" w:hAnsi="Arial" w:cs="Arial"/>
                <w:color w:val="000000"/>
                <w:sz w:val="18"/>
                <w:szCs w:val="18"/>
              </w:rPr>
            </w:pPr>
          </w:p>
        </w:tc>
      </w:tr>
    </w:tbl>
    <w:p w14:paraId="07D6B9A6" w14:textId="77777777" w:rsidR="00AD7211" w:rsidRDefault="00AD7211" w:rsidP="00AD7211">
      <w:pPr>
        <w:widowControl w:val="0"/>
        <w:numPr>
          <w:ilvl w:val="1"/>
          <w:numId w:val="0"/>
        </w:numPr>
        <w:jc w:val="both"/>
        <w:outlineLvl w:val="1"/>
        <w:rPr>
          <w:rFonts w:ascii="Garamond" w:hAnsi="Garamond"/>
          <w:b/>
          <w:sz w:val="22"/>
          <w:szCs w:val="22"/>
          <w:lang w:eastAsia="en-US"/>
        </w:rPr>
      </w:pPr>
    </w:p>
    <w:p w14:paraId="539CBEE4" w14:textId="77777777" w:rsidR="00DF0753" w:rsidRDefault="00DF0753" w:rsidP="00AD7211">
      <w:pPr>
        <w:widowControl w:val="0"/>
        <w:numPr>
          <w:ilvl w:val="1"/>
          <w:numId w:val="0"/>
        </w:numPr>
        <w:jc w:val="both"/>
        <w:outlineLvl w:val="1"/>
        <w:rPr>
          <w:rFonts w:ascii="Garamond" w:eastAsia="Batang" w:hAnsi="Garamond"/>
          <w:b/>
          <w:bCs/>
          <w:sz w:val="26"/>
          <w:szCs w:val="26"/>
        </w:rPr>
        <w:sectPr w:rsidR="00DF0753" w:rsidSect="00485B78">
          <w:pgSz w:w="16838" w:h="11906" w:orient="landscape"/>
          <w:pgMar w:top="1134" w:right="1134" w:bottom="851" w:left="1134" w:header="709" w:footer="709" w:gutter="0"/>
          <w:cols w:space="708"/>
          <w:docGrid w:linePitch="360"/>
        </w:sectPr>
      </w:pPr>
    </w:p>
    <w:p w14:paraId="3F540366" w14:textId="1250011B" w:rsidR="008640D1" w:rsidRDefault="008640D1" w:rsidP="000A6EF5">
      <w:pPr>
        <w:widowControl w:val="0"/>
        <w:numPr>
          <w:ilvl w:val="1"/>
          <w:numId w:val="0"/>
        </w:numPr>
        <w:outlineLvl w:val="1"/>
        <w:rPr>
          <w:rFonts w:ascii="Garamond" w:hAnsi="Garamond"/>
          <w:b/>
          <w:caps/>
          <w:sz w:val="26"/>
          <w:szCs w:val="26"/>
        </w:rPr>
      </w:pPr>
      <w:r w:rsidRPr="00092D4E">
        <w:rPr>
          <w:rFonts w:ascii="Garamond" w:eastAsia="Batang" w:hAnsi="Garamond"/>
          <w:b/>
          <w:bCs/>
          <w:sz w:val="26"/>
          <w:szCs w:val="26"/>
        </w:rPr>
        <w:t>Предложения по изменениям и дополнениям в</w:t>
      </w:r>
      <w:r w:rsidRPr="00092D4E">
        <w:rPr>
          <w:rFonts w:ascii="Garamond" w:hAnsi="Garamond"/>
          <w:b/>
          <w:sz w:val="26"/>
          <w:szCs w:val="26"/>
        </w:rPr>
        <w:t xml:space="preserve"> </w:t>
      </w:r>
      <w:r w:rsidRPr="00092D4E">
        <w:rPr>
          <w:rFonts w:ascii="Garamond" w:hAnsi="Garamond"/>
          <w:b/>
          <w:caps/>
          <w:sz w:val="26"/>
          <w:szCs w:val="26"/>
        </w:rPr>
        <w:t>РЕГЛАМЕНТ КОММЕРЧЕСКОГО УЧЕТА ЭЛЕКТРОЭНЕРГИИ И МОЩНОСТИ (</w:t>
      </w:r>
      <w:r w:rsidRPr="00092D4E">
        <w:rPr>
          <w:rFonts w:ascii="Garamond" w:hAnsi="Garamond"/>
          <w:b/>
          <w:sz w:val="26"/>
          <w:szCs w:val="26"/>
        </w:rPr>
        <w:t>Приложение</w:t>
      </w:r>
      <w:r w:rsidRPr="00092D4E">
        <w:rPr>
          <w:rFonts w:ascii="Garamond" w:hAnsi="Garamond"/>
          <w:b/>
          <w:caps/>
          <w:sz w:val="26"/>
          <w:szCs w:val="26"/>
        </w:rPr>
        <w:t xml:space="preserve"> № 11 </w:t>
      </w:r>
      <w:r w:rsidRPr="00092D4E">
        <w:rPr>
          <w:rFonts w:ascii="Garamond" w:hAnsi="Garamond"/>
          <w:b/>
          <w:sz w:val="26"/>
          <w:szCs w:val="26"/>
        </w:rPr>
        <w:t>к Договору о присоединении к торговой системе оптового рынка</w:t>
      </w:r>
      <w:r w:rsidRPr="00092D4E">
        <w:rPr>
          <w:rFonts w:ascii="Garamond" w:hAnsi="Garamond"/>
          <w:b/>
          <w:caps/>
          <w:sz w:val="26"/>
          <w:szCs w:val="26"/>
        </w:rPr>
        <w:t>)</w:t>
      </w:r>
    </w:p>
    <w:p w14:paraId="2247159E" w14:textId="77777777" w:rsidR="000A6EF5" w:rsidRPr="00092D4E" w:rsidRDefault="000A6EF5" w:rsidP="00AD7211">
      <w:pPr>
        <w:widowControl w:val="0"/>
        <w:numPr>
          <w:ilvl w:val="1"/>
          <w:numId w:val="0"/>
        </w:numPr>
        <w:jc w:val="both"/>
        <w:outlineLvl w:val="1"/>
        <w:rPr>
          <w:rFonts w:ascii="Garamond" w:eastAsia="Batang" w:hAnsi="Garamond"/>
          <w:b/>
          <w:bCs/>
          <w:sz w:val="26"/>
          <w:szCs w:val="26"/>
        </w:rPr>
      </w:pPr>
    </w:p>
    <w:tbl>
      <w:tblPr>
        <w:tblW w:w="147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6804"/>
        <w:gridCol w:w="6945"/>
      </w:tblGrid>
      <w:tr w:rsidR="00CA7E3D" w:rsidRPr="002924E0" w14:paraId="42AF4CE4" w14:textId="77777777" w:rsidTr="000A6EF5">
        <w:tc>
          <w:tcPr>
            <w:tcW w:w="1022" w:type="dxa"/>
            <w:vAlign w:val="center"/>
          </w:tcPr>
          <w:p w14:paraId="15134057" w14:textId="77777777" w:rsidR="00CA7E3D" w:rsidRPr="00AA1FDC" w:rsidRDefault="00CA7E3D" w:rsidP="00E11232">
            <w:pPr>
              <w:widowControl w:val="0"/>
              <w:jc w:val="center"/>
              <w:rPr>
                <w:rFonts w:ascii="Garamond" w:hAnsi="Garamond"/>
                <w:b/>
                <w:sz w:val="22"/>
                <w:szCs w:val="22"/>
                <w:lang w:eastAsia="en-US"/>
              </w:rPr>
            </w:pPr>
            <w:r w:rsidRPr="00AA1FDC">
              <w:rPr>
                <w:rFonts w:ascii="Garamond" w:hAnsi="Garamond"/>
                <w:b/>
                <w:sz w:val="22"/>
                <w:szCs w:val="22"/>
                <w:lang w:eastAsia="en-US"/>
              </w:rPr>
              <w:t>№</w:t>
            </w:r>
          </w:p>
          <w:p w14:paraId="1E980CBE" w14:textId="77777777" w:rsidR="00CA7E3D" w:rsidRPr="00202B83" w:rsidRDefault="00CA7E3D" w:rsidP="00E11232">
            <w:pPr>
              <w:widowControl w:val="0"/>
              <w:jc w:val="center"/>
              <w:rPr>
                <w:rFonts w:ascii="Garamond" w:hAnsi="Garamond"/>
                <w:b/>
                <w:sz w:val="22"/>
                <w:szCs w:val="22"/>
                <w:lang w:eastAsia="en-US"/>
              </w:rPr>
            </w:pPr>
            <w:r w:rsidRPr="00AA1FDC">
              <w:rPr>
                <w:rFonts w:ascii="Garamond" w:hAnsi="Garamond"/>
                <w:b/>
                <w:sz w:val="22"/>
                <w:szCs w:val="22"/>
                <w:lang w:eastAsia="en-US"/>
              </w:rPr>
              <w:t>пункта</w:t>
            </w:r>
          </w:p>
        </w:tc>
        <w:tc>
          <w:tcPr>
            <w:tcW w:w="6804" w:type="dxa"/>
            <w:vAlign w:val="center"/>
          </w:tcPr>
          <w:p w14:paraId="4A2DA545" w14:textId="77777777" w:rsidR="00CA7E3D" w:rsidRPr="00AA1FDC" w:rsidRDefault="00CA7E3D" w:rsidP="00E11232">
            <w:pPr>
              <w:widowControl w:val="0"/>
              <w:jc w:val="center"/>
              <w:rPr>
                <w:rFonts w:ascii="Garamond" w:hAnsi="Garamond"/>
                <w:b/>
                <w:sz w:val="22"/>
                <w:szCs w:val="22"/>
                <w:lang w:eastAsia="en-US"/>
              </w:rPr>
            </w:pPr>
            <w:r w:rsidRPr="00AA1FDC">
              <w:rPr>
                <w:rFonts w:ascii="Garamond" w:hAnsi="Garamond"/>
                <w:b/>
                <w:sz w:val="22"/>
                <w:szCs w:val="22"/>
                <w:lang w:eastAsia="en-US"/>
              </w:rPr>
              <w:t>Редакция, действующая на момент</w:t>
            </w:r>
          </w:p>
          <w:p w14:paraId="542A3683" w14:textId="77777777" w:rsidR="00CA7E3D" w:rsidRPr="00AA1FDC" w:rsidRDefault="00CA7E3D" w:rsidP="00E11232">
            <w:pPr>
              <w:ind w:right="-55"/>
              <w:jc w:val="center"/>
              <w:rPr>
                <w:rFonts w:ascii="Garamond" w:hAnsi="Garamond"/>
                <w:sz w:val="22"/>
                <w:szCs w:val="22"/>
                <w:lang w:eastAsia="en-US"/>
              </w:rPr>
            </w:pPr>
            <w:r w:rsidRPr="00AA1FDC">
              <w:rPr>
                <w:rFonts w:ascii="Garamond" w:hAnsi="Garamond"/>
                <w:b/>
                <w:sz w:val="22"/>
                <w:szCs w:val="22"/>
                <w:lang w:eastAsia="en-US"/>
              </w:rPr>
              <w:t>вступления в силу изменений</w:t>
            </w:r>
          </w:p>
        </w:tc>
        <w:tc>
          <w:tcPr>
            <w:tcW w:w="6945" w:type="dxa"/>
            <w:vAlign w:val="center"/>
          </w:tcPr>
          <w:p w14:paraId="727A0F63" w14:textId="77777777" w:rsidR="00CA7E3D" w:rsidRPr="00E31EEF" w:rsidRDefault="00CA7E3D" w:rsidP="00E11232">
            <w:pPr>
              <w:widowControl w:val="0"/>
              <w:jc w:val="center"/>
              <w:rPr>
                <w:rFonts w:ascii="Garamond" w:hAnsi="Garamond"/>
                <w:b/>
                <w:sz w:val="22"/>
                <w:szCs w:val="22"/>
                <w:lang w:eastAsia="en-US"/>
              </w:rPr>
            </w:pPr>
            <w:r w:rsidRPr="00E31EEF">
              <w:rPr>
                <w:rFonts w:ascii="Garamond" w:hAnsi="Garamond"/>
                <w:b/>
                <w:sz w:val="22"/>
                <w:szCs w:val="22"/>
                <w:lang w:eastAsia="en-US"/>
              </w:rPr>
              <w:t>Предлагаемая редакция</w:t>
            </w:r>
          </w:p>
          <w:p w14:paraId="4FAD33F6" w14:textId="77777777" w:rsidR="00CA7E3D" w:rsidRPr="002924E0" w:rsidRDefault="00CA7E3D" w:rsidP="00E11232">
            <w:pPr>
              <w:ind w:right="-55"/>
              <w:jc w:val="center"/>
              <w:rPr>
                <w:rFonts w:ascii="Garamond" w:hAnsi="Garamond"/>
                <w:sz w:val="22"/>
                <w:szCs w:val="22"/>
                <w:lang w:eastAsia="en-US"/>
              </w:rPr>
            </w:pPr>
            <w:r w:rsidRPr="002924E0">
              <w:rPr>
                <w:rFonts w:ascii="Garamond" w:hAnsi="Garamond"/>
                <w:sz w:val="22"/>
                <w:szCs w:val="22"/>
                <w:lang w:eastAsia="en-US"/>
              </w:rPr>
              <w:t>(изменения выделены цветом)</w:t>
            </w:r>
          </w:p>
        </w:tc>
      </w:tr>
      <w:tr w:rsidR="00CA7E3D" w:rsidRPr="00CA7E3D" w14:paraId="5AE749D8"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5A25AF94" w14:textId="77777777" w:rsidR="00CA7E3D" w:rsidRPr="008640D1" w:rsidRDefault="00CA7E3D" w:rsidP="00746A1C">
            <w:pPr>
              <w:widowControl w:val="0"/>
              <w:jc w:val="center"/>
              <w:rPr>
                <w:rFonts w:ascii="Garamond" w:eastAsia="Times New Roman" w:hAnsi="Garamond"/>
                <w:b/>
                <w:sz w:val="22"/>
                <w:szCs w:val="22"/>
                <w:lang w:eastAsia="en-US"/>
              </w:rPr>
            </w:pPr>
            <w:r w:rsidRPr="008640D1">
              <w:rPr>
                <w:rFonts w:ascii="Garamond" w:eastAsia="Times New Roman" w:hAnsi="Garamond"/>
                <w:b/>
                <w:sz w:val="22"/>
                <w:szCs w:val="22"/>
                <w:lang w:eastAsia="en-US"/>
              </w:rPr>
              <w:t>3.3</w:t>
            </w:r>
          </w:p>
        </w:tc>
        <w:tc>
          <w:tcPr>
            <w:tcW w:w="6804" w:type="dxa"/>
            <w:tcBorders>
              <w:top w:val="single" w:sz="4" w:space="0" w:color="auto"/>
              <w:left w:val="single" w:sz="4" w:space="0" w:color="auto"/>
              <w:bottom w:val="single" w:sz="4" w:space="0" w:color="auto"/>
              <w:right w:val="single" w:sz="4" w:space="0" w:color="auto"/>
            </w:tcBorders>
            <w:vAlign w:val="center"/>
          </w:tcPr>
          <w:p w14:paraId="72CD980E" w14:textId="77777777" w:rsidR="00CA7E3D" w:rsidRPr="008640D1" w:rsidRDefault="00CA7E3D" w:rsidP="008640D1">
            <w:pPr>
              <w:tabs>
                <w:tab w:val="left" w:pos="0"/>
                <w:tab w:val="left" w:pos="1134"/>
              </w:tabs>
              <w:spacing w:before="120" w:after="120"/>
              <w:ind w:firstLine="600"/>
              <w:jc w:val="both"/>
              <w:rPr>
                <w:rFonts w:ascii="Garamond" w:eastAsia="Times New Roman" w:hAnsi="Garamond"/>
                <w:sz w:val="22"/>
                <w:szCs w:val="22"/>
                <w:lang w:eastAsia="en-US"/>
              </w:rPr>
            </w:pPr>
            <w:bookmarkStart w:id="39" w:name="_Toc139239906"/>
            <w:bookmarkStart w:id="40" w:name="_Toc165067592"/>
            <w:bookmarkStart w:id="41" w:name="_Toc181122988"/>
            <w:r w:rsidRPr="008640D1">
              <w:rPr>
                <w:rFonts w:ascii="Garamond" w:eastAsia="Times New Roman" w:hAnsi="Garamond"/>
                <w:sz w:val="22"/>
                <w:szCs w:val="22"/>
                <w:lang w:eastAsia="en-US"/>
              </w:rPr>
              <w:t>В случае если организация получила право участия в торговле электрической энергией (мощностью) на оптовом рынке с использованием соответствующей ГТП в порядке, предусмотренном пп. 2, 5.1–5.4.1 приложения 2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(далее для целей настоящего Регламента – Правопреемник), отчетные данные о величине сальдо перетоков электроэнергии (величине произведенной электроэнергии) формируются указанной организацией в соответствии с ПСИ организации, которая осуществляла торговлю электрической энергией (мощностью) на оптовом рынке с использованием указанной ГТП до предоставления такого права Правопреемнику (далее для целей настоящего Регламента – Правопредшественник). До выполнения предусмотренных приложением 2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требований по подтверждению соответствия систем коммерческого учета техническим требованиям оптового рынка и актуализации регистрационной информации отчетные данные об объемах произведенной электроэнергии по ГТП генерации и (или) о величине сальдо перетоков электроэнергии в сечении коммерческого учета формируются на основании принятого КО к расчетам корректирующего акта учета (оборота) по ГТП генерации и (или) корректирующего акта учета перетоков по сечению коммерческого учета (макеты 51075), направленных в КО согласно п. 7.6 настоящего Регламента. В случае отсутствия принятого КО к расчетам корректирующего акта учета (оборота) по ГТП генерации или корректирующего акта учета перетоков по сечению коммерческого учета (макеты 51075), отчетные данные коммерческого учета формируются на основании замещающих методов расчета, предусмотренных пп. 8.7 и 8.2, 8.3 настоящего Регламента соответственно.</w:t>
            </w:r>
            <w:bookmarkEnd w:id="39"/>
            <w:bookmarkEnd w:id="40"/>
            <w:bookmarkEnd w:id="41"/>
          </w:p>
          <w:p w14:paraId="544F4260" w14:textId="77777777" w:rsidR="00CA7E3D" w:rsidRPr="008640D1" w:rsidRDefault="00E32A9C" w:rsidP="00E32A9C">
            <w:pPr>
              <w:tabs>
                <w:tab w:val="num" w:pos="0"/>
                <w:tab w:val="left" w:pos="1200"/>
              </w:tabs>
              <w:spacing w:before="120" w:after="120"/>
              <w:jc w:val="both"/>
              <w:rPr>
                <w:rFonts w:ascii="Garamond" w:eastAsia="Times New Roman" w:hAnsi="Garamond"/>
                <w:sz w:val="22"/>
                <w:szCs w:val="22"/>
                <w:lang w:eastAsia="en-US"/>
              </w:rPr>
            </w:pPr>
            <w:r>
              <w:rPr>
                <w:rFonts w:ascii="Garamond" w:eastAsia="Times New Roman" w:hAnsi="Garamond" w:cs="Calibri"/>
                <w:sz w:val="22"/>
                <w:szCs w:val="22"/>
              </w:rPr>
              <w:t>…</w:t>
            </w:r>
          </w:p>
        </w:tc>
        <w:tc>
          <w:tcPr>
            <w:tcW w:w="6945" w:type="dxa"/>
            <w:tcBorders>
              <w:top w:val="single" w:sz="4" w:space="0" w:color="auto"/>
              <w:left w:val="single" w:sz="4" w:space="0" w:color="auto"/>
              <w:bottom w:val="single" w:sz="4" w:space="0" w:color="auto"/>
              <w:right w:val="single" w:sz="4" w:space="0" w:color="auto"/>
            </w:tcBorders>
            <w:vAlign w:val="center"/>
          </w:tcPr>
          <w:p w14:paraId="7FB24F49" w14:textId="77777777" w:rsidR="00CA7E3D" w:rsidRPr="008640D1" w:rsidRDefault="00CA7E3D" w:rsidP="008640D1">
            <w:pPr>
              <w:tabs>
                <w:tab w:val="left" w:pos="0"/>
                <w:tab w:val="left" w:pos="1134"/>
              </w:tabs>
              <w:spacing w:before="120" w:after="120"/>
              <w:ind w:firstLine="600"/>
              <w:jc w:val="both"/>
              <w:rPr>
                <w:rFonts w:ascii="Garamond" w:eastAsia="Times New Roman" w:hAnsi="Garamond"/>
                <w:sz w:val="22"/>
                <w:szCs w:val="22"/>
                <w:lang w:eastAsia="en-US"/>
              </w:rPr>
            </w:pPr>
            <w:r w:rsidRPr="008640D1">
              <w:rPr>
                <w:rFonts w:ascii="Garamond" w:eastAsia="Times New Roman" w:hAnsi="Garamond"/>
                <w:sz w:val="22"/>
                <w:szCs w:val="22"/>
                <w:lang w:eastAsia="en-US"/>
              </w:rPr>
              <w:t>В случае если организация получила право участия в торговле электрической энергией (мощностью) на оптовом рынке с использованием соответствующей ГТП в порядке, предусмотренном пп. 2, 5.1–5.4.1</w:t>
            </w:r>
            <w:r w:rsidRPr="005024FE">
              <w:rPr>
                <w:rFonts w:ascii="Garamond" w:eastAsia="Times New Roman" w:hAnsi="Garamond"/>
                <w:sz w:val="22"/>
                <w:szCs w:val="22"/>
                <w:highlight w:val="yellow"/>
                <w:lang w:eastAsia="en-US"/>
              </w:rPr>
              <w:t>, 5</w:t>
            </w:r>
            <w:r w:rsidRPr="008640D1">
              <w:rPr>
                <w:rFonts w:ascii="Garamond" w:eastAsia="Times New Roman" w:hAnsi="Garamond"/>
                <w:sz w:val="22"/>
                <w:szCs w:val="22"/>
                <w:highlight w:val="yellow"/>
                <w:lang w:eastAsia="en-US"/>
              </w:rPr>
              <w:t>.5</w:t>
            </w:r>
            <w:r w:rsidRPr="008640D1">
              <w:rPr>
                <w:rFonts w:ascii="Garamond" w:eastAsia="Times New Roman" w:hAnsi="Garamond"/>
                <w:sz w:val="22"/>
                <w:szCs w:val="22"/>
                <w:lang w:eastAsia="en-US"/>
              </w:rPr>
              <w:t xml:space="preserve"> приложения 2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(далее для целей настоящего Регламента – Правопреемник), отчетные данные о величине сальдо перетоков электроэнергии (величине произведенной электроэнергии) формируются указанной организацией в соответствии с ПСИ организации, которая осуществляла торговлю электрической энергией (мощностью) на оптовом рынке с использованием указанной ГТП до предоставления такого права Правопреемнику (далее для целей настоящего Регламента – Правопредшественник). До выполнения предусмотренных приложением 2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требований по подтверждению соответствия систем коммерческого учета техническим требованиям оптового рынка и актуализации регистрационной информации отчетные данные об объемах произведенной электроэнергии по ГТП генерации и (или) о величине сальдо перетоков электроэнергии в сечении коммерческого учета формируются на основании принятого КО к расчетам корректирующего акта учета (оборота) по ГТП генерации и (или) корректирующего акта учета перетоков по сечению коммерческого учета (макеты 51075), направленных в КО согласно п. 7.6 настоящего Регламента. В случае отсутствия принятого КО к расчетам корректирующего акта учета (оборота) по ГТП генерации или корректирующего акта учета перетоков по сечению коммерческого учета (макеты 51075), отчетные данные коммерческого учета формируются на основании замещающих методов расчета, предусмотренных пп. 8.7 и 8.2, 8.3 настоящего Регламента соответственно.</w:t>
            </w:r>
          </w:p>
          <w:p w14:paraId="7698B1BB" w14:textId="77777777" w:rsidR="00CA7E3D" w:rsidRPr="008640D1" w:rsidRDefault="00E32A9C" w:rsidP="00E32A9C">
            <w:pPr>
              <w:tabs>
                <w:tab w:val="num" w:pos="0"/>
                <w:tab w:val="left" w:pos="1200"/>
              </w:tabs>
              <w:spacing w:before="120" w:after="120"/>
              <w:jc w:val="both"/>
              <w:rPr>
                <w:rFonts w:ascii="Garamond" w:eastAsia="Times New Roman" w:hAnsi="Garamond"/>
                <w:sz w:val="22"/>
                <w:szCs w:val="22"/>
                <w:lang w:eastAsia="en-US"/>
              </w:rPr>
            </w:pPr>
            <w:r>
              <w:rPr>
                <w:rFonts w:ascii="Garamond" w:eastAsia="Times New Roman" w:hAnsi="Garamond" w:cs="Calibri"/>
                <w:sz w:val="22"/>
                <w:szCs w:val="22"/>
              </w:rPr>
              <w:t>…</w:t>
            </w:r>
          </w:p>
        </w:tc>
      </w:tr>
      <w:tr w:rsidR="00217B47" w:rsidRPr="00CA7E3D" w14:paraId="461766E6"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7608C77F" w14:textId="77777777" w:rsidR="00217B47" w:rsidRPr="00746A1C" w:rsidRDefault="00217B47" w:rsidP="00217B47">
            <w:pPr>
              <w:widowControl w:val="0"/>
              <w:jc w:val="center"/>
              <w:rPr>
                <w:rFonts w:ascii="Garamond" w:eastAsia="Times New Roman" w:hAnsi="Garamond"/>
                <w:b/>
                <w:sz w:val="22"/>
                <w:szCs w:val="22"/>
                <w:lang w:eastAsia="en-US"/>
              </w:rPr>
            </w:pPr>
            <w:r>
              <w:rPr>
                <w:rFonts w:ascii="Garamond" w:eastAsia="Times New Roman" w:hAnsi="Garamond"/>
                <w:b/>
                <w:sz w:val="22"/>
                <w:szCs w:val="22"/>
                <w:lang w:eastAsia="en-US"/>
              </w:rPr>
              <w:t>5.4</w:t>
            </w:r>
          </w:p>
        </w:tc>
        <w:tc>
          <w:tcPr>
            <w:tcW w:w="6804" w:type="dxa"/>
            <w:tcBorders>
              <w:top w:val="single" w:sz="4" w:space="0" w:color="auto"/>
              <w:left w:val="single" w:sz="4" w:space="0" w:color="auto"/>
              <w:bottom w:val="single" w:sz="4" w:space="0" w:color="auto"/>
              <w:right w:val="single" w:sz="4" w:space="0" w:color="auto"/>
            </w:tcBorders>
            <w:vAlign w:val="center"/>
          </w:tcPr>
          <w:p w14:paraId="49DA3FC8" w14:textId="77777777" w:rsidR="00217B47" w:rsidRDefault="00217B47" w:rsidP="00E32A9C">
            <w:pPr>
              <w:spacing w:before="120" w:after="120"/>
              <w:ind w:firstLine="567"/>
              <w:jc w:val="both"/>
              <w:rPr>
                <w:rFonts w:ascii="Garamond" w:eastAsia="Times New Roman" w:hAnsi="Garamond" w:cs="Calibri"/>
                <w:sz w:val="22"/>
                <w:szCs w:val="22"/>
              </w:rPr>
            </w:pPr>
            <w:r w:rsidRPr="00217B47">
              <w:rPr>
                <w:rFonts w:ascii="Garamond" w:eastAsia="Times New Roman" w:hAnsi="Garamond" w:cs="Calibri"/>
                <w:sz w:val="22"/>
                <w:szCs w:val="22"/>
              </w:rPr>
              <w:t>В случае если организация получила право участия в торговле электрической энергией (мощностью) на оптовом рынке с использованием соответствующей ГТП в порядке, предусмотренном пп. 2, 5.1–5.4.1 приложения 2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в составе которой было зарегистрировано внутреннее сечение, а также в случае образования внутреннего сечения вследствие предоставления субъекту оптового рынка права участия в торговле на оптовом рынке в указанном выше порядке, Правопреемник вправе использовать ПСИ Правопредшественника (в том числе действовавшего в соответствующем сечении коммерческого учета смежных субъектов оптового рынка на момент образования внутреннего сечения) в течение 6 (шести) месяцев с даты предоставления ему права участия в торговле электрической энергией и (или) мощностью на оптовом рынке. Указанному субъекту оптового рынка</w:t>
            </w:r>
            <w:r w:rsidRPr="00217B47" w:rsidDel="00A464BA">
              <w:rPr>
                <w:rFonts w:ascii="Garamond" w:eastAsia="Times New Roman" w:hAnsi="Garamond" w:cs="Calibri"/>
                <w:sz w:val="22"/>
                <w:szCs w:val="22"/>
              </w:rPr>
              <w:t xml:space="preserve"> </w:t>
            </w:r>
            <w:r w:rsidRPr="00217B47">
              <w:rPr>
                <w:rFonts w:ascii="Garamond" w:eastAsia="Times New Roman" w:hAnsi="Garamond" w:cs="Calibri"/>
                <w:sz w:val="22"/>
                <w:szCs w:val="22"/>
              </w:rPr>
              <w:t xml:space="preserve">для целей формирования данных коммерческого учета в порядке, предусмотренном п. 7.4 настоящего Регламента, необходимо выполнить требования пп. 5.1–5.3 настоящего Регламента в течение 6 (шести) месяцев с даты предоставления ему права участия в торговле на оптовом рынке. </w:t>
            </w:r>
          </w:p>
          <w:p w14:paraId="54CDC42E" w14:textId="77777777" w:rsidR="006A3BF2" w:rsidRPr="00746A1C" w:rsidRDefault="006A3BF2" w:rsidP="006A3BF2">
            <w:pPr>
              <w:tabs>
                <w:tab w:val="num" w:pos="0"/>
                <w:tab w:val="left" w:pos="1200"/>
              </w:tabs>
              <w:spacing w:before="120" w:after="120"/>
              <w:jc w:val="both"/>
              <w:rPr>
                <w:rFonts w:ascii="Garamond" w:eastAsia="Times New Roman" w:hAnsi="Garamond"/>
                <w:sz w:val="22"/>
                <w:szCs w:val="22"/>
                <w:lang w:eastAsia="en-US"/>
              </w:rPr>
            </w:pPr>
            <w:r>
              <w:rPr>
                <w:rFonts w:ascii="Garamond" w:eastAsia="Times New Roman" w:hAnsi="Garamond" w:cs="Calibri"/>
                <w:sz w:val="22"/>
                <w:szCs w:val="22"/>
              </w:rPr>
              <w:t>…</w:t>
            </w:r>
          </w:p>
        </w:tc>
        <w:tc>
          <w:tcPr>
            <w:tcW w:w="6945" w:type="dxa"/>
            <w:tcBorders>
              <w:top w:val="single" w:sz="4" w:space="0" w:color="auto"/>
              <w:left w:val="single" w:sz="4" w:space="0" w:color="auto"/>
              <w:bottom w:val="single" w:sz="4" w:space="0" w:color="auto"/>
              <w:right w:val="single" w:sz="4" w:space="0" w:color="auto"/>
            </w:tcBorders>
            <w:vAlign w:val="center"/>
          </w:tcPr>
          <w:p w14:paraId="74EC0175" w14:textId="77777777" w:rsidR="00217B47" w:rsidRPr="00E11232" w:rsidRDefault="00217B47" w:rsidP="00217B47">
            <w:pPr>
              <w:spacing w:before="120" w:after="120"/>
              <w:ind w:firstLine="567"/>
              <w:jc w:val="both"/>
              <w:rPr>
                <w:rFonts w:ascii="Garamond" w:eastAsia="Times New Roman" w:hAnsi="Garamond" w:cs="Calibri"/>
                <w:sz w:val="22"/>
                <w:szCs w:val="22"/>
              </w:rPr>
            </w:pPr>
            <w:r w:rsidRPr="00E11232">
              <w:rPr>
                <w:rFonts w:ascii="Garamond" w:eastAsia="Times New Roman" w:hAnsi="Garamond" w:cs="Calibri"/>
                <w:sz w:val="22"/>
                <w:szCs w:val="22"/>
              </w:rPr>
              <w:t>В случае если организация получила право участия в торговле электрической энергией (мощностью) на оптовом рынке с использованием соответствующей ГТП в порядке, предусмотренном пп. 2, 5.1–5.4.1</w:t>
            </w:r>
            <w:r w:rsidRPr="00810811">
              <w:rPr>
                <w:rFonts w:ascii="Garamond" w:eastAsia="Times New Roman" w:hAnsi="Garamond" w:cs="Calibri"/>
                <w:sz w:val="22"/>
                <w:szCs w:val="22"/>
                <w:highlight w:val="yellow"/>
              </w:rPr>
              <w:t>,</w:t>
            </w:r>
            <w:r w:rsidRPr="00E11232">
              <w:rPr>
                <w:rFonts w:ascii="Garamond" w:eastAsia="Times New Roman" w:hAnsi="Garamond" w:cs="Calibri"/>
                <w:sz w:val="22"/>
                <w:szCs w:val="22"/>
              </w:rPr>
              <w:t xml:space="preserve"> </w:t>
            </w:r>
            <w:r w:rsidRPr="00E11232">
              <w:rPr>
                <w:rFonts w:ascii="Garamond" w:eastAsia="Times New Roman" w:hAnsi="Garamond" w:cs="Calibri"/>
                <w:sz w:val="22"/>
                <w:szCs w:val="22"/>
                <w:highlight w:val="yellow"/>
              </w:rPr>
              <w:t>5.5</w:t>
            </w:r>
            <w:r w:rsidRPr="00E11232">
              <w:rPr>
                <w:rFonts w:ascii="Garamond" w:eastAsia="Times New Roman" w:hAnsi="Garamond" w:cs="Calibri"/>
                <w:sz w:val="22"/>
                <w:szCs w:val="22"/>
              </w:rPr>
              <w:t xml:space="preserve"> приложения 2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в составе которой было зарегистрировано внутреннее сечение, а также в случае образования внутреннего сечения вследствие предоставления субъекту оптового рынка права участия в торговле на оптовом рынке в указанном выше порядке, Правопреемник вправе использовать ПСИ Правопредшественника (в том числе действовавшего в соответствующем сечении коммерческого учета смежных субъектов оптового рынка на момент образования внутреннего сечения) в течение 6 (шести) месяцев с даты предоставления ему права участия в торговле электрической энергией и (или) мощностью на оптовом рынке. Указанному субъекту оптового рынка</w:t>
            </w:r>
            <w:r w:rsidRPr="00E11232" w:rsidDel="00A464BA">
              <w:rPr>
                <w:rFonts w:ascii="Garamond" w:eastAsia="Times New Roman" w:hAnsi="Garamond" w:cs="Calibri"/>
                <w:sz w:val="22"/>
                <w:szCs w:val="22"/>
              </w:rPr>
              <w:t xml:space="preserve"> </w:t>
            </w:r>
            <w:r w:rsidRPr="00E11232">
              <w:rPr>
                <w:rFonts w:ascii="Garamond" w:eastAsia="Times New Roman" w:hAnsi="Garamond" w:cs="Calibri"/>
                <w:sz w:val="22"/>
                <w:szCs w:val="22"/>
              </w:rPr>
              <w:t xml:space="preserve">для целей формирования данных коммерческого учета в порядке, предусмотренном п. 7.4 настоящего Регламента, необходимо выполнить требования пп. 5.1–5.3 настоящего Регламента в течение 6 (шести) месяцев с даты предоставления ему права участия в торговле на оптовом рынке. </w:t>
            </w:r>
          </w:p>
          <w:p w14:paraId="1D00E329" w14:textId="77777777" w:rsidR="00217B47" w:rsidRPr="00746A1C" w:rsidRDefault="006A3BF2" w:rsidP="006A3BF2">
            <w:pPr>
              <w:tabs>
                <w:tab w:val="num" w:pos="0"/>
                <w:tab w:val="left" w:pos="1200"/>
              </w:tabs>
              <w:spacing w:before="120" w:after="120"/>
              <w:jc w:val="both"/>
              <w:rPr>
                <w:rFonts w:ascii="Garamond" w:eastAsia="Times New Roman" w:hAnsi="Garamond"/>
                <w:sz w:val="22"/>
                <w:szCs w:val="22"/>
                <w:lang w:eastAsia="en-US"/>
              </w:rPr>
            </w:pPr>
            <w:r>
              <w:rPr>
                <w:rFonts w:ascii="Garamond" w:eastAsia="Times New Roman" w:hAnsi="Garamond" w:cs="Calibri"/>
                <w:sz w:val="22"/>
                <w:szCs w:val="22"/>
              </w:rPr>
              <w:t>…</w:t>
            </w:r>
          </w:p>
        </w:tc>
      </w:tr>
      <w:tr w:rsidR="00217B47" w:rsidRPr="00CA7E3D" w14:paraId="199D2414"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0AD35894" w14:textId="77777777" w:rsidR="00217B47" w:rsidRPr="00746A1C" w:rsidRDefault="00217B47" w:rsidP="00217B47">
            <w:pPr>
              <w:widowControl w:val="0"/>
              <w:jc w:val="center"/>
              <w:rPr>
                <w:rFonts w:ascii="Garamond" w:eastAsia="Times New Roman" w:hAnsi="Garamond"/>
                <w:b/>
                <w:sz w:val="22"/>
                <w:szCs w:val="22"/>
                <w:lang w:eastAsia="en-US"/>
              </w:rPr>
            </w:pPr>
            <w:r>
              <w:rPr>
                <w:rFonts w:ascii="Garamond" w:eastAsia="Times New Roman" w:hAnsi="Garamond"/>
                <w:b/>
                <w:sz w:val="22"/>
                <w:szCs w:val="22"/>
                <w:lang w:eastAsia="en-US"/>
              </w:rPr>
              <w:t>7.1</w:t>
            </w:r>
          </w:p>
        </w:tc>
        <w:tc>
          <w:tcPr>
            <w:tcW w:w="6804" w:type="dxa"/>
            <w:tcBorders>
              <w:top w:val="single" w:sz="4" w:space="0" w:color="auto"/>
              <w:left w:val="single" w:sz="4" w:space="0" w:color="auto"/>
              <w:bottom w:val="single" w:sz="4" w:space="0" w:color="auto"/>
              <w:right w:val="single" w:sz="4" w:space="0" w:color="auto"/>
            </w:tcBorders>
            <w:vAlign w:val="center"/>
          </w:tcPr>
          <w:p w14:paraId="68F9E321" w14:textId="77777777" w:rsidR="00217B47" w:rsidRPr="00217B47" w:rsidRDefault="00217B47" w:rsidP="00217B47">
            <w:pPr>
              <w:tabs>
                <w:tab w:val="num" w:pos="0"/>
                <w:tab w:val="left" w:pos="1200"/>
              </w:tabs>
              <w:spacing w:before="120" w:after="120"/>
              <w:jc w:val="both"/>
              <w:rPr>
                <w:rFonts w:ascii="Garamond" w:eastAsia="Times New Roman" w:hAnsi="Garamond" w:cs="Calibri"/>
                <w:sz w:val="22"/>
                <w:szCs w:val="22"/>
              </w:rPr>
            </w:pPr>
            <w:r>
              <w:rPr>
                <w:rFonts w:ascii="Garamond" w:eastAsia="Times New Roman" w:hAnsi="Garamond" w:cs="Calibri"/>
                <w:sz w:val="22"/>
                <w:szCs w:val="22"/>
              </w:rPr>
              <w:t>…</w:t>
            </w:r>
          </w:p>
          <w:p w14:paraId="558B6020" w14:textId="77777777" w:rsidR="00217B47" w:rsidRPr="00217B47" w:rsidRDefault="00217B47" w:rsidP="00217B47">
            <w:pPr>
              <w:tabs>
                <w:tab w:val="num" w:pos="0"/>
                <w:tab w:val="left" w:pos="1134"/>
                <w:tab w:val="left" w:pos="1200"/>
                <w:tab w:val="left" w:pos="7938"/>
              </w:tabs>
              <w:spacing w:before="120" w:after="120"/>
              <w:ind w:firstLine="743"/>
              <w:jc w:val="both"/>
              <w:rPr>
                <w:rFonts w:ascii="Garamond" w:eastAsia="Times New Roman" w:hAnsi="Garamond" w:cs="Calibri"/>
                <w:sz w:val="22"/>
                <w:szCs w:val="22"/>
              </w:rPr>
            </w:pPr>
            <w:r w:rsidRPr="00217B47">
              <w:rPr>
                <w:rFonts w:ascii="Garamond" w:eastAsia="Times New Roman" w:hAnsi="Garamond" w:cs="Calibri"/>
                <w:sz w:val="22"/>
                <w:szCs w:val="22"/>
              </w:rPr>
              <w:t>Для Правопреемников КО обеспечивает возможность формирования отчетных данных коммерческого учета с учетом следующих особенностей:</w:t>
            </w:r>
          </w:p>
          <w:p w14:paraId="5EF37E1F" w14:textId="77777777" w:rsidR="00217B47" w:rsidRDefault="00217B47" w:rsidP="00217B47">
            <w:pPr>
              <w:tabs>
                <w:tab w:val="num" w:pos="0"/>
                <w:tab w:val="left" w:pos="1134"/>
                <w:tab w:val="left" w:pos="1200"/>
                <w:tab w:val="left" w:pos="7938"/>
              </w:tabs>
              <w:spacing w:before="120" w:after="120"/>
              <w:ind w:firstLine="743"/>
              <w:jc w:val="both"/>
              <w:rPr>
                <w:rFonts w:ascii="Garamond" w:eastAsia="Times New Roman" w:hAnsi="Garamond" w:cs="Calibri"/>
                <w:sz w:val="22"/>
                <w:szCs w:val="22"/>
              </w:rPr>
            </w:pPr>
            <w:r w:rsidRPr="00217B47">
              <w:rPr>
                <w:rFonts w:ascii="Garamond" w:eastAsia="Times New Roman" w:hAnsi="Garamond" w:cs="Calibri"/>
                <w:sz w:val="22"/>
                <w:szCs w:val="22"/>
              </w:rPr>
              <w:t>–</w:t>
            </w:r>
            <w:r w:rsidRPr="00217B47">
              <w:rPr>
                <w:rFonts w:ascii="Garamond" w:eastAsia="Times New Roman" w:hAnsi="Garamond" w:cs="Calibri"/>
                <w:sz w:val="22"/>
                <w:szCs w:val="22"/>
              </w:rPr>
              <w:tab/>
              <w:t xml:space="preserve">если Правопреемник является правопреемником на основании совершения сделки (-ок), победителем конкурса, ТСО ГП или </w:t>
            </w:r>
            <w:r w:rsidRPr="00485B78">
              <w:rPr>
                <w:rFonts w:ascii="Garamond" w:eastAsia="Times New Roman" w:hAnsi="Garamond" w:cs="Calibri"/>
                <w:sz w:val="22"/>
                <w:szCs w:val="22"/>
                <w:highlight w:val="yellow"/>
              </w:rPr>
              <w:t>в результате заключения соглашения о передаче функций гарантирующего поставщика,</w:t>
            </w:r>
            <w:r w:rsidRPr="00217B47">
              <w:rPr>
                <w:rFonts w:ascii="Garamond" w:eastAsia="Times New Roman" w:hAnsi="Garamond" w:cs="Calibri"/>
                <w:sz w:val="22"/>
                <w:szCs w:val="22"/>
              </w:rPr>
              <w:t xml:space="preserve"> приобретшим право участия в торговле электрической энергией (мощностью) на оптовом рынке с использованием соответствующей ГТП в соответствии с пп. 2.2, 5.1, 5.3–5.4.1 приложения 2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то за месяц, предшествующий месяцу возникновения у такого Правопреемника права участия в торговле на оптовом рынке, формирование отчетных данных коммерческого учета по сечениям коммерческого учета в порядке, установленном настоящим Регламентом, по соответствующей ГТП осуществляет Правопредшественник;</w:t>
            </w:r>
          </w:p>
          <w:p w14:paraId="3E3A4494" w14:textId="77777777" w:rsidR="00427220" w:rsidRPr="00427220" w:rsidRDefault="00427220" w:rsidP="00427220">
            <w:pPr>
              <w:tabs>
                <w:tab w:val="left" w:pos="1134"/>
                <w:tab w:val="left" w:pos="7938"/>
              </w:tabs>
              <w:spacing w:before="120" w:after="120"/>
              <w:ind w:firstLine="743"/>
              <w:jc w:val="both"/>
              <w:rPr>
                <w:rFonts w:ascii="Garamond" w:hAnsi="Garamond"/>
                <w:sz w:val="22"/>
                <w:szCs w:val="22"/>
              </w:rPr>
            </w:pPr>
            <w:r w:rsidRPr="00427220">
              <w:rPr>
                <w:rFonts w:ascii="Garamond" w:hAnsi="Garamond"/>
                <w:sz w:val="22"/>
                <w:szCs w:val="22"/>
              </w:rPr>
              <w:t>–</w:t>
            </w:r>
            <w:r w:rsidRPr="00427220">
              <w:rPr>
                <w:rFonts w:ascii="Garamond" w:hAnsi="Garamond"/>
                <w:sz w:val="22"/>
                <w:szCs w:val="22"/>
              </w:rPr>
              <w:tab/>
              <w:t xml:space="preserve">если Правопреемник является правопреемником в результате реорганизации субъектов оптового рынка или Правопреемником ГП, приобретшим право участия в торговле электрической энергией (мощностью) на оптовом рынке с использованием соответствующей ГТП в соответствии с пп. 2.3, 5.2 приложения 2 к </w:t>
            </w:r>
            <w:r w:rsidRPr="00427220">
              <w:rPr>
                <w:rFonts w:ascii="Garamond" w:hAnsi="Garamond"/>
                <w:i/>
                <w:sz w:val="22"/>
                <w:szCs w:val="22"/>
              </w:rPr>
              <w:t>Положению о порядке получения статуса субъекта оптового рынка и ведения реестра субъектов оптового рынка</w:t>
            </w:r>
            <w:r w:rsidRPr="00427220">
              <w:rPr>
                <w:rFonts w:ascii="Garamond" w:hAnsi="Garamond"/>
                <w:sz w:val="22"/>
                <w:szCs w:val="22"/>
              </w:rPr>
              <w:t xml:space="preserve"> (Приложение № 1.1 к </w:t>
            </w:r>
            <w:r w:rsidRPr="00427220">
              <w:rPr>
                <w:rFonts w:ascii="Garamond" w:hAnsi="Garamond"/>
                <w:i/>
                <w:sz w:val="22"/>
                <w:szCs w:val="22"/>
              </w:rPr>
              <w:t>Договору о присоединении к торговой системе оптового рынка</w:t>
            </w:r>
            <w:r w:rsidRPr="00427220">
              <w:rPr>
                <w:rFonts w:ascii="Garamond" w:hAnsi="Garamond"/>
                <w:sz w:val="22"/>
                <w:szCs w:val="22"/>
              </w:rPr>
              <w:t xml:space="preserve">), то за месяц, в котором завершена реорганизация, формирование отчетных данных коммерческого учета в порядке, установленном настоящим Регламентом, осуществляет Правопреемник. </w:t>
            </w:r>
          </w:p>
          <w:p w14:paraId="5C65A905" w14:textId="77777777" w:rsidR="00217B47" w:rsidRPr="00746A1C" w:rsidRDefault="00217B47" w:rsidP="00427220">
            <w:pPr>
              <w:tabs>
                <w:tab w:val="left" w:pos="0"/>
                <w:tab w:val="left" w:pos="1134"/>
              </w:tabs>
              <w:spacing w:before="120" w:after="120"/>
              <w:jc w:val="both"/>
              <w:rPr>
                <w:rFonts w:ascii="Garamond" w:eastAsia="Times New Roman" w:hAnsi="Garamond"/>
                <w:sz w:val="22"/>
                <w:szCs w:val="22"/>
                <w:lang w:eastAsia="en-US"/>
              </w:rPr>
            </w:pPr>
            <w:r w:rsidRPr="00217B47">
              <w:rPr>
                <w:rFonts w:ascii="Garamond" w:eastAsia="Times New Roman" w:hAnsi="Garamond" w:cs="Calibri"/>
                <w:sz w:val="22"/>
                <w:szCs w:val="22"/>
              </w:rPr>
              <w:t>…</w:t>
            </w:r>
          </w:p>
        </w:tc>
        <w:tc>
          <w:tcPr>
            <w:tcW w:w="6945" w:type="dxa"/>
            <w:tcBorders>
              <w:top w:val="single" w:sz="4" w:space="0" w:color="auto"/>
              <w:left w:val="single" w:sz="4" w:space="0" w:color="auto"/>
              <w:bottom w:val="single" w:sz="4" w:space="0" w:color="auto"/>
              <w:right w:val="single" w:sz="4" w:space="0" w:color="auto"/>
            </w:tcBorders>
            <w:vAlign w:val="center"/>
          </w:tcPr>
          <w:p w14:paraId="43121B0E" w14:textId="77777777" w:rsidR="00217B47" w:rsidRPr="00217B47" w:rsidRDefault="00217B47" w:rsidP="00217B47">
            <w:pPr>
              <w:tabs>
                <w:tab w:val="num" w:pos="0"/>
                <w:tab w:val="left" w:pos="1200"/>
              </w:tabs>
              <w:spacing w:before="120" w:after="120"/>
              <w:jc w:val="both"/>
              <w:rPr>
                <w:rFonts w:ascii="Garamond" w:eastAsia="Times New Roman" w:hAnsi="Garamond" w:cs="Calibri"/>
                <w:sz w:val="22"/>
                <w:szCs w:val="22"/>
              </w:rPr>
            </w:pPr>
            <w:r>
              <w:rPr>
                <w:rFonts w:ascii="Garamond" w:eastAsia="Times New Roman" w:hAnsi="Garamond" w:cs="Calibri"/>
                <w:sz w:val="22"/>
                <w:szCs w:val="22"/>
              </w:rPr>
              <w:t>…</w:t>
            </w:r>
          </w:p>
          <w:p w14:paraId="28A4B3B1" w14:textId="77777777" w:rsidR="00217B47" w:rsidRPr="00217B47" w:rsidRDefault="00217B47" w:rsidP="00217B47">
            <w:pPr>
              <w:tabs>
                <w:tab w:val="num" w:pos="0"/>
                <w:tab w:val="left" w:pos="1134"/>
                <w:tab w:val="left" w:pos="1200"/>
                <w:tab w:val="left" w:pos="7938"/>
              </w:tabs>
              <w:spacing w:before="120" w:after="120"/>
              <w:ind w:firstLine="743"/>
              <w:jc w:val="both"/>
              <w:rPr>
                <w:rFonts w:ascii="Garamond" w:eastAsia="Times New Roman" w:hAnsi="Garamond" w:cs="Calibri"/>
                <w:sz w:val="22"/>
                <w:szCs w:val="22"/>
              </w:rPr>
            </w:pPr>
            <w:r w:rsidRPr="00217B47">
              <w:rPr>
                <w:rFonts w:ascii="Garamond" w:eastAsia="Times New Roman" w:hAnsi="Garamond" w:cs="Calibri"/>
                <w:sz w:val="22"/>
                <w:szCs w:val="22"/>
              </w:rPr>
              <w:t>Для Правопреемников КО обеспечивает возможность формирования отчетных данных коммерческого учета с учетом следующих особенностей:</w:t>
            </w:r>
          </w:p>
          <w:p w14:paraId="518E4B57" w14:textId="4AA28491" w:rsidR="00217B47" w:rsidRDefault="00217B47" w:rsidP="00217B47">
            <w:pPr>
              <w:tabs>
                <w:tab w:val="num" w:pos="0"/>
                <w:tab w:val="left" w:pos="1134"/>
                <w:tab w:val="left" w:pos="1200"/>
                <w:tab w:val="left" w:pos="7938"/>
              </w:tabs>
              <w:spacing w:before="120" w:after="120"/>
              <w:ind w:firstLine="743"/>
              <w:jc w:val="both"/>
              <w:rPr>
                <w:rFonts w:ascii="Garamond" w:eastAsia="Times New Roman" w:hAnsi="Garamond" w:cs="Calibri"/>
                <w:sz w:val="22"/>
                <w:szCs w:val="22"/>
              </w:rPr>
            </w:pPr>
            <w:r w:rsidRPr="00217B47">
              <w:rPr>
                <w:rFonts w:ascii="Garamond" w:eastAsia="Times New Roman" w:hAnsi="Garamond" w:cs="Calibri"/>
                <w:sz w:val="22"/>
                <w:szCs w:val="22"/>
              </w:rPr>
              <w:t>–</w:t>
            </w:r>
            <w:r w:rsidRPr="00217B47">
              <w:rPr>
                <w:rFonts w:ascii="Garamond" w:eastAsia="Times New Roman" w:hAnsi="Garamond" w:cs="Calibri"/>
                <w:sz w:val="22"/>
                <w:szCs w:val="22"/>
              </w:rPr>
              <w:tab/>
              <w:t xml:space="preserve">если Правопреемник является правопреемником на основании совершения сделки (-ок), победителем конкурса, ТСО ГП или </w:t>
            </w:r>
            <w:r w:rsidR="005C5226">
              <w:rPr>
                <w:rFonts w:ascii="Garamond" w:eastAsia="Times New Roman" w:hAnsi="Garamond" w:cs="Calibri"/>
                <w:sz w:val="22"/>
                <w:szCs w:val="22"/>
                <w:highlight w:val="yellow"/>
              </w:rPr>
              <w:t>в соответствии с требованиями</w:t>
            </w:r>
            <w:r w:rsidRPr="00217B47">
              <w:rPr>
                <w:rFonts w:ascii="Garamond" w:eastAsia="Times New Roman" w:hAnsi="Garamond" w:cs="Calibri"/>
                <w:sz w:val="22"/>
                <w:szCs w:val="22"/>
                <w:highlight w:val="yellow"/>
              </w:rPr>
              <w:t xml:space="preserve"> </w:t>
            </w:r>
            <w:r w:rsidR="005C5226">
              <w:rPr>
                <w:rFonts w:ascii="Garamond" w:eastAsia="Times New Roman" w:hAnsi="Garamond" w:cs="Calibri"/>
                <w:sz w:val="22"/>
                <w:szCs w:val="22"/>
                <w:highlight w:val="yellow"/>
              </w:rPr>
              <w:t>п</w:t>
            </w:r>
            <w:r w:rsidRPr="00217B47">
              <w:rPr>
                <w:rFonts w:ascii="Garamond" w:eastAsia="Times New Roman" w:hAnsi="Garamond" w:cs="Calibri"/>
                <w:sz w:val="22"/>
                <w:szCs w:val="22"/>
                <w:highlight w:val="yellow"/>
              </w:rPr>
              <w:t>остановления Правительства РФ от 23.12.2024 № 1868</w:t>
            </w:r>
            <w:r w:rsidRPr="00217B47">
              <w:rPr>
                <w:rFonts w:ascii="Garamond" w:eastAsia="Times New Roman" w:hAnsi="Garamond" w:cs="Calibri"/>
                <w:sz w:val="22"/>
                <w:szCs w:val="22"/>
              </w:rPr>
              <w:t xml:space="preserve"> приобретшим право участия в торговле электрической энергией (мощностью) на оптовом рынке с использованием соответствующей ГТП в соответствии с пп. 2.2, 5.1, 5.3–5.4.1</w:t>
            </w:r>
            <w:r w:rsidRPr="00217B47">
              <w:rPr>
                <w:rFonts w:ascii="Garamond" w:eastAsia="Times New Roman" w:hAnsi="Garamond" w:cs="Calibri"/>
                <w:sz w:val="22"/>
                <w:szCs w:val="22"/>
                <w:highlight w:val="yellow"/>
              </w:rPr>
              <w:t>, 5.5</w:t>
            </w:r>
            <w:r w:rsidRPr="00217B47">
              <w:rPr>
                <w:rFonts w:ascii="Garamond" w:eastAsia="Times New Roman" w:hAnsi="Garamond" w:cs="Calibri"/>
                <w:sz w:val="22"/>
                <w:szCs w:val="22"/>
              </w:rPr>
              <w:t xml:space="preserve"> приложения 2 к </w:t>
            </w:r>
            <w:r w:rsidRPr="00C25E47">
              <w:rPr>
                <w:rFonts w:ascii="Garamond" w:eastAsia="Times New Roman" w:hAnsi="Garamond" w:cs="Calibri"/>
                <w:i/>
                <w:sz w:val="22"/>
                <w:szCs w:val="22"/>
              </w:rPr>
              <w:t>Положению о порядке получения статуса субъекта оптового рынка и ведения реестра субъектов оптового рынка</w:t>
            </w:r>
            <w:r w:rsidRPr="00217B47">
              <w:rPr>
                <w:rFonts w:ascii="Garamond" w:eastAsia="Times New Roman" w:hAnsi="Garamond" w:cs="Calibri"/>
                <w:sz w:val="22"/>
                <w:szCs w:val="22"/>
              </w:rPr>
              <w:t xml:space="preserve"> (Приложение № 1.1 к </w:t>
            </w:r>
            <w:r w:rsidRPr="00C25E47">
              <w:rPr>
                <w:rFonts w:ascii="Garamond" w:eastAsia="Times New Roman" w:hAnsi="Garamond" w:cs="Calibri"/>
                <w:i/>
                <w:sz w:val="22"/>
                <w:szCs w:val="22"/>
              </w:rPr>
              <w:t>Договору о присоединении к торговой системе оптового рынка</w:t>
            </w:r>
            <w:r w:rsidRPr="00217B47">
              <w:rPr>
                <w:rFonts w:ascii="Garamond" w:eastAsia="Times New Roman" w:hAnsi="Garamond" w:cs="Calibri"/>
                <w:sz w:val="22"/>
                <w:szCs w:val="22"/>
              </w:rPr>
              <w:t>), то за месяц, предшествующий месяцу возникновения у такого Правопреемника права участия в торговле на оптовом рынке, формирование отчетных данных коммерческого учета по сечениям коммерческого учета в порядке, установленном настоящим Регламентом, по соответствующей ГТП осуществляет Правопредшественник;</w:t>
            </w:r>
          </w:p>
          <w:p w14:paraId="5AED31BB" w14:textId="77777777" w:rsidR="00427220" w:rsidRPr="00427220" w:rsidRDefault="00427220" w:rsidP="00427220">
            <w:pPr>
              <w:tabs>
                <w:tab w:val="left" w:pos="1134"/>
                <w:tab w:val="left" w:pos="7938"/>
              </w:tabs>
              <w:spacing w:before="120" w:after="120"/>
              <w:ind w:firstLine="743"/>
              <w:jc w:val="both"/>
              <w:rPr>
                <w:rFonts w:ascii="Garamond" w:hAnsi="Garamond"/>
                <w:sz w:val="22"/>
                <w:szCs w:val="22"/>
              </w:rPr>
            </w:pPr>
            <w:r w:rsidRPr="00075FD2">
              <w:rPr>
                <w:rFonts w:ascii="Garamond" w:hAnsi="Garamond"/>
                <w:sz w:val="22"/>
                <w:szCs w:val="22"/>
              </w:rPr>
              <w:t>–</w:t>
            </w:r>
            <w:r w:rsidRPr="00075FD2">
              <w:rPr>
                <w:rFonts w:ascii="Garamond" w:hAnsi="Garamond"/>
                <w:sz w:val="22"/>
                <w:szCs w:val="22"/>
              </w:rPr>
              <w:tab/>
              <w:t xml:space="preserve">если Правопреемник является правопреемником в результате реорганизации субъектов оптового рынка или Правопреемником ГП, приобретшим право участия в торговле электрической энергией (мощностью) на оптовом рынке с использованием соответствующей ГТП в соответствии с пп. 2.3, 5.2 приложения 2 к </w:t>
            </w:r>
            <w:r w:rsidRPr="00075FD2">
              <w:rPr>
                <w:rFonts w:ascii="Garamond" w:hAnsi="Garamond"/>
                <w:i/>
                <w:sz w:val="22"/>
                <w:szCs w:val="22"/>
              </w:rPr>
              <w:t>Положению о порядке получения статуса субъекта оптового рынка и ведения реестра субъектов оптового рынка</w:t>
            </w:r>
            <w:r w:rsidRPr="00075FD2">
              <w:rPr>
                <w:rFonts w:ascii="Garamond" w:hAnsi="Garamond"/>
                <w:sz w:val="22"/>
                <w:szCs w:val="22"/>
              </w:rPr>
              <w:t xml:space="preserve"> (Приложение № 1.1 к </w:t>
            </w:r>
            <w:r w:rsidRPr="00075FD2">
              <w:rPr>
                <w:rFonts w:ascii="Garamond" w:hAnsi="Garamond"/>
                <w:i/>
                <w:sz w:val="22"/>
                <w:szCs w:val="22"/>
              </w:rPr>
              <w:t>Договору о присоединении к торговой системе оптового рынка</w:t>
            </w:r>
            <w:r w:rsidRPr="00075FD2">
              <w:rPr>
                <w:rFonts w:ascii="Garamond" w:hAnsi="Garamond"/>
                <w:sz w:val="22"/>
                <w:szCs w:val="22"/>
              </w:rPr>
              <w:t xml:space="preserve">), то за месяц, в котором завершена реорганизация, формирование отчетных данных коммерческого учета в порядке, установленном настоящим Регламентом, осуществляет Правопреемник. </w:t>
            </w:r>
          </w:p>
          <w:p w14:paraId="5899A6B4" w14:textId="77777777" w:rsidR="00217B47" w:rsidRPr="00746A1C" w:rsidRDefault="00217B47" w:rsidP="00E32A9C">
            <w:pPr>
              <w:tabs>
                <w:tab w:val="left" w:pos="0"/>
                <w:tab w:val="left" w:pos="1134"/>
              </w:tabs>
              <w:spacing w:before="120" w:after="120"/>
              <w:ind w:firstLine="40"/>
              <w:jc w:val="both"/>
              <w:rPr>
                <w:rFonts w:ascii="Garamond" w:eastAsia="Times New Roman" w:hAnsi="Garamond"/>
                <w:sz w:val="22"/>
                <w:szCs w:val="22"/>
                <w:lang w:eastAsia="en-US"/>
              </w:rPr>
            </w:pPr>
            <w:r w:rsidRPr="00217B47">
              <w:rPr>
                <w:rFonts w:ascii="Garamond" w:eastAsia="Times New Roman" w:hAnsi="Garamond" w:cs="Calibri"/>
                <w:sz w:val="22"/>
                <w:szCs w:val="22"/>
              </w:rPr>
              <w:t>…</w:t>
            </w:r>
          </w:p>
        </w:tc>
      </w:tr>
    </w:tbl>
    <w:p w14:paraId="3C7DE131" w14:textId="77777777" w:rsidR="004E5536" w:rsidRDefault="004E5536" w:rsidP="00F01836">
      <w:pPr>
        <w:jc w:val="both"/>
        <w:rPr>
          <w:rFonts w:ascii="Garamond" w:hAnsi="Garamond"/>
          <w:b/>
          <w:sz w:val="22"/>
          <w:szCs w:val="22"/>
          <w:lang w:eastAsia="en-US"/>
        </w:rPr>
      </w:pPr>
    </w:p>
    <w:p w14:paraId="4434EB0B" w14:textId="79EF1051" w:rsidR="00D82CA4" w:rsidRDefault="00D82CA4" w:rsidP="00D82CA4">
      <w:pPr>
        <w:widowControl w:val="0"/>
        <w:tabs>
          <w:tab w:val="left" w:pos="709"/>
        </w:tabs>
        <w:rPr>
          <w:rFonts w:ascii="Garamond" w:hAnsi="Garamond"/>
          <w:b/>
          <w:sz w:val="26"/>
          <w:szCs w:val="26"/>
        </w:rPr>
      </w:pPr>
      <w:r w:rsidRPr="00E256E0">
        <w:rPr>
          <w:rFonts w:ascii="Garamond" w:hAnsi="Garamond"/>
          <w:b/>
          <w:sz w:val="26"/>
          <w:szCs w:val="26"/>
        </w:rPr>
        <w:t>Предложения по изменениям и дополнениям в РЕГЛАМЕНТ ПРЕДОСТАВЛЕНИЯ РЕЗУЛЬТАТОВ ИЗМЕРЕНИЙ И СОСТОЯНИЙ ОБЪЕКТОВ ИЗМЕРЕНИЙ (Приложение № 11.1.1 к Положению о порядке получения статуса субъекта оптового рынка и ведения реестра субъектов оптового рынка)</w:t>
      </w:r>
    </w:p>
    <w:p w14:paraId="6351E072" w14:textId="77777777" w:rsidR="000A6EF5" w:rsidRPr="00E256E0" w:rsidRDefault="000A6EF5" w:rsidP="00D82CA4">
      <w:pPr>
        <w:widowControl w:val="0"/>
        <w:tabs>
          <w:tab w:val="left" w:pos="709"/>
        </w:tabs>
        <w:rPr>
          <w:rFonts w:ascii="Garamond" w:hAnsi="Garamond"/>
          <w:b/>
          <w:sz w:val="26"/>
          <w:szCs w:val="26"/>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6833"/>
        <w:gridCol w:w="7058"/>
      </w:tblGrid>
      <w:tr w:rsidR="00476484" w:rsidRPr="002924E0" w14:paraId="4AFBF08D" w14:textId="77777777" w:rsidTr="000A6EF5">
        <w:tc>
          <w:tcPr>
            <w:tcW w:w="1022" w:type="dxa"/>
            <w:vAlign w:val="center"/>
          </w:tcPr>
          <w:p w14:paraId="3D29E175" w14:textId="77777777" w:rsidR="00476484" w:rsidRPr="00AA1FDC" w:rsidRDefault="00476484" w:rsidP="00E11232">
            <w:pPr>
              <w:widowControl w:val="0"/>
              <w:jc w:val="center"/>
              <w:rPr>
                <w:rFonts w:ascii="Garamond" w:hAnsi="Garamond"/>
                <w:b/>
                <w:sz w:val="22"/>
                <w:szCs w:val="22"/>
                <w:lang w:eastAsia="en-US"/>
              </w:rPr>
            </w:pPr>
            <w:r w:rsidRPr="00AA1FDC">
              <w:rPr>
                <w:rFonts w:ascii="Garamond" w:hAnsi="Garamond"/>
                <w:b/>
                <w:sz w:val="22"/>
                <w:szCs w:val="22"/>
                <w:lang w:eastAsia="en-US"/>
              </w:rPr>
              <w:t>№</w:t>
            </w:r>
          </w:p>
          <w:p w14:paraId="0ABB24E4" w14:textId="77777777" w:rsidR="00476484" w:rsidRPr="00202B83" w:rsidRDefault="00476484" w:rsidP="00E11232">
            <w:pPr>
              <w:widowControl w:val="0"/>
              <w:jc w:val="center"/>
              <w:rPr>
                <w:rFonts w:ascii="Garamond" w:hAnsi="Garamond"/>
                <w:b/>
                <w:sz w:val="22"/>
                <w:szCs w:val="22"/>
                <w:lang w:eastAsia="en-US"/>
              </w:rPr>
            </w:pPr>
            <w:r w:rsidRPr="00AA1FDC">
              <w:rPr>
                <w:rFonts w:ascii="Garamond" w:hAnsi="Garamond"/>
                <w:b/>
                <w:sz w:val="22"/>
                <w:szCs w:val="22"/>
                <w:lang w:eastAsia="en-US"/>
              </w:rPr>
              <w:t>пункта</w:t>
            </w:r>
          </w:p>
        </w:tc>
        <w:tc>
          <w:tcPr>
            <w:tcW w:w="6833" w:type="dxa"/>
            <w:vAlign w:val="center"/>
          </w:tcPr>
          <w:p w14:paraId="4882FB12" w14:textId="77777777" w:rsidR="00476484" w:rsidRPr="00AA1FDC" w:rsidRDefault="00476484" w:rsidP="00E11232">
            <w:pPr>
              <w:widowControl w:val="0"/>
              <w:jc w:val="center"/>
              <w:rPr>
                <w:rFonts w:ascii="Garamond" w:hAnsi="Garamond"/>
                <w:b/>
                <w:sz w:val="22"/>
                <w:szCs w:val="22"/>
                <w:lang w:eastAsia="en-US"/>
              </w:rPr>
            </w:pPr>
            <w:r w:rsidRPr="00AA1FDC">
              <w:rPr>
                <w:rFonts w:ascii="Garamond" w:hAnsi="Garamond"/>
                <w:b/>
                <w:sz w:val="22"/>
                <w:szCs w:val="22"/>
                <w:lang w:eastAsia="en-US"/>
              </w:rPr>
              <w:t>Редакция, действующая на момент</w:t>
            </w:r>
          </w:p>
          <w:p w14:paraId="63E6BCE0" w14:textId="77777777" w:rsidR="00476484" w:rsidRPr="00AA1FDC" w:rsidRDefault="00476484" w:rsidP="00E11232">
            <w:pPr>
              <w:ind w:right="-55"/>
              <w:jc w:val="center"/>
              <w:rPr>
                <w:rFonts w:ascii="Garamond" w:hAnsi="Garamond"/>
                <w:sz w:val="22"/>
                <w:szCs w:val="22"/>
                <w:lang w:eastAsia="en-US"/>
              </w:rPr>
            </w:pPr>
            <w:r w:rsidRPr="00AA1FDC">
              <w:rPr>
                <w:rFonts w:ascii="Garamond" w:hAnsi="Garamond"/>
                <w:b/>
                <w:sz w:val="22"/>
                <w:szCs w:val="22"/>
                <w:lang w:eastAsia="en-US"/>
              </w:rPr>
              <w:t>вступления в силу изменений</w:t>
            </w:r>
          </w:p>
        </w:tc>
        <w:tc>
          <w:tcPr>
            <w:tcW w:w="7058" w:type="dxa"/>
            <w:vAlign w:val="center"/>
          </w:tcPr>
          <w:p w14:paraId="25E8C753" w14:textId="77777777" w:rsidR="00476484" w:rsidRPr="00E31EEF" w:rsidRDefault="00476484" w:rsidP="00E11232">
            <w:pPr>
              <w:widowControl w:val="0"/>
              <w:jc w:val="center"/>
              <w:rPr>
                <w:rFonts w:ascii="Garamond" w:hAnsi="Garamond"/>
                <w:b/>
                <w:sz w:val="22"/>
                <w:szCs w:val="22"/>
                <w:lang w:eastAsia="en-US"/>
              </w:rPr>
            </w:pPr>
            <w:r w:rsidRPr="00E31EEF">
              <w:rPr>
                <w:rFonts w:ascii="Garamond" w:hAnsi="Garamond"/>
                <w:b/>
                <w:sz w:val="22"/>
                <w:szCs w:val="22"/>
                <w:lang w:eastAsia="en-US"/>
              </w:rPr>
              <w:t>Предлагаемая редакция</w:t>
            </w:r>
          </w:p>
          <w:p w14:paraId="6E338ED8" w14:textId="77777777" w:rsidR="00476484" w:rsidRPr="002924E0" w:rsidRDefault="00476484" w:rsidP="00E11232">
            <w:pPr>
              <w:ind w:right="-55"/>
              <w:jc w:val="center"/>
              <w:rPr>
                <w:rFonts w:ascii="Garamond" w:hAnsi="Garamond"/>
                <w:sz w:val="22"/>
                <w:szCs w:val="22"/>
                <w:lang w:eastAsia="en-US"/>
              </w:rPr>
            </w:pPr>
            <w:r w:rsidRPr="002924E0">
              <w:rPr>
                <w:rFonts w:ascii="Garamond" w:hAnsi="Garamond"/>
                <w:sz w:val="22"/>
                <w:szCs w:val="22"/>
                <w:lang w:eastAsia="en-US"/>
              </w:rPr>
              <w:t>(изменения выделены цветом)</w:t>
            </w:r>
          </w:p>
        </w:tc>
      </w:tr>
      <w:tr w:rsidR="00476484" w:rsidRPr="002924E0" w14:paraId="3B3E4842" w14:textId="77777777" w:rsidTr="000A6EF5">
        <w:tc>
          <w:tcPr>
            <w:tcW w:w="1022" w:type="dxa"/>
            <w:vAlign w:val="center"/>
          </w:tcPr>
          <w:p w14:paraId="3E482345" w14:textId="77777777" w:rsidR="00476484" w:rsidRPr="00AA1FDC" w:rsidRDefault="00476484" w:rsidP="00476484">
            <w:pPr>
              <w:widowControl w:val="0"/>
              <w:jc w:val="center"/>
              <w:rPr>
                <w:rFonts w:ascii="Garamond" w:hAnsi="Garamond"/>
                <w:b/>
                <w:sz w:val="22"/>
                <w:szCs w:val="22"/>
                <w:lang w:eastAsia="en-US"/>
              </w:rPr>
            </w:pPr>
            <w:r>
              <w:rPr>
                <w:rFonts w:ascii="Garamond" w:hAnsi="Garamond"/>
                <w:b/>
                <w:sz w:val="22"/>
                <w:szCs w:val="22"/>
                <w:lang w:eastAsia="en-US"/>
              </w:rPr>
              <w:t>3.1</w:t>
            </w:r>
          </w:p>
        </w:tc>
        <w:tc>
          <w:tcPr>
            <w:tcW w:w="6833" w:type="dxa"/>
            <w:vAlign w:val="center"/>
          </w:tcPr>
          <w:p w14:paraId="45E65DC5" w14:textId="77777777" w:rsidR="005024FE" w:rsidRDefault="00D277C7" w:rsidP="008B56B3">
            <w:pPr>
              <w:pStyle w:val="a4"/>
              <w:tabs>
                <w:tab w:val="left" w:pos="1440"/>
              </w:tabs>
              <w:spacing w:before="120"/>
              <w:ind w:firstLine="567"/>
              <w:jc w:val="both"/>
              <w:rPr>
                <w:rFonts w:ascii="Garamond" w:hAnsi="Garamond" w:cs="Arial"/>
                <w:sz w:val="22"/>
                <w:szCs w:val="22"/>
                <w:lang w:val="ru-RU"/>
              </w:rPr>
            </w:pPr>
            <w:r>
              <w:rPr>
                <w:rFonts w:ascii="Garamond" w:hAnsi="Garamond" w:cs="Arial"/>
                <w:sz w:val="22"/>
                <w:szCs w:val="22"/>
                <w:lang w:val="ru-RU"/>
              </w:rPr>
              <w:t>…</w:t>
            </w:r>
          </w:p>
          <w:p w14:paraId="707DE3EE" w14:textId="27F6E61B" w:rsidR="00476484" w:rsidRPr="00AA1FDC" w:rsidRDefault="00476484" w:rsidP="008B56B3">
            <w:pPr>
              <w:pStyle w:val="a4"/>
              <w:tabs>
                <w:tab w:val="left" w:pos="1440"/>
              </w:tabs>
              <w:spacing w:before="120"/>
              <w:ind w:firstLine="567"/>
              <w:jc w:val="both"/>
              <w:rPr>
                <w:rFonts w:ascii="Garamond" w:hAnsi="Garamond"/>
                <w:b/>
                <w:sz w:val="22"/>
                <w:szCs w:val="22"/>
                <w:lang w:eastAsia="en-US"/>
              </w:rPr>
            </w:pPr>
            <w:r w:rsidRPr="00031EDA">
              <w:rPr>
                <w:rFonts w:ascii="Garamond" w:hAnsi="Garamond"/>
                <w:sz w:val="22"/>
                <w:szCs w:val="22"/>
              </w:rPr>
              <w:t xml:space="preserve">Для организаций, которые приобрели энергопринимающие устройства (генерирующее оборудование) и (или) право покупки электрической энергии и мощности в отношении энергопринимающих устройств (право продажи производимой на генерирующем оборудовании электрической энергии и мощности, в отношении которых были зарегистрированы группы точек поставки на оптовом рынке за иными организациями (далее для целей настоящего пункта – Правопредшественниками)), </w:t>
            </w:r>
            <w:r w:rsidRPr="00746A1C">
              <w:rPr>
                <w:rFonts w:ascii="Garamond" w:hAnsi="Garamond"/>
                <w:sz w:val="22"/>
                <w:szCs w:val="22"/>
              </w:rPr>
              <w:t>в порядке, предусмотренном</w:t>
            </w:r>
            <w:r w:rsidRPr="00031EDA">
              <w:rPr>
                <w:rFonts w:ascii="Garamond" w:hAnsi="Garamond"/>
                <w:sz w:val="22"/>
                <w:szCs w:val="22"/>
              </w:rPr>
              <w:t xml:space="preserve"> </w:t>
            </w:r>
            <w:r w:rsidRPr="00746A1C">
              <w:rPr>
                <w:rFonts w:ascii="Garamond" w:hAnsi="Garamond"/>
                <w:sz w:val="22"/>
                <w:szCs w:val="22"/>
              </w:rPr>
              <w:t>пп. 2, 5.1–5.4</w:t>
            </w:r>
            <w:r w:rsidRPr="00031EDA">
              <w:rPr>
                <w:rFonts w:ascii="Garamond" w:hAnsi="Garamond"/>
                <w:sz w:val="22"/>
                <w:szCs w:val="22"/>
              </w:rPr>
              <w:t xml:space="preserve"> приложения 2 к </w:t>
            </w:r>
            <w:r w:rsidRPr="00485B78">
              <w:rPr>
                <w:rFonts w:ascii="Garamond" w:hAnsi="Garamond"/>
                <w:i/>
                <w:sz w:val="22"/>
                <w:szCs w:val="22"/>
              </w:rPr>
              <w:t>Положению о порядке получения статуса субъекта оптового рынка и ведения реестра субъектов оптового рынка</w:t>
            </w:r>
            <w:r w:rsidRPr="00031EDA">
              <w:rPr>
                <w:rFonts w:ascii="Garamond" w:hAnsi="Garamond"/>
                <w:sz w:val="22"/>
                <w:szCs w:val="22"/>
              </w:rPr>
              <w:t xml:space="preserve"> (Приложение № 1.1 к</w:t>
            </w:r>
            <w:r w:rsidRPr="008B56B3">
              <w:rPr>
                <w:rFonts w:ascii="Garamond" w:hAnsi="Garamond"/>
                <w:sz w:val="22"/>
                <w:szCs w:val="22"/>
              </w:rPr>
              <w:t xml:space="preserve"> </w:t>
            </w:r>
            <w:r w:rsidRPr="00485B78">
              <w:rPr>
                <w:rFonts w:ascii="Garamond" w:hAnsi="Garamond"/>
                <w:i/>
                <w:sz w:val="22"/>
                <w:szCs w:val="22"/>
              </w:rPr>
              <w:t>Договору о присоединении к торговой системе оптового рынка</w:t>
            </w:r>
            <w:r w:rsidRPr="00031EDA">
              <w:rPr>
                <w:rFonts w:ascii="Garamond" w:hAnsi="Garamond"/>
                <w:sz w:val="22"/>
                <w:szCs w:val="22"/>
              </w:rPr>
              <w:t>) (далее для целей настоящего пункта – Правопреемников), КО при наличии ранее выданных Правопредшественнику кодов точек поставки и точек измерений обеспечивает подготовку ПАК КО (далее – программно-</w:t>
            </w:r>
            <w:r w:rsidRPr="00D227EB">
              <w:rPr>
                <w:rFonts w:ascii="Garamond" w:hAnsi="Garamond"/>
                <w:sz w:val="22"/>
                <w:szCs w:val="22"/>
              </w:rPr>
              <w:t>аппаратный комплекс КО) для приема результатов измерений от системы учета электроэнергии Правопреемника. При этом код системы учета электроэнергии Правопредшественника остается неизменным</w:t>
            </w:r>
          </w:p>
        </w:tc>
        <w:tc>
          <w:tcPr>
            <w:tcW w:w="7058" w:type="dxa"/>
            <w:vAlign w:val="center"/>
          </w:tcPr>
          <w:p w14:paraId="6D256C45" w14:textId="77777777" w:rsidR="005024FE" w:rsidRDefault="00D277C7" w:rsidP="00476484">
            <w:pPr>
              <w:pStyle w:val="a4"/>
              <w:tabs>
                <w:tab w:val="left" w:pos="1440"/>
              </w:tabs>
              <w:spacing w:before="120"/>
              <w:ind w:firstLine="540"/>
              <w:jc w:val="both"/>
              <w:rPr>
                <w:rFonts w:ascii="Garamond" w:hAnsi="Garamond" w:cs="Arial"/>
                <w:sz w:val="22"/>
                <w:szCs w:val="22"/>
                <w:lang w:val="ru-RU"/>
              </w:rPr>
            </w:pPr>
            <w:r>
              <w:rPr>
                <w:rFonts w:ascii="Garamond" w:hAnsi="Garamond" w:cs="Arial"/>
                <w:sz w:val="22"/>
                <w:szCs w:val="22"/>
                <w:lang w:val="ru-RU"/>
              </w:rPr>
              <w:t>…</w:t>
            </w:r>
          </w:p>
          <w:p w14:paraId="289E27CF" w14:textId="4FCED057" w:rsidR="00476484" w:rsidRPr="00031EDA" w:rsidRDefault="00476484" w:rsidP="00476484">
            <w:pPr>
              <w:pStyle w:val="a4"/>
              <w:tabs>
                <w:tab w:val="left" w:pos="1440"/>
              </w:tabs>
              <w:spacing w:before="120"/>
              <w:ind w:firstLine="540"/>
              <w:jc w:val="both"/>
              <w:rPr>
                <w:rFonts w:ascii="Garamond" w:hAnsi="Garamond"/>
                <w:b/>
                <w:sz w:val="22"/>
                <w:szCs w:val="22"/>
              </w:rPr>
            </w:pPr>
            <w:r w:rsidRPr="00031EDA">
              <w:rPr>
                <w:rFonts w:ascii="Garamond" w:hAnsi="Garamond"/>
                <w:sz w:val="22"/>
                <w:szCs w:val="22"/>
              </w:rPr>
              <w:t xml:space="preserve">Для организаций, которые приобрели энергопринимающие устройства (генерирующее оборудование) и (или) право покупки электрической энергии и мощности в отношении энергопринимающих устройств (право продажи производимой на генерирующем оборудовании электрической энергии и мощности, в отношении которых были зарегистрированы группы точек поставки на оптовом рынке за иными организациями (далее для целей настоящего пункта – Правопредшественниками)), </w:t>
            </w:r>
            <w:r w:rsidRPr="00031EDA">
              <w:rPr>
                <w:rFonts w:ascii="Garamond" w:hAnsi="Garamond" w:cs="Garamond"/>
                <w:sz w:val="22"/>
                <w:szCs w:val="22"/>
              </w:rPr>
              <w:t>в порядке, предусмотренном</w:t>
            </w:r>
            <w:r w:rsidRPr="00031EDA">
              <w:rPr>
                <w:rFonts w:ascii="Garamond" w:hAnsi="Garamond"/>
                <w:sz w:val="22"/>
                <w:szCs w:val="22"/>
              </w:rPr>
              <w:t xml:space="preserve"> </w:t>
            </w:r>
            <w:r w:rsidRPr="00031EDA">
              <w:rPr>
                <w:rFonts w:ascii="Garamond" w:hAnsi="Garamond" w:cs="Garamond"/>
                <w:sz w:val="22"/>
                <w:szCs w:val="22"/>
              </w:rPr>
              <w:t>пп. 2, 5.1–5.</w:t>
            </w:r>
            <w:r>
              <w:rPr>
                <w:rFonts w:ascii="Garamond" w:hAnsi="Garamond" w:cs="Garamond"/>
                <w:sz w:val="22"/>
                <w:szCs w:val="22"/>
              </w:rPr>
              <w:t>4</w:t>
            </w:r>
            <w:r w:rsidR="00C25E47">
              <w:rPr>
                <w:rFonts w:ascii="Garamond" w:hAnsi="Garamond" w:cs="Garamond"/>
                <w:sz w:val="22"/>
                <w:szCs w:val="22"/>
                <w:highlight w:val="yellow"/>
                <w:lang w:val="ru-RU"/>
              </w:rPr>
              <w:t>,</w:t>
            </w:r>
            <w:r w:rsidRPr="008A443C">
              <w:rPr>
                <w:rFonts w:ascii="Garamond" w:hAnsi="Garamond" w:cs="Garamond"/>
                <w:sz w:val="22"/>
                <w:szCs w:val="22"/>
                <w:highlight w:val="yellow"/>
              </w:rPr>
              <w:t xml:space="preserve"> 5.5</w:t>
            </w:r>
            <w:r w:rsidRPr="00031EDA">
              <w:rPr>
                <w:rFonts w:ascii="Garamond" w:hAnsi="Garamond"/>
                <w:sz w:val="22"/>
                <w:szCs w:val="22"/>
              </w:rPr>
              <w:t xml:space="preserve"> приложения 2 к </w:t>
            </w:r>
            <w:r w:rsidRPr="00031EDA">
              <w:rPr>
                <w:rFonts w:ascii="Garamond" w:hAnsi="Garamond"/>
                <w:i/>
                <w:sz w:val="22"/>
                <w:szCs w:val="22"/>
              </w:rPr>
              <w:t>Положению о порядке получения статуса субъекта оптового рынка и ведения реестра субъектов оптового рынка</w:t>
            </w:r>
            <w:r w:rsidRPr="00031EDA">
              <w:rPr>
                <w:rFonts w:ascii="Garamond" w:hAnsi="Garamond"/>
                <w:sz w:val="22"/>
                <w:szCs w:val="22"/>
              </w:rPr>
              <w:t xml:space="preserve"> (Приложение № 1.1 к</w:t>
            </w:r>
            <w:r w:rsidRPr="00031EDA">
              <w:rPr>
                <w:rFonts w:ascii="Garamond" w:hAnsi="Garamond"/>
                <w:i/>
                <w:sz w:val="22"/>
                <w:szCs w:val="22"/>
              </w:rPr>
              <w:t xml:space="preserve"> Договору о присоединении к торговой системе оптового рынка</w:t>
            </w:r>
            <w:r w:rsidRPr="00031EDA">
              <w:rPr>
                <w:rFonts w:ascii="Garamond" w:hAnsi="Garamond"/>
                <w:sz w:val="22"/>
                <w:szCs w:val="22"/>
              </w:rPr>
              <w:t>) (далее для целей настоящего пункта – Правопреемников), КО при наличии ранее выданных Правопредшественнику кодов точек поставки и точек измерений обеспечивает подготовку ПАК КО (далее – программно-</w:t>
            </w:r>
            <w:r w:rsidRPr="00D227EB">
              <w:rPr>
                <w:rFonts w:ascii="Garamond" w:hAnsi="Garamond"/>
                <w:sz w:val="22"/>
                <w:szCs w:val="22"/>
              </w:rPr>
              <w:t>аппаратный комплекс КО) для приема результатов измерений от системы учета электроэнергии Правопреемника. При этом код системы учета электроэнергии Правопредшественника остается неизменным</w:t>
            </w:r>
            <w:r w:rsidRPr="00031EDA">
              <w:rPr>
                <w:rFonts w:ascii="Garamond" w:hAnsi="Garamond"/>
                <w:sz w:val="22"/>
                <w:szCs w:val="22"/>
              </w:rPr>
              <w:t>.</w:t>
            </w:r>
          </w:p>
          <w:p w14:paraId="5669FDE6" w14:textId="77777777" w:rsidR="00476484" w:rsidRPr="00E31EEF" w:rsidRDefault="00476484" w:rsidP="00476484">
            <w:pPr>
              <w:widowControl w:val="0"/>
              <w:jc w:val="center"/>
              <w:rPr>
                <w:rFonts w:ascii="Garamond" w:hAnsi="Garamond"/>
                <w:b/>
                <w:sz w:val="22"/>
                <w:szCs w:val="22"/>
                <w:lang w:eastAsia="en-US"/>
              </w:rPr>
            </w:pPr>
          </w:p>
        </w:tc>
      </w:tr>
    </w:tbl>
    <w:p w14:paraId="5F66CE70" w14:textId="77777777" w:rsidR="00476484" w:rsidRDefault="00476484" w:rsidP="00F01836">
      <w:pPr>
        <w:jc w:val="both"/>
        <w:rPr>
          <w:rFonts w:ascii="Garamond" w:hAnsi="Garamond"/>
          <w:b/>
          <w:sz w:val="22"/>
          <w:szCs w:val="22"/>
          <w:lang w:eastAsia="en-US"/>
        </w:rPr>
      </w:pPr>
    </w:p>
    <w:p w14:paraId="060A7CF3" w14:textId="77777777" w:rsidR="005D377E" w:rsidRDefault="005D377E" w:rsidP="00F01836">
      <w:pPr>
        <w:jc w:val="both"/>
        <w:rPr>
          <w:rFonts w:ascii="Garamond" w:hAnsi="Garamond"/>
          <w:b/>
          <w:sz w:val="22"/>
          <w:szCs w:val="22"/>
          <w:lang w:eastAsia="en-US"/>
        </w:rPr>
      </w:pPr>
    </w:p>
    <w:p w14:paraId="3678E9A9" w14:textId="77777777" w:rsidR="0087642B" w:rsidRDefault="0087642B" w:rsidP="00F01836">
      <w:pPr>
        <w:jc w:val="both"/>
        <w:rPr>
          <w:rFonts w:ascii="Garamond" w:hAnsi="Garamond"/>
          <w:b/>
          <w:sz w:val="22"/>
          <w:szCs w:val="22"/>
          <w:lang w:eastAsia="en-US"/>
        </w:rPr>
      </w:pPr>
    </w:p>
    <w:p w14:paraId="57A8C964" w14:textId="7F164823" w:rsidR="005D377E" w:rsidRDefault="008B6DAC" w:rsidP="008B6DAC">
      <w:pPr>
        <w:jc w:val="right"/>
        <w:rPr>
          <w:rFonts w:ascii="Garamond" w:hAnsi="Garamond"/>
          <w:b/>
          <w:sz w:val="28"/>
          <w:szCs w:val="28"/>
          <w:lang w:eastAsia="en-US"/>
        </w:rPr>
      </w:pPr>
      <w:r w:rsidRPr="008B6DAC">
        <w:rPr>
          <w:rFonts w:ascii="Garamond" w:hAnsi="Garamond"/>
          <w:b/>
          <w:sz w:val="28"/>
          <w:szCs w:val="28"/>
          <w:lang w:eastAsia="en-US"/>
        </w:rPr>
        <w:t xml:space="preserve">Приложение № 1.3.2 </w:t>
      </w:r>
    </w:p>
    <w:p w14:paraId="31392898" w14:textId="77777777" w:rsidR="008B6DAC" w:rsidRPr="008B6DAC" w:rsidRDefault="008B6DAC" w:rsidP="008B6DAC">
      <w:pPr>
        <w:jc w:val="right"/>
        <w:rPr>
          <w:rFonts w:ascii="Garamond" w:hAnsi="Garamond"/>
          <w:b/>
          <w:sz w:val="28"/>
          <w:szCs w:val="28"/>
          <w:lang w:eastAsia="en-US"/>
        </w:rPr>
      </w:pPr>
    </w:p>
    <w:p w14:paraId="0142E8BC" w14:textId="77777777" w:rsidR="00F70D38" w:rsidRPr="005024FE" w:rsidRDefault="00F70D38" w:rsidP="00485B78">
      <w:pPr>
        <w:keepNext/>
        <w:pBdr>
          <w:top w:val="single" w:sz="4" w:space="1" w:color="auto"/>
          <w:left w:val="single" w:sz="4" w:space="2" w:color="auto"/>
          <w:bottom w:val="single" w:sz="4" w:space="1" w:color="auto"/>
          <w:right w:val="single" w:sz="4" w:space="17" w:color="auto"/>
        </w:pBdr>
        <w:rPr>
          <w:rFonts w:ascii="Garamond" w:hAnsi="Garamond"/>
        </w:rPr>
      </w:pPr>
      <w:r w:rsidRPr="005024FE">
        <w:rPr>
          <w:rFonts w:ascii="Garamond" w:hAnsi="Garamond"/>
          <w:b/>
          <w:bCs/>
        </w:rPr>
        <w:t xml:space="preserve">Инициатор: </w:t>
      </w:r>
      <w:r w:rsidRPr="005024FE">
        <w:rPr>
          <w:rFonts w:ascii="Garamond" w:hAnsi="Garamond"/>
          <w:bCs/>
        </w:rPr>
        <w:t>АО «АТС».</w:t>
      </w:r>
    </w:p>
    <w:p w14:paraId="7EE71AE2" w14:textId="7AB0DD0D" w:rsidR="00F70D38" w:rsidRPr="005024FE" w:rsidRDefault="00F70D38" w:rsidP="00485B78">
      <w:pPr>
        <w:pStyle w:val="ConsPlusNormal"/>
        <w:pBdr>
          <w:top w:val="single" w:sz="4" w:space="1" w:color="auto"/>
          <w:left w:val="single" w:sz="4" w:space="2" w:color="auto"/>
          <w:bottom w:val="single" w:sz="4" w:space="1" w:color="auto"/>
          <w:right w:val="single" w:sz="4" w:space="17" w:color="auto"/>
        </w:pBdr>
        <w:tabs>
          <w:tab w:val="left" w:pos="360"/>
        </w:tabs>
        <w:ind w:firstLine="0"/>
        <w:rPr>
          <w:rFonts w:ascii="Garamond" w:hAnsi="Garamond"/>
          <w:bCs/>
          <w:sz w:val="24"/>
          <w:szCs w:val="24"/>
        </w:rPr>
      </w:pPr>
      <w:r w:rsidRPr="005024FE">
        <w:rPr>
          <w:rFonts w:ascii="Garamond" w:hAnsi="Garamond"/>
          <w:b/>
          <w:bCs/>
          <w:sz w:val="24"/>
          <w:szCs w:val="24"/>
        </w:rPr>
        <w:t>Обоснование</w:t>
      </w:r>
      <w:r w:rsidRPr="005024FE">
        <w:rPr>
          <w:rFonts w:ascii="Garamond" w:hAnsi="Garamond"/>
          <w:b/>
          <w:sz w:val="24"/>
          <w:szCs w:val="24"/>
        </w:rPr>
        <w:t>:</w:t>
      </w:r>
      <w:r w:rsidRPr="005024FE">
        <w:rPr>
          <w:rFonts w:ascii="Garamond" w:hAnsi="Garamond"/>
          <w:sz w:val="24"/>
          <w:szCs w:val="24"/>
        </w:rPr>
        <w:t xml:space="preserve"> </w:t>
      </w:r>
      <w:r w:rsidR="008B4456" w:rsidRPr="005024FE">
        <w:rPr>
          <w:rFonts w:ascii="Garamond" w:hAnsi="Garamond"/>
          <w:sz w:val="24"/>
          <w:szCs w:val="24"/>
        </w:rPr>
        <w:t>в связи с необходимостью внесения изменений технического характера</w:t>
      </w:r>
      <w:r w:rsidR="00D277C7" w:rsidRPr="005024FE">
        <w:rPr>
          <w:rFonts w:ascii="Garamond" w:hAnsi="Garamond"/>
          <w:sz w:val="24"/>
          <w:szCs w:val="24"/>
        </w:rPr>
        <w:t>, связанных с исключением временных положений, распространявших свое действие на процесс перевода времени исполнения деловых процессов на территории Дальнего Востока на московское</w:t>
      </w:r>
      <w:r w:rsidR="008B4456" w:rsidRPr="005024FE">
        <w:rPr>
          <w:rFonts w:ascii="Garamond" w:hAnsi="Garamond"/>
          <w:sz w:val="24"/>
          <w:szCs w:val="24"/>
        </w:rPr>
        <w:t xml:space="preserve">, </w:t>
      </w:r>
      <w:r w:rsidR="00B061C2" w:rsidRPr="005024FE">
        <w:rPr>
          <w:rFonts w:ascii="Garamond" w:hAnsi="Garamond"/>
          <w:sz w:val="24"/>
          <w:szCs w:val="24"/>
        </w:rPr>
        <w:t xml:space="preserve">а также </w:t>
      </w:r>
      <w:r w:rsidR="008B4456" w:rsidRPr="005024FE">
        <w:rPr>
          <w:rFonts w:ascii="Garamond" w:hAnsi="Garamond"/>
          <w:bCs/>
          <w:sz w:val="24"/>
          <w:szCs w:val="24"/>
        </w:rPr>
        <w:t>уточнения</w:t>
      </w:r>
      <w:r w:rsidR="00B061C2" w:rsidRPr="005024FE">
        <w:rPr>
          <w:rFonts w:ascii="Garamond" w:hAnsi="Garamond"/>
          <w:bCs/>
          <w:sz w:val="24"/>
          <w:szCs w:val="24"/>
        </w:rPr>
        <w:t xml:space="preserve"> </w:t>
      </w:r>
      <w:r w:rsidR="002C60C4" w:rsidRPr="005024FE">
        <w:rPr>
          <w:rFonts w:ascii="Garamond" w:hAnsi="Garamond"/>
          <w:bCs/>
          <w:sz w:val="24"/>
          <w:szCs w:val="24"/>
        </w:rPr>
        <w:t>требовани</w:t>
      </w:r>
      <w:r w:rsidR="008B4456" w:rsidRPr="005024FE">
        <w:rPr>
          <w:rFonts w:ascii="Garamond" w:hAnsi="Garamond"/>
          <w:bCs/>
          <w:sz w:val="24"/>
          <w:szCs w:val="24"/>
        </w:rPr>
        <w:t>й</w:t>
      </w:r>
      <w:r w:rsidR="002C60C4" w:rsidRPr="005024FE">
        <w:rPr>
          <w:rFonts w:ascii="Garamond" w:hAnsi="Garamond"/>
          <w:bCs/>
          <w:sz w:val="24"/>
          <w:szCs w:val="24"/>
        </w:rPr>
        <w:t xml:space="preserve"> к документам, направляемым в </w:t>
      </w:r>
      <w:r w:rsidR="00B77B72" w:rsidRPr="005024FE">
        <w:rPr>
          <w:rFonts w:ascii="Garamond" w:hAnsi="Garamond"/>
          <w:bCs/>
          <w:sz w:val="24"/>
          <w:szCs w:val="24"/>
        </w:rPr>
        <w:t xml:space="preserve">КО в </w:t>
      </w:r>
      <w:r w:rsidR="002C60C4" w:rsidRPr="005024FE">
        <w:rPr>
          <w:rFonts w:ascii="Garamond" w:hAnsi="Garamond"/>
          <w:bCs/>
          <w:sz w:val="24"/>
          <w:szCs w:val="24"/>
        </w:rPr>
        <w:t xml:space="preserve">целях </w:t>
      </w:r>
      <w:r w:rsidR="00B77B72" w:rsidRPr="005024FE">
        <w:rPr>
          <w:rFonts w:ascii="Garamond" w:hAnsi="Garamond"/>
          <w:bCs/>
          <w:sz w:val="24"/>
          <w:szCs w:val="24"/>
        </w:rPr>
        <w:t>регистрации объектов регулирования</w:t>
      </w:r>
      <w:r w:rsidR="002C60C4" w:rsidRPr="005024FE">
        <w:rPr>
          <w:rFonts w:ascii="Garamond" w:hAnsi="Garamond"/>
          <w:bCs/>
          <w:sz w:val="24"/>
          <w:szCs w:val="24"/>
        </w:rPr>
        <w:t xml:space="preserve"> и получения субъектами оптового рынка права на участие в торговле электрической энергией </w:t>
      </w:r>
      <w:r w:rsidR="00B77B72" w:rsidRPr="005024FE">
        <w:rPr>
          <w:rFonts w:ascii="Garamond" w:hAnsi="Garamond"/>
          <w:bCs/>
          <w:sz w:val="24"/>
          <w:szCs w:val="24"/>
        </w:rPr>
        <w:t>(</w:t>
      </w:r>
      <w:r w:rsidR="002C60C4" w:rsidRPr="005024FE">
        <w:rPr>
          <w:rFonts w:ascii="Garamond" w:hAnsi="Garamond"/>
          <w:bCs/>
          <w:sz w:val="24"/>
          <w:szCs w:val="24"/>
        </w:rPr>
        <w:t>мощностью</w:t>
      </w:r>
      <w:r w:rsidR="00B77B72" w:rsidRPr="005024FE">
        <w:rPr>
          <w:rFonts w:ascii="Garamond" w:hAnsi="Garamond"/>
          <w:bCs/>
          <w:sz w:val="24"/>
          <w:szCs w:val="24"/>
        </w:rPr>
        <w:t>)</w:t>
      </w:r>
      <w:r w:rsidR="002C60C4" w:rsidRPr="005024FE">
        <w:rPr>
          <w:rFonts w:ascii="Garamond" w:hAnsi="Garamond"/>
          <w:bCs/>
          <w:sz w:val="24"/>
          <w:szCs w:val="24"/>
        </w:rPr>
        <w:t xml:space="preserve"> на оптовом рынке</w:t>
      </w:r>
      <w:r w:rsidR="00B061C2" w:rsidRPr="005024FE">
        <w:rPr>
          <w:rFonts w:ascii="Garamond" w:hAnsi="Garamond"/>
          <w:sz w:val="24"/>
          <w:szCs w:val="24"/>
        </w:rPr>
        <w:t>, необходимо внести изменения</w:t>
      </w:r>
      <w:r w:rsidR="00B061C2" w:rsidRPr="005024FE">
        <w:rPr>
          <w:rFonts w:ascii="Garamond" w:hAnsi="Garamond"/>
          <w:bCs/>
          <w:sz w:val="24"/>
          <w:szCs w:val="24"/>
        </w:rPr>
        <w:t>:</w:t>
      </w:r>
    </w:p>
    <w:p w14:paraId="02FF3EDA" w14:textId="46000879" w:rsidR="00B061C2" w:rsidRPr="005024FE" w:rsidRDefault="008B6000" w:rsidP="00485B78">
      <w:pPr>
        <w:pStyle w:val="ConsPlusNormal"/>
        <w:pBdr>
          <w:top w:val="single" w:sz="4" w:space="1" w:color="auto"/>
          <w:left w:val="single" w:sz="4" w:space="2" w:color="auto"/>
          <w:bottom w:val="single" w:sz="4" w:space="1" w:color="auto"/>
          <w:right w:val="single" w:sz="4" w:space="17" w:color="auto"/>
        </w:pBdr>
        <w:tabs>
          <w:tab w:val="left" w:pos="360"/>
        </w:tabs>
        <w:ind w:firstLine="0"/>
        <w:rPr>
          <w:rFonts w:ascii="Garamond" w:hAnsi="Garamond"/>
          <w:sz w:val="24"/>
          <w:szCs w:val="24"/>
        </w:rPr>
      </w:pPr>
      <w:r>
        <w:rPr>
          <w:rFonts w:ascii="Garamond" w:hAnsi="Garamond"/>
          <w:sz w:val="24"/>
          <w:szCs w:val="24"/>
        </w:rPr>
        <w:t>–</w:t>
      </w:r>
      <w:r w:rsidR="00B061C2" w:rsidRPr="005024FE">
        <w:rPr>
          <w:rFonts w:ascii="Garamond" w:hAnsi="Garamond"/>
          <w:sz w:val="24"/>
          <w:szCs w:val="24"/>
        </w:rPr>
        <w:t xml:space="preserve"> в </w:t>
      </w:r>
      <w:r w:rsidR="00B061C2" w:rsidRPr="005024FE">
        <w:rPr>
          <w:rFonts w:ascii="Garamond" w:hAnsi="Garamond" w:cs="Times New Roman"/>
          <w:bCs/>
          <w:sz w:val="24"/>
          <w:szCs w:val="24"/>
          <w:lang w:eastAsia="en-US"/>
        </w:rPr>
        <w:t>Положение о порядке получения статуса субъекта оптового рынка и ведения реестра субъектов оптового рынка</w:t>
      </w:r>
      <w:r w:rsidR="00B061C2" w:rsidRPr="005024FE">
        <w:rPr>
          <w:rFonts w:ascii="Garamond" w:hAnsi="Garamond"/>
          <w:sz w:val="24"/>
          <w:szCs w:val="24"/>
        </w:rPr>
        <w:t xml:space="preserve"> (Приложение № 1.1 к Договору о присоединении к торговой системе оптового рынка) в части описания порядка предоставления и рассмотрения документов гарантирующего поставщика, а также иные технические уточнения;</w:t>
      </w:r>
    </w:p>
    <w:p w14:paraId="151ADBAF" w14:textId="77B565E2" w:rsidR="00B061C2" w:rsidRPr="005024FE" w:rsidRDefault="008B6000" w:rsidP="00485B78">
      <w:pPr>
        <w:pStyle w:val="ConsPlusNormal"/>
        <w:pBdr>
          <w:top w:val="single" w:sz="4" w:space="1" w:color="auto"/>
          <w:left w:val="single" w:sz="4" w:space="2" w:color="auto"/>
          <w:bottom w:val="single" w:sz="4" w:space="1" w:color="auto"/>
          <w:right w:val="single" w:sz="4" w:space="17" w:color="auto"/>
        </w:pBdr>
        <w:tabs>
          <w:tab w:val="left" w:pos="360"/>
        </w:tabs>
        <w:ind w:firstLine="0"/>
        <w:rPr>
          <w:rFonts w:ascii="Garamond" w:hAnsi="Garamond" w:cs="Times New Roman"/>
          <w:bCs/>
          <w:sz w:val="24"/>
          <w:szCs w:val="24"/>
          <w:lang w:eastAsia="en-US"/>
        </w:rPr>
      </w:pPr>
      <w:r>
        <w:rPr>
          <w:rFonts w:ascii="Garamond" w:hAnsi="Garamond"/>
          <w:sz w:val="24"/>
          <w:szCs w:val="24"/>
        </w:rPr>
        <w:t>–</w:t>
      </w:r>
      <w:r w:rsidR="00B061C2" w:rsidRPr="005024FE">
        <w:rPr>
          <w:rFonts w:ascii="Garamond" w:hAnsi="Garamond"/>
          <w:sz w:val="24"/>
          <w:szCs w:val="24"/>
        </w:rPr>
        <w:t xml:space="preserve"> </w:t>
      </w:r>
      <w:r w:rsidR="00B061C2" w:rsidRPr="005024FE">
        <w:rPr>
          <w:rFonts w:ascii="Garamond" w:hAnsi="Garamond" w:cs="Times New Roman"/>
          <w:bCs/>
          <w:sz w:val="24"/>
          <w:szCs w:val="24"/>
          <w:lang w:eastAsia="en-US"/>
        </w:rPr>
        <w:t>в Регламент коммерческого учета электроэнергии и мощности (Приложение № 11 к Договору о присоединении к торговой системе оптового рынка);</w:t>
      </w:r>
    </w:p>
    <w:p w14:paraId="426A7BAE" w14:textId="00DB60C8" w:rsidR="00B061C2" w:rsidRPr="005024FE" w:rsidRDefault="008B6000" w:rsidP="00485B78">
      <w:pPr>
        <w:pStyle w:val="ConsPlusNormal"/>
        <w:pBdr>
          <w:top w:val="single" w:sz="4" w:space="1" w:color="auto"/>
          <w:left w:val="single" w:sz="4" w:space="2" w:color="auto"/>
          <w:bottom w:val="single" w:sz="4" w:space="1" w:color="auto"/>
          <w:right w:val="single" w:sz="4" w:space="17" w:color="auto"/>
        </w:pBdr>
        <w:tabs>
          <w:tab w:val="left" w:pos="360"/>
        </w:tabs>
        <w:ind w:firstLine="0"/>
        <w:rPr>
          <w:rFonts w:ascii="Garamond" w:hAnsi="Garamond" w:cs="Times New Roman"/>
          <w:bCs/>
          <w:sz w:val="24"/>
          <w:szCs w:val="24"/>
          <w:lang w:eastAsia="en-US"/>
        </w:rPr>
      </w:pPr>
      <w:r>
        <w:rPr>
          <w:rFonts w:ascii="Garamond" w:hAnsi="Garamond" w:cs="Times New Roman"/>
          <w:bCs/>
          <w:sz w:val="24"/>
          <w:szCs w:val="24"/>
          <w:lang w:eastAsia="en-US"/>
        </w:rPr>
        <w:t>–</w:t>
      </w:r>
      <w:r w:rsidR="00B061C2" w:rsidRPr="005024FE">
        <w:rPr>
          <w:rFonts w:ascii="Garamond" w:hAnsi="Garamond" w:cs="Times New Roman"/>
          <w:bCs/>
          <w:sz w:val="24"/>
          <w:szCs w:val="24"/>
          <w:lang w:eastAsia="en-US"/>
        </w:rPr>
        <w:t xml:space="preserve"> в Регламент предоставления результатов измерений и состояний объектов измерений (Приложение № 11</w:t>
      </w:r>
      <w:r w:rsidR="0077118F" w:rsidRPr="005024FE">
        <w:rPr>
          <w:rFonts w:ascii="Garamond" w:hAnsi="Garamond" w:cs="Times New Roman"/>
          <w:bCs/>
          <w:sz w:val="24"/>
          <w:szCs w:val="24"/>
          <w:lang w:eastAsia="en-US"/>
        </w:rPr>
        <w:t>.1.1</w:t>
      </w:r>
      <w:r w:rsidR="00B061C2" w:rsidRPr="005024FE">
        <w:rPr>
          <w:rFonts w:ascii="Garamond" w:hAnsi="Garamond" w:cs="Times New Roman"/>
          <w:bCs/>
          <w:sz w:val="24"/>
          <w:szCs w:val="24"/>
          <w:lang w:eastAsia="en-US"/>
        </w:rPr>
        <w:t xml:space="preserve"> к </w:t>
      </w:r>
      <w:r w:rsidR="0077118F" w:rsidRPr="005024FE">
        <w:rPr>
          <w:rFonts w:ascii="Garamond" w:hAnsi="Garamond" w:cs="Times New Roman"/>
          <w:bCs/>
          <w:sz w:val="24"/>
          <w:szCs w:val="24"/>
          <w:lang w:eastAsia="en-US"/>
        </w:rPr>
        <w:t>Положению о порядке получения статуса субъекта оптового рынка и ведения реестра субъектов оптового рынка</w:t>
      </w:r>
      <w:r w:rsidR="00B061C2" w:rsidRPr="005024FE">
        <w:rPr>
          <w:rFonts w:ascii="Garamond" w:hAnsi="Garamond" w:cs="Times New Roman"/>
          <w:bCs/>
          <w:sz w:val="24"/>
          <w:szCs w:val="24"/>
          <w:lang w:eastAsia="en-US"/>
        </w:rPr>
        <w:t>);</w:t>
      </w:r>
    </w:p>
    <w:p w14:paraId="0A17880C" w14:textId="365C0E31" w:rsidR="00B061C2" w:rsidRPr="005024FE" w:rsidRDefault="008B6000" w:rsidP="00485B78">
      <w:pPr>
        <w:pStyle w:val="ConsPlusNormal"/>
        <w:pBdr>
          <w:top w:val="single" w:sz="4" w:space="1" w:color="auto"/>
          <w:left w:val="single" w:sz="4" w:space="2" w:color="auto"/>
          <w:bottom w:val="single" w:sz="4" w:space="1" w:color="auto"/>
          <w:right w:val="single" w:sz="4" w:space="17" w:color="auto"/>
        </w:pBdr>
        <w:tabs>
          <w:tab w:val="left" w:pos="360"/>
        </w:tabs>
        <w:ind w:firstLine="0"/>
        <w:rPr>
          <w:rFonts w:ascii="Garamond" w:hAnsi="Garamond" w:cs="Times New Roman"/>
          <w:bCs/>
          <w:sz w:val="24"/>
          <w:szCs w:val="24"/>
          <w:lang w:eastAsia="en-US"/>
        </w:rPr>
      </w:pPr>
      <w:r>
        <w:rPr>
          <w:rFonts w:ascii="Garamond" w:hAnsi="Garamond" w:cs="Times New Roman"/>
          <w:bCs/>
          <w:sz w:val="24"/>
          <w:szCs w:val="24"/>
          <w:lang w:eastAsia="en-US"/>
        </w:rPr>
        <w:t>–</w:t>
      </w:r>
      <w:r w:rsidR="00B061C2" w:rsidRPr="005024FE">
        <w:rPr>
          <w:rFonts w:ascii="Garamond" w:hAnsi="Garamond" w:cs="Times New Roman"/>
          <w:bCs/>
          <w:sz w:val="24"/>
          <w:szCs w:val="24"/>
          <w:lang w:eastAsia="en-US"/>
        </w:rPr>
        <w:t xml:space="preserve"> Регламент допуска к торговой системе оптового рынка (Приложение № 1 к Договору о присоединении к торговой системе оптового рынка).</w:t>
      </w:r>
    </w:p>
    <w:p w14:paraId="43CAF2ED" w14:textId="12E518E1" w:rsidR="00F70D38" w:rsidRPr="005024FE" w:rsidRDefault="00F70D38" w:rsidP="00485B78">
      <w:pPr>
        <w:pBdr>
          <w:top w:val="single" w:sz="4" w:space="1" w:color="auto"/>
          <w:left w:val="single" w:sz="4" w:space="2" w:color="auto"/>
          <w:bottom w:val="single" w:sz="4" w:space="1" w:color="auto"/>
          <w:right w:val="single" w:sz="4" w:space="17" w:color="auto"/>
        </w:pBdr>
        <w:rPr>
          <w:rFonts w:ascii="Garamond" w:hAnsi="Garamond"/>
          <w:color w:val="FF0000"/>
        </w:rPr>
      </w:pPr>
      <w:r w:rsidRPr="005024FE">
        <w:rPr>
          <w:rFonts w:ascii="Garamond" w:hAnsi="Garamond"/>
          <w:b/>
          <w:bCs/>
        </w:rPr>
        <w:t xml:space="preserve">Дата вступления в силу: </w:t>
      </w:r>
      <w:r w:rsidR="008B6DAC" w:rsidRPr="005024FE">
        <w:rPr>
          <w:rFonts w:ascii="Garamond" w:hAnsi="Garamond"/>
          <w:bCs/>
        </w:rPr>
        <w:t xml:space="preserve">1 марта </w:t>
      </w:r>
      <w:r w:rsidRPr="005024FE">
        <w:rPr>
          <w:rFonts w:ascii="Garamond" w:hAnsi="Garamond"/>
          <w:bCs/>
        </w:rPr>
        <w:t>2025</w:t>
      </w:r>
      <w:r w:rsidR="008B6DAC" w:rsidRPr="005024FE">
        <w:rPr>
          <w:rFonts w:ascii="Garamond" w:hAnsi="Garamond"/>
          <w:bCs/>
        </w:rPr>
        <w:t xml:space="preserve"> года</w:t>
      </w:r>
      <w:r w:rsidR="00B77B72" w:rsidRPr="005024FE">
        <w:rPr>
          <w:rFonts w:ascii="Garamond" w:hAnsi="Garamond"/>
          <w:bCs/>
        </w:rPr>
        <w:t>.</w:t>
      </w:r>
      <w:r w:rsidRPr="005024FE">
        <w:rPr>
          <w:rFonts w:ascii="Garamond" w:hAnsi="Garamond"/>
          <w:bCs/>
        </w:rPr>
        <w:t xml:space="preserve"> </w:t>
      </w:r>
    </w:p>
    <w:p w14:paraId="5BD63B46" w14:textId="77777777" w:rsidR="00F70D38" w:rsidRDefault="00F70D38" w:rsidP="00F01836">
      <w:pPr>
        <w:jc w:val="both"/>
        <w:rPr>
          <w:rFonts w:ascii="Garamond" w:hAnsi="Garamond"/>
          <w:b/>
          <w:sz w:val="22"/>
          <w:szCs w:val="22"/>
          <w:lang w:eastAsia="en-US"/>
        </w:rPr>
      </w:pPr>
    </w:p>
    <w:p w14:paraId="33C350CA" w14:textId="77777777" w:rsidR="00CD02E9" w:rsidRPr="00414B62" w:rsidRDefault="00CD02E9" w:rsidP="000A6EF5">
      <w:pPr>
        <w:rPr>
          <w:rFonts w:ascii="Garamond" w:hAnsi="Garamond"/>
          <w:b/>
          <w:sz w:val="26"/>
          <w:szCs w:val="26"/>
        </w:rPr>
      </w:pPr>
      <w:r w:rsidRPr="00414B62">
        <w:rPr>
          <w:rFonts w:ascii="Garamond" w:eastAsia="Batang" w:hAnsi="Garamond"/>
          <w:b/>
          <w:bCs/>
          <w:sz w:val="26"/>
          <w:szCs w:val="26"/>
        </w:rPr>
        <w:t>Предложения по изменениям и дополнениям в</w:t>
      </w:r>
      <w:r w:rsidRPr="00414B62">
        <w:rPr>
          <w:rFonts w:ascii="Garamond" w:hAnsi="Garamond"/>
          <w:b/>
          <w:sz w:val="26"/>
          <w:szCs w:val="26"/>
        </w:rPr>
        <w:t xml:space="preserve"> ПОЛОЖЕНИ</w:t>
      </w:r>
      <w:r>
        <w:rPr>
          <w:rFonts w:ascii="Garamond" w:hAnsi="Garamond"/>
          <w:b/>
          <w:sz w:val="26"/>
          <w:szCs w:val="26"/>
        </w:rPr>
        <w:t>Е</w:t>
      </w:r>
      <w:r w:rsidRPr="00414B62">
        <w:rPr>
          <w:rFonts w:ascii="Garamond" w:hAnsi="Garamond"/>
          <w:b/>
          <w:sz w:val="26"/>
          <w:szCs w:val="26"/>
        </w:rPr>
        <w:t xml:space="preserve"> О ПОРЯДКЕ ПОЛУЧЕНИЯ СТАТУСА СУБЪЕКТА ОПТОВОГО РЫНКА И ВЕДЕНИЯ РЕЕСТРА СУБЪЕКТОВ ОПТОВОГО РЫНКА (Приложение № 1.1 к </w:t>
      </w:r>
      <w:r w:rsidRPr="00414B62">
        <w:rPr>
          <w:rFonts w:ascii="Garamond" w:hAnsi="Garamond"/>
          <w:b/>
          <w:bCs/>
          <w:sz w:val="26"/>
          <w:szCs w:val="26"/>
        </w:rPr>
        <w:t>Договору о присоединении к торговой системе оптового рынка</w:t>
      </w:r>
      <w:r w:rsidRPr="00414B62">
        <w:rPr>
          <w:rFonts w:ascii="Garamond" w:hAnsi="Garamond"/>
          <w:b/>
          <w:sz w:val="26"/>
          <w:szCs w:val="26"/>
        </w:rPr>
        <w:t>)</w:t>
      </w:r>
    </w:p>
    <w:p w14:paraId="66FF3105" w14:textId="77777777" w:rsidR="00CD02E9" w:rsidRDefault="00CD02E9" w:rsidP="00CD02E9">
      <w:pPr>
        <w:tabs>
          <w:tab w:val="left" w:pos="1335"/>
        </w:tabs>
        <w:rPr>
          <w:rFonts w:ascii="Garamond" w:hAnsi="Garamond"/>
          <w:sz w:val="22"/>
          <w:szCs w:val="22"/>
          <w:highlight w:val="yellow"/>
          <w:lang w:eastAsia="en-US"/>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6945"/>
        <w:gridCol w:w="6804"/>
      </w:tblGrid>
      <w:tr w:rsidR="00CD02E9" w:rsidRPr="000A6EF5" w14:paraId="5369DA4F" w14:textId="77777777" w:rsidTr="000A6EF5">
        <w:tc>
          <w:tcPr>
            <w:tcW w:w="988" w:type="dxa"/>
            <w:shd w:val="clear" w:color="auto" w:fill="auto"/>
            <w:vAlign w:val="center"/>
          </w:tcPr>
          <w:p w14:paraId="67086C46" w14:textId="77777777" w:rsidR="00CD02E9" w:rsidRPr="000A6EF5" w:rsidRDefault="00CD02E9" w:rsidP="008773A4">
            <w:pPr>
              <w:widowControl w:val="0"/>
              <w:jc w:val="center"/>
              <w:rPr>
                <w:rFonts w:ascii="Garamond" w:hAnsi="Garamond"/>
                <w:b/>
                <w:sz w:val="22"/>
                <w:szCs w:val="22"/>
                <w:lang w:eastAsia="en-US"/>
              </w:rPr>
            </w:pPr>
            <w:r w:rsidRPr="000A6EF5">
              <w:rPr>
                <w:rFonts w:ascii="Garamond" w:hAnsi="Garamond"/>
                <w:b/>
                <w:sz w:val="22"/>
                <w:szCs w:val="22"/>
                <w:lang w:eastAsia="en-US"/>
              </w:rPr>
              <w:t>№</w:t>
            </w:r>
          </w:p>
          <w:p w14:paraId="492EA301" w14:textId="77777777" w:rsidR="00CD02E9" w:rsidRPr="000A6EF5" w:rsidRDefault="00CD02E9" w:rsidP="008773A4">
            <w:pPr>
              <w:widowControl w:val="0"/>
              <w:jc w:val="center"/>
              <w:rPr>
                <w:rFonts w:ascii="Garamond" w:hAnsi="Garamond"/>
                <w:b/>
                <w:sz w:val="22"/>
                <w:szCs w:val="22"/>
                <w:lang w:eastAsia="en-US"/>
              </w:rPr>
            </w:pPr>
            <w:r w:rsidRPr="000A6EF5">
              <w:rPr>
                <w:rFonts w:ascii="Garamond" w:hAnsi="Garamond"/>
                <w:b/>
                <w:sz w:val="22"/>
                <w:szCs w:val="22"/>
                <w:lang w:eastAsia="en-US"/>
              </w:rPr>
              <w:t>пункта</w:t>
            </w:r>
          </w:p>
        </w:tc>
        <w:tc>
          <w:tcPr>
            <w:tcW w:w="6945" w:type="dxa"/>
            <w:shd w:val="clear" w:color="auto" w:fill="auto"/>
            <w:vAlign w:val="center"/>
          </w:tcPr>
          <w:p w14:paraId="1D303495" w14:textId="77777777" w:rsidR="00CD02E9" w:rsidRPr="000A6EF5" w:rsidRDefault="00CD02E9" w:rsidP="008773A4">
            <w:pPr>
              <w:widowControl w:val="0"/>
              <w:jc w:val="center"/>
              <w:rPr>
                <w:rFonts w:ascii="Garamond" w:hAnsi="Garamond"/>
                <w:b/>
                <w:sz w:val="22"/>
                <w:szCs w:val="22"/>
                <w:lang w:eastAsia="en-US"/>
              </w:rPr>
            </w:pPr>
            <w:r w:rsidRPr="000A6EF5">
              <w:rPr>
                <w:rFonts w:ascii="Garamond" w:hAnsi="Garamond"/>
                <w:b/>
                <w:sz w:val="22"/>
                <w:szCs w:val="22"/>
                <w:lang w:eastAsia="en-US"/>
              </w:rPr>
              <w:t>Редакция, действующая на момент</w:t>
            </w:r>
          </w:p>
          <w:p w14:paraId="5D5DFC16" w14:textId="77777777" w:rsidR="00CD02E9" w:rsidRPr="000A6EF5" w:rsidRDefault="00CD02E9" w:rsidP="008773A4">
            <w:pPr>
              <w:ind w:right="-55"/>
              <w:jc w:val="center"/>
              <w:rPr>
                <w:rFonts w:ascii="Garamond" w:hAnsi="Garamond"/>
                <w:sz w:val="22"/>
                <w:szCs w:val="22"/>
                <w:lang w:eastAsia="en-US"/>
              </w:rPr>
            </w:pPr>
            <w:r w:rsidRPr="000A6EF5">
              <w:rPr>
                <w:rFonts w:ascii="Garamond" w:hAnsi="Garamond"/>
                <w:b/>
                <w:sz w:val="22"/>
                <w:szCs w:val="22"/>
                <w:lang w:eastAsia="en-US"/>
              </w:rPr>
              <w:t>вступления в силу изменений</w:t>
            </w:r>
          </w:p>
        </w:tc>
        <w:tc>
          <w:tcPr>
            <w:tcW w:w="6804" w:type="dxa"/>
            <w:shd w:val="clear" w:color="auto" w:fill="auto"/>
            <w:vAlign w:val="center"/>
          </w:tcPr>
          <w:p w14:paraId="799CCE87" w14:textId="77777777" w:rsidR="00CD02E9" w:rsidRPr="000A6EF5" w:rsidRDefault="00CD02E9" w:rsidP="008773A4">
            <w:pPr>
              <w:widowControl w:val="0"/>
              <w:jc w:val="center"/>
              <w:rPr>
                <w:rFonts w:ascii="Garamond" w:hAnsi="Garamond"/>
                <w:b/>
                <w:sz w:val="22"/>
                <w:szCs w:val="22"/>
                <w:lang w:eastAsia="en-US"/>
              </w:rPr>
            </w:pPr>
            <w:r w:rsidRPr="000A6EF5">
              <w:rPr>
                <w:rFonts w:ascii="Garamond" w:hAnsi="Garamond"/>
                <w:b/>
                <w:sz w:val="22"/>
                <w:szCs w:val="22"/>
                <w:lang w:eastAsia="en-US"/>
              </w:rPr>
              <w:t>Предлагаемая редакция</w:t>
            </w:r>
          </w:p>
          <w:p w14:paraId="0FABF886" w14:textId="77777777" w:rsidR="00CD02E9" w:rsidRPr="000A6EF5" w:rsidRDefault="00CD02E9" w:rsidP="008773A4">
            <w:pPr>
              <w:ind w:right="-55"/>
              <w:jc w:val="center"/>
              <w:rPr>
                <w:rFonts w:ascii="Garamond" w:hAnsi="Garamond"/>
                <w:sz w:val="22"/>
                <w:szCs w:val="22"/>
                <w:lang w:eastAsia="en-US"/>
              </w:rPr>
            </w:pPr>
            <w:r w:rsidRPr="000A6EF5">
              <w:rPr>
                <w:rFonts w:ascii="Garamond" w:hAnsi="Garamond"/>
                <w:sz w:val="22"/>
                <w:szCs w:val="22"/>
                <w:lang w:eastAsia="en-US"/>
              </w:rPr>
              <w:t>(изменения выделены цветом)</w:t>
            </w:r>
          </w:p>
        </w:tc>
      </w:tr>
      <w:tr w:rsidR="00A57DFD" w:rsidRPr="000A6EF5" w14:paraId="471AA093" w14:textId="77777777" w:rsidTr="000A6EF5">
        <w:tc>
          <w:tcPr>
            <w:tcW w:w="988" w:type="dxa"/>
            <w:shd w:val="clear" w:color="auto" w:fill="auto"/>
          </w:tcPr>
          <w:p w14:paraId="1EE8FA4B" w14:textId="77777777" w:rsidR="00A57DFD" w:rsidRPr="000A6EF5" w:rsidRDefault="00A57DFD" w:rsidP="00A57DFD">
            <w:pPr>
              <w:jc w:val="center"/>
              <w:rPr>
                <w:rFonts w:ascii="Garamond" w:hAnsi="Garamond"/>
                <w:b/>
                <w:sz w:val="22"/>
                <w:szCs w:val="22"/>
              </w:rPr>
            </w:pPr>
            <w:r w:rsidRPr="000A6EF5">
              <w:rPr>
                <w:rFonts w:ascii="Garamond" w:hAnsi="Garamond"/>
                <w:b/>
                <w:sz w:val="22"/>
                <w:szCs w:val="22"/>
              </w:rPr>
              <w:t>2.6.14</w:t>
            </w:r>
          </w:p>
        </w:tc>
        <w:tc>
          <w:tcPr>
            <w:tcW w:w="6945" w:type="dxa"/>
            <w:shd w:val="clear" w:color="auto" w:fill="auto"/>
          </w:tcPr>
          <w:p w14:paraId="6AD6D0CE" w14:textId="77777777" w:rsidR="00A57DFD" w:rsidRPr="000A6EF5" w:rsidRDefault="00A57DFD" w:rsidP="00485B78">
            <w:pPr>
              <w:tabs>
                <w:tab w:val="left" w:pos="1320"/>
              </w:tabs>
              <w:spacing w:before="120" w:after="120"/>
              <w:ind w:firstLine="567"/>
              <w:jc w:val="both"/>
              <w:rPr>
                <w:rFonts w:ascii="Garamond" w:hAnsi="Garamond"/>
                <w:sz w:val="22"/>
                <w:szCs w:val="22"/>
              </w:rPr>
            </w:pPr>
            <w:r w:rsidRPr="000A6EF5">
              <w:rPr>
                <w:rFonts w:ascii="Garamond" w:hAnsi="Garamond"/>
                <w:sz w:val="22"/>
                <w:szCs w:val="22"/>
              </w:rPr>
              <w:t>Акт о согласовании ГТП, Акт регистрации ГЕМ и приложения к ним, оформленные в отношении ГТП на заявленный (планируемый) состав точек поставки и точек измерений, прекращают действие:</w:t>
            </w:r>
          </w:p>
          <w:p w14:paraId="4E156C91" w14:textId="77777777" w:rsidR="00A57DFD" w:rsidRPr="000A6EF5" w:rsidRDefault="00A57DFD" w:rsidP="00485B78">
            <w:pPr>
              <w:tabs>
                <w:tab w:val="left" w:pos="1320"/>
              </w:tabs>
              <w:spacing w:before="120" w:after="120"/>
              <w:ind w:firstLine="567"/>
              <w:jc w:val="both"/>
              <w:rPr>
                <w:rFonts w:ascii="Garamond" w:hAnsi="Garamond"/>
                <w:sz w:val="22"/>
                <w:szCs w:val="22"/>
              </w:rPr>
            </w:pPr>
            <w:r w:rsidRPr="000A6EF5">
              <w:rPr>
                <w:rFonts w:ascii="Garamond" w:hAnsi="Garamond"/>
                <w:sz w:val="22"/>
                <w:szCs w:val="22"/>
              </w:rPr>
              <w:t>– с даты лишения организации статуса субъекта оптового рынка и ее исключения из реестра субъектов оптового рынка и (или) лишения права участия в торговле электрической энергией (мощностью) по соответствующей ГТП (за исключением случаев, установленных приложением 2 к настоящему Положению) либо с даты исключения заявителя из членов Совета рынка;</w:t>
            </w:r>
          </w:p>
          <w:p w14:paraId="26F2C8B9" w14:textId="77777777" w:rsidR="00A57DFD" w:rsidRPr="000A6EF5" w:rsidRDefault="00A57DFD" w:rsidP="00485B78">
            <w:pPr>
              <w:tabs>
                <w:tab w:val="left" w:pos="1320"/>
              </w:tabs>
              <w:spacing w:before="120" w:after="120"/>
              <w:ind w:firstLine="567"/>
              <w:jc w:val="both"/>
              <w:rPr>
                <w:rFonts w:ascii="Garamond" w:hAnsi="Garamond"/>
                <w:sz w:val="22"/>
                <w:szCs w:val="22"/>
              </w:rPr>
            </w:pPr>
            <w:r w:rsidRPr="000A6EF5">
              <w:rPr>
                <w:rFonts w:ascii="Garamond" w:hAnsi="Garamond"/>
                <w:sz w:val="22"/>
                <w:szCs w:val="22"/>
              </w:rPr>
              <w:t>– в случае отсутствия в течение полных 24 (двадцати четырех) календарных месяцев с наиболее поздней даты публикации КО «area» на планируемый состав точек поставки и точек измерений ГТП (сечения коммерческого учета) на своем официальном сайте, в веб-интерфейсе «Данные КУ», зарегистрированного (-ых) и вступившего (-их) в действие ПСИ по всем ГТП генерации и (или) по сечению (-ям) коммерческого учета, входящему (-им) в заявленную ГТП потребления (за исключением случаев направления</w:t>
            </w:r>
            <w:r w:rsidRPr="000A6EF5">
              <w:rPr>
                <w:rFonts w:ascii="Garamond" w:hAnsi="Garamond"/>
                <w:color w:val="000000"/>
                <w:sz w:val="22"/>
                <w:szCs w:val="22"/>
                <w:lang w:eastAsia="en-US"/>
              </w:rPr>
              <w:t xml:space="preserve"> заявителем официального письма в КО о продлении срока использования или об открытии «</w:t>
            </w:r>
            <w:r w:rsidRPr="000A6EF5">
              <w:rPr>
                <w:rFonts w:ascii="Garamond" w:hAnsi="Garamond"/>
                <w:color w:val="000000"/>
                <w:sz w:val="22"/>
                <w:szCs w:val="22"/>
                <w:lang w:val="en-US" w:eastAsia="en-US"/>
              </w:rPr>
              <w:t>area</w:t>
            </w:r>
            <w:r w:rsidRPr="000A6EF5">
              <w:rPr>
                <w:rFonts w:ascii="Garamond" w:hAnsi="Garamond"/>
                <w:color w:val="000000"/>
                <w:sz w:val="22"/>
                <w:szCs w:val="22"/>
                <w:lang w:eastAsia="en-US"/>
              </w:rPr>
              <w:t xml:space="preserve">» в порядке, установленном </w:t>
            </w:r>
            <w:r w:rsidRPr="000A6EF5">
              <w:rPr>
                <w:rFonts w:ascii="Garamond" w:hAnsi="Garamond"/>
                <w:sz w:val="22"/>
                <w:szCs w:val="22"/>
              </w:rPr>
              <w:t xml:space="preserve">пп. 3.8, 3.9 </w:t>
            </w:r>
            <w:r w:rsidRPr="000A6EF5">
              <w:rPr>
                <w:rFonts w:ascii="Garamond" w:hAnsi="Garamond"/>
                <w:i/>
                <w:sz w:val="22"/>
                <w:szCs w:val="22"/>
                <w:highlight w:val="yellow"/>
              </w:rPr>
              <w:t>Формата и регламента предоставления результатов измерений, состояний объектов измерений в АО «АТС», АО «СО ЕЭС» и смежным субъектам</w:t>
            </w:r>
            <w:r w:rsidRPr="000A6EF5">
              <w:rPr>
                <w:rFonts w:ascii="Garamond" w:hAnsi="Garamond"/>
                <w:sz w:val="22"/>
                <w:szCs w:val="22"/>
              </w:rPr>
              <w:t xml:space="preserve"> (Приложение № 11.1.1 к настоящему Положению));</w:t>
            </w:r>
          </w:p>
          <w:p w14:paraId="4B0B3713" w14:textId="77777777" w:rsidR="00A57DFD" w:rsidRPr="000A6EF5" w:rsidRDefault="00A57DFD" w:rsidP="00F22378">
            <w:pPr>
              <w:widowControl w:val="0"/>
              <w:tabs>
                <w:tab w:val="left" w:pos="851"/>
              </w:tabs>
              <w:spacing w:before="120" w:after="120" w:line="259" w:lineRule="auto"/>
              <w:jc w:val="both"/>
              <w:rPr>
                <w:rFonts w:ascii="Garamond" w:hAnsi="Garamond"/>
                <w:bCs/>
                <w:sz w:val="22"/>
                <w:szCs w:val="22"/>
                <w:lang w:eastAsia="en-US"/>
              </w:rPr>
            </w:pPr>
            <w:r w:rsidRPr="000A6EF5">
              <w:rPr>
                <w:rFonts w:ascii="Garamond" w:hAnsi="Garamond"/>
                <w:bCs/>
                <w:sz w:val="22"/>
                <w:szCs w:val="22"/>
                <w:lang w:eastAsia="en-US"/>
              </w:rPr>
              <w:t>…</w:t>
            </w:r>
          </w:p>
        </w:tc>
        <w:tc>
          <w:tcPr>
            <w:tcW w:w="6804" w:type="dxa"/>
            <w:shd w:val="clear" w:color="auto" w:fill="auto"/>
          </w:tcPr>
          <w:p w14:paraId="084CB3E4" w14:textId="77777777" w:rsidR="00A57DFD" w:rsidRPr="000A6EF5" w:rsidRDefault="00A57DFD" w:rsidP="00485B78">
            <w:pPr>
              <w:tabs>
                <w:tab w:val="left" w:pos="1320"/>
              </w:tabs>
              <w:spacing w:before="120" w:after="120"/>
              <w:ind w:firstLine="567"/>
              <w:jc w:val="both"/>
              <w:rPr>
                <w:rFonts w:ascii="Garamond" w:hAnsi="Garamond"/>
                <w:sz w:val="22"/>
                <w:szCs w:val="22"/>
              </w:rPr>
            </w:pPr>
            <w:r w:rsidRPr="000A6EF5">
              <w:rPr>
                <w:rFonts w:ascii="Garamond" w:hAnsi="Garamond"/>
                <w:sz w:val="22"/>
                <w:szCs w:val="22"/>
              </w:rPr>
              <w:t>Акт о согласовании ГТП, Акт регистрации ГЕМ и приложения к ним, оформленные в отношении ГТП на заявленный (планируемый) состав точек поставки и точек измерений, прекращают действие:</w:t>
            </w:r>
          </w:p>
          <w:p w14:paraId="019DD918" w14:textId="77777777" w:rsidR="00A57DFD" w:rsidRPr="000A6EF5" w:rsidRDefault="00A57DFD" w:rsidP="00485B78">
            <w:pPr>
              <w:tabs>
                <w:tab w:val="left" w:pos="1320"/>
              </w:tabs>
              <w:spacing w:before="120" w:after="120"/>
              <w:ind w:firstLine="567"/>
              <w:jc w:val="both"/>
              <w:rPr>
                <w:rFonts w:ascii="Garamond" w:hAnsi="Garamond"/>
                <w:sz w:val="22"/>
                <w:szCs w:val="22"/>
              </w:rPr>
            </w:pPr>
            <w:r w:rsidRPr="000A6EF5">
              <w:rPr>
                <w:rFonts w:ascii="Garamond" w:hAnsi="Garamond"/>
                <w:sz w:val="22"/>
                <w:szCs w:val="22"/>
              </w:rPr>
              <w:t>– с даты лишения организации статуса субъекта оптового рынка и ее исключения из реестра субъектов оптового рынка и (или) лишения права участия в торговле электрической энергией (мощностью) по соответствующей ГТП (за исключением случаев, установленных приложением 2 к настоящему Положению) либо с даты исключения заявителя из членов Совета рынка;</w:t>
            </w:r>
          </w:p>
          <w:p w14:paraId="1F9E2817" w14:textId="77777777" w:rsidR="00A57DFD" w:rsidRPr="000A6EF5" w:rsidRDefault="00A57DFD" w:rsidP="00485B78">
            <w:pPr>
              <w:tabs>
                <w:tab w:val="left" w:pos="1320"/>
              </w:tabs>
              <w:spacing w:before="120" w:after="120"/>
              <w:ind w:firstLine="567"/>
              <w:jc w:val="both"/>
              <w:rPr>
                <w:rFonts w:ascii="Garamond" w:hAnsi="Garamond"/>
                <w:sz w:val="22"/>
                <w:szCs w:val="22"/>
              </w:rPr>
            </w:pPr>
            <w:r w:rsidRPr="000A6EF5">
              <w:rPr>
                <w:rFonts w:ascii="Garamond" w:hAnsi="Garamond"/>
                <w:sz w:val="22"/>
                <w:szCs w:val="22"/>
              </w:rPr>
              <w:t>– в случае отсутствия в течение полных 24 (двадцати четырех) календарных месяцев с наиболее поздней даты публикации КО «area» на планируемый состав точек поставки и точек измерений ГТП (сечения коммерческого учета) на своем официальном сайте, в веб-интерфейсе «Данные КУ», зарегистрированного (-ых) и вступившего (-их) в действие ПСИ по всем ГТП генерации и (или) по сечению (-ям) коммерческого учета, входящему (-им) в заявленную ГТП потребления (за исключением случаев направления</w:t>
            </w:r>
            <w:r w:rsidRPr="000A6EF5">
              <w:rPr>
                <w:rFonts w:ascii="Garamond" w:hAnsi="Garamond"/>
                <w:color w:val="000000"/>
                <w:sz w:val="22"/>
                <w:szCs w:val="22"/>
                <w:lang w:eastAsia="en-US"/>
              </w:rPr>
              <w:t xml:space="preserve"> заявителем официального письма в КО о продлении срока использования или об открытии «</w:t>
            </w:r>
            <w:r w:rsidRPr="000A6EF5">
              <w:rPr>
                <w:rFonts w:ascii="Garamond" w:hAnsi="Garamond"/>
                <w:color w:val="000000"/>
                <w:sz w:val="22"/>
                <w:szCs w:val="22"/>
                <w:lang w:val="en-US" w:eastAsia="en-US"/>
              </w:rPr>
              <w:t>area</w:t>
            </w:r>
            <w:r w:rsidRPr="000A6EF5">
              <w:rPr>
                <w:rFonts w:ascii="Garamond" w:hAnsi="Garamond"/>
                <w:color w:val="000000"/>
                <w:sz w:val="22"/>
                <w:szCs w:val="22"/>
                <w:lang w:eastAsia="en-US"/>
              </w:rPr>
              <w:t xml:space="preserve">» в порядке, установленном </w:t>
            </w:r>
            <w:r w:rsidRPr="000A6EF5">
              <w:rPr>
                <w:rFonts w:ascii="Garamond" w:hAnsi="Garamond"/>
                <w:sz w:val="22"/>
                <w:szCs w:val="22"/>
              </w:rPr>
              <w:t xml:space="preserve">пп. 3.8, 3.9 </w:t>
            </w:r>
            <w:r w:rsidRPr="000A6EF5">
              <w:rPr>
                <w:rFonts w:ascii="Garamond" w:hAnsi="Garamond"/>
                <w:i/>
                <w:color w:val="000000"/>
                <w:sz w:val="22"/>
                <w:szCs w:val="22"/>
                <w:highlight w:val="yellow"/>
                <w:lang w:eastAsia="en-US"/>
              </w:rPr>
              <w:t>Регламента предоставления результатов измерений и состояний объектов измерений</w:t>
            </w:r>
            <w:r w:rsidRPr="000A6EF5">
              <w:rPr>
                <w:rFonts w:ascii="Garamond" w:hAnsi="Garamond"/>
                <w:color w:val="000000"/>
                <w:sz w:val="22"/>
                <w:szCs w:val="22"/>
                <w:lang w:eastAsia="en-US"/>
              </w:rPr>
              <w:t xml:space="preserve"> (Приложение</w:t>
            </w:r>
            <w:r w:rsidRPr="000A6EF5">
              <w:rPr>
                <w:rFonts w:ascii="Garamond" w:hAnsi="Garamond"/>
                <w:sz w:val="22"/>
                <w:szCs w:val="22"/>
              </w:rPr>
              <w:t xml:space="preserve"> № 11.1.1 к настоящему Положению));</w:t>
            </w:r>
          </w:p>
          <w:p w14:paraId="1174C0F1" w14:textId="77777777" w:rsidR="00A57DFD" w:rsidRPr="000A6EF5" w:rsidRDefault="00A57DFD" w:rsidP="00485B78">
            <w:pPr>
              <w:jc w:val="both"/>
              <w:rPr>
                <w:rFonts w:ascii="Garamond" w:hAnsi="Garamond"/>
                <w:sz w:val="22"/>
                <w:szCs w:val="22"/>
              </w:rPr>
            </w:pPr>
            <w:r w:rsidRPr="000A6EF5">
              <w:rPr>
                <w:rFonts w:ascii="Garamond" w:hAnsi="Garamond"/>
                <w:sz w:val="22"/>
                <w:szCs w:val="22"/>
              </w:rPr>
              <w:t>…</w:t>
            </w:r>
          </w:p>
        </w:tc>
      </w:tr>
      <w:tr w:rsidR="00F22378" w:rsidRPr="000A6EF5" w14:paraId="788E8C4E" w14:textId="77777777" w:rsidTr="000A6EF5">
        <w:tc>
          <w:tcPr>
            <w:tcW w:w="988" w:type="dxa"/>
            <w:shd w:val="clear" w:color="auto" w:fill="auto"/>
          </w:tcPr>
          <w:p w14:paraId="000E6AA6" w14:textId="0AFB2C33" w:rsidR="00F22378" w:rsidRPr="000A6EF5" w:rsidRDefault="00C25E47" w:rsidP="00C25E47">
            <w:pPr>
              <w:jc w:val="center"/>
              <w:rPr>
                <w:rFonts w:ascii="Garamond" w:hAnsi="Garamond"/>
                <w:b/>
                <w:sz w:val="22"/>
                <w:szCs w:val="22"/>
              </w:rPr>
            </w:pPr>
            <w:r>
              <w:rPr>
                <w:rFonts w:ascii="Garamond" w:hAnsi="Garamond"/>
                <w:b/>
                <w:sz w:val="22"/>
                <w:szCs w:val="22"/>
              </w:rPr>
              <w:t>П</w:t>
            </w:r>
            <w:r w:rsidR="00F22378" w:rsidRPr="000A6EF5">
              <w:rPr>
                <w:rFonts w:ascii="Garamond" w:hAnsi="Garamond"/>
                <w:b/>
                <w:sz w:val="22"/>
                <w:szCs w:val="22"/>
              </w:rPr>
              <w:t>риложени</w:t>
            </w:r>
            <w:r>
              <w:rPr>
                <w:rFonts w:ascii="Garamond" w:hAnsi="Garamond"/>
                <w:b/>
                <w:sz w:val="22"/>
                <w:szCs w:val="22"/>
              </w:rPr>
              <w:t>е</w:t>
            </w:r>
            <w:r w:rsidR="00F22378" w:rsidRPr="000A6EF5">
              <w:rPr>
                <w:rFonts w:ascii="Garamond" w:hAnsi="Garamond"/>
                <w:b/>
                <w:sz w:val="22"/>
                <w:szCs w:val="22"/>
              </w:rPr>
              <w:t xml:space="preserve"> 2</w:t>
            </w:r>
            <w:r>
              <w:rPr>
                <w:rFonts w:ascii="Garamond" w:hAnsi="Garamond"/>
                <w:b/>
                <w:sz w:val="22"/>
                <w:szCs w:val="22"/>
              </w:rPr>
              <w:t xml:space="preserve">, п. </w:t>
            </w:r>
            <w:r w:rsidRPr="000A6EF5">
              <w:rPr>
                <w:rFonts w:ascii="Garamond" w:hAnsi="Garamond"/>
                <w:b/>
                <w:sz w:val="22"/>
                <w:szCs w:val="22"/>
              </w:rPr>
              <w:t>2.5</w:t>
            </w:r>
          </w:p>
        </w:tc>
        <w:tc>
          <w:tcPr>
            <w:tcW w:w="6945" w:type="dxa"/>
            <w:shd w:val="clear" w:color="auto" w:fill="auto"/>
          </w:tcPr>
          <w:p w14:paraId="441E1AE0" w14:textId="77777777" w:rsidR="00F22378" w:rsidRPr="000A6EF5" w:rsidRDefault="00F22378" w:rsidP="00485B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После принятия решения о присвоении статуса субъекта оптового рынка – участника обращения электрической энергии и (или) мощности на оптовом рынке и (или) регистрации ГТП и предоставлении права торговли на оптовом рынке правопреемнику, до выполнения требований, предусмотренных п. 2.4 настоящего приложения, правопреемник осуществляет торговлю электрической энергией и мощностью на оптовом рынке на основании актов согласования ГТП, ранее выданных правопредшественникам.</w:t>
            </w:r>
          </w:p>
          <w:p w14:paraId="51F9E289" w14:textId="77777777" w:rsidR="00F22378" w:rsidRPr="000A6EF5" w:rsidRDefault="00F22378" w:rsidP="00485B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В случае наличия и документарного подтверждения использования правопреемником СУ правопредшественника КО обеспечивает подготовку ПАК сбора данных коммерческого учета для приема результатов измерений от СУ правопреемника. </w:t>
            </w:r>
          </w:p>
          <w:p w14:paraId="7A747D1B" w14:textId="77777777" w:rsidR="00F22378" w:rsidRPr="000A6EF5" w:rsidRDefault="00F22378" w:rsidP="00485B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Правопреемник обязан наладить передачу результатов измерений КО от СУ в соответствии с требованиями </w:t>
            </w:r>
            <w:r w:rsidRPr="000A6EF5">
              <w:rPr>
                <w:rFonts w:ascii="Garamond" w:hAnsi="Garamond"/>
                <w:i/>
                <w:color w:val="000000"/>
                <w:sz w:val="22"/>
                <w:szCs w:val="22"/>
                <w:highlight w:val="yellow"/>
                <w:lang w:eastAsia="en-US"/>
              </w:rPr>
              <w:t>Формата и регламента предоставления результатов измерений, состояний объектов измерений в АО «АТС», АО «СО ЕЭС» и смежным субъектам</w:t>
            </w:r>
            <w:r w:rsidRPr="000A6EF5">
              <w:rPr>
                <w:rFonts w:ascii="Garamond" w:hAnsi="Garamond"/>
                <w:color w:val="000000"/>
                <w:sz w:val="22"/>
                <w:szCs w:val="22"/>
                <w:lang w:eastAsia="en-US"/>
              </w:rPr>
              <w:t xml:space="preserve"> (Приложение № 11.1.1 к настоящему Положению) по кодам точек измерений правопредшественника.</w:t>
            </w:r>
          </w:p>
          <w:p w14:paraId="61F05EC1" w14:textId="77777777" w:rsidR="00F22378" w:rsidRPr="000A6EF5" w:rsidRDefault="00F22378" w:rsidP="00485B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w:t>
            </w:r>
          </w:p>
        </w:tc>
        <w:tc>
          <w:tcPr>
            <w:tcW w:w="6804" w:type="dxa"/>
            <w:shd w:val="clear" w:color="auto" w:fill="auto"/>
          </w:tcPr>
          <w:p w14:paraId="5D700C52" w14:textId="77777777" w:rsidR="00F22378" w:rsidRPr="000A6EF5" w:rsidRDefault="00F22378" w:rsidP="00485B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После принятия решения о присвоении статуса субъекта оптового рынка – участника обращения электрической энергии и (или) мощности на оптовом рынке и (или) регистрации ГТП и предоставлении права торговли на оптовом рынке правопреемнику, до выполнения требований, предусмотренных п. 2.4 настоящего приложения, правопреемник осуществляет торговлю электрической энергией и мощностью на оптовом рынке на основании актов согласования ГТП, ранее выданных правопредшественникам.</w:t>
            </w:r>
          </w:p>
          <w:p w14:paraId="2E958972" w14:textId="77777777" w:rsidR="00F22378" w:rsidRPr="000A6EF5" w:rsidRDefault="00F22378" w:rsidP="00485B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В случае наличия и документарного подтверждения использования правопреемником СУ правопредшественника КО обеспечивает подготовку ПАК сбора данных коммерческого учета для приема результатов измерений от СУ правопреемника. </w:t>
            </w:r>
          </w:p>
          <w:p w14:paraId="39C6A438" w14:textId="77777777" w:rsidR="00F22378" w:rsidRPr="000A6EF5" w:rsidRDefault="00F22378" w:rsidP="00485B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Правопреемник обязан наладить передачу результатов измерений КО от СУ в соответствии с требованиями </w:t>
            </w:r>
            <w:r w:rsidRPr="000A6EF5">
              <w:rPr>
                <w:rFonts w:ascii="Garamond" w:hAnsi="Garamond"/>
                <w:i/>
                <w:color w:val="000000"/>
                <w:sz w:val="22"/>
                <w:szCs w:val="22"/>
                <w:highlight w:val="yellow"/>
                <w:lang w:eastAsia="en-US"/>
              </w:rPr>
              <w:t>Регламента предоставления результатов измерений и состояний объектов измерений</w:t>
            </w:r>
            <w:r w:rsidRPr="000A6EF5">
              <w:rPr>
                <w:rFonts w:ascii="Garamond" w:hAnsi="Garamond"/>
                <w:color w:val="000000"/>
                <w:sz w:val="22"/>
                <w:szCs w:val="22"/>
                <w:lang w:eastAsia="en-US"/>
              </w:rPr>
              <w:t xml:space="preserve"> (Приложение № 11.1.1 к настоящему Положению) по кодам точек измерений правопредшественника.</w:t>
            </w:r>
          </w:p>
          <w:p w14:paraId="1496CEF7" w14:textId="77777777" w:rsidR="00F22378" w:rsidRPr="000A6EF5" w:rsidRDefault="00F22378" w:rsidP="00485B78">
            <w:pPr>
              <w:tabs>
                <w:tab w:val="left" w:pos="1320"/>
              </w:tabs>
              <w:spacing w:before="120" w:after="120"/>
              <w:ind w:firstLine="567"/>
              <w:jc w:val="both"/>
              <w:rPr>
                <w:rFonts w:ascii="Garamond" w:hAnsi="Garamond"/>
                <w:sz w:val="22"/>
                <w:szCs w:val="22"/>
              </w:rPr>
            </w:pPr>
            <w:r w:rsidRPr="000A6EF5">
              <w:rPr>
                <w:rFonts w:ascii="Garamond" w:hAnsi="Garamond"/>
                <w:color w:val="000000"/>
                <w:sz w:val="22"/>
                <w:szCs w:val="22"/>
                <w:lang w:eastAsia="en-US"/>
              </w:rPr>
              <w:t>…</w:t>
            </w:r>
          </w:p>
        </w:tc>
      </w:tr>
      <w:tr w:rsidR="00F22378" w:rsidRPr="000A6EF5" w14:paraId="267BFA70" w14:textId="77777777" w:rsidTr="000A6EF5">
        <w:tc>
          <w:tcPr>
            <w:tcW w:w="988" w:type="dxa"/>
            <w:shd w:val="clear" w:color="auto" w:fill="auto"/>
          </w:tcPr>
          <w:p w14:paraId="743F95F2" w14:textId="381023FE" w:rsidR="00F22378" w:rsidRPr="000A6EF5" w:rsidRDefault="00C25E47" w:rsidP="00C25E47">
            <w:pPr>
              <w:jc w:val="center"/>
              <w:rPr>
                <w:rFonts w:ascii="Garamond" w:hAnsi="Garamond"/>
                <w:b/>
                <w:sz w:val="22"/>
                <w:szCs w:val="22"/>
              </w:rPr>
            </w:pPr>
            <w:r>
              <w:rPr>
                <w:rFonts w:ascii="Garamond" w:hAnsi="Garamond"/>
                <w:b/>
                <w:sz w:val="22"/>
                <w:szCs w:val="22"/>
              </w:rPr>
              <w:t>П</w:t>
            </w:r>
            <w:r w:rsidRPr="000A6EF5">
              <w:rPr>
                <w:rFonts w:ascii="Garamond" w:hAnsi="Garamond"/>
                <w:b/>
                <w:sz w:val="22"/>
                <w:szCs w:val="22"/>
              </w:rPr>
              <w:t>риложени</w:t>
            </w:r>
            <w:r>
              <w:rPr>
                <w:rFonts w:ascii="Garamond" w:hAnsi="Garamond"/>
                <w:b/>
                <w:sz w:val="22"/>
                <w:szCs w:val="22"/>
              </w:rPr>
              <w:t>е</w:t>
            </w:r>
            <w:r w:rsidRPr="000A6EF5">
              <w:rPr>
                <w:rFonts w:ascii="Garamond" w:hAnsi="Garamond"/>
                <w:b/>
                <w:sz w:val="22"/>
                <w:szCs w:val="22"/>
              </w:rPr>
              <w:t xml:space="preserve"> 2</w:t>
            </w:r>
            <w:r>
              <w:rPr>
                <w:rFonts w:ascii="Garamond" w:hAnsi="Garamond"/>
                <w:b/>
                <w:sz w:val="22"/>
                <w:szCs w:val="22"/>
              </w:rPr>
              <w:t>, п. 5.1.4</w:t>
            </w:r>
          </w:p>
        </w:tc>
        <w:tc>
          <w:tcPr>
            <w:tcW w:w="6945" w:type="dxa"/>
            <w:shd w:val="clear" w:color="auto" w:fill="auto"/>
          </w:tcPr>
          <w:p w14:paraId="466862F2" w14:textId="77777777" w:rsidR="00F22378" w:rsidRPr="000A6EF5" w:rsidRDefault="00F22378" w:rsidP="00485B78">
            <w:pPr>
              <w:tabs>
                <w:tab w:val="left" w:pos="1320"/>
              </w:tabs>
              <w:spacing w:before="120" w:after="120"/>
              <w:ind w:firstLine="567"/>
              <w:jc w:val="both"/>
              <w:rPr>
                <w:rFonts w:ascii="Garamond" w:hAnsi="Garamond"/>
                <w:color w:val="000000"/>
                <w:sz w:val="22"/>
                <w:szCs w:val="22"/>
              </w:rPr>
            </w:pPr>
            <w:r w:rsidRPr="000A6EF5">
              <w:rPr>
                <w:rFonts w:ascii="Garamond" w:hAnsi="Garamond"/>
                <w:color w:val="000000"/>
                <w:sz w:val="22"/>
                <w:szCs w:val="22"/>
                <w:lang w:eastAsia="en-US"/>
              </w:rPr>
              <w:t xml:space="preserve">Рассмотрение Правлением Коммерческого оператора вопроса о предоставлении права участия в торговле электрической энергией и (или) мощностью осуществляется на очередном заседании после даты регистрации ГТП победителя конкурса, при условии выполнения победителем конкурса требований п. 5.1.2 настоящего приложения, одновременно с рассмотрением вопроса о лишении права участия в торговле электрической энергией и (или) мощности заменяемого гарантирующего поставщика по соответствующей ГТП. </w:t>
            </w:r>
          </w:p>
          <w:p w14:paraId="2DA8A579" w14:textId="77777777" w:rsidR="00F22378" w:rsidRPr="000A6EF5" w:rsidRDefault="00F22378" w:rsidP="00485B78">
            <w:pPr>
              <w:tabs>
                <w:tab w:val="left" w:pos="1320"/>
              </w:tabs>
              <w:spacing w:before="120" w:after="120"/>
              <w:ind w:firstLine="567"/>
              <w:jc w:val="both"/>
              <w:rPr>
                <w:rFonts w:ascii="Garamond" w:hAnsi="Garamond"/>
                <w:color w:val="000000"/>
                <w:sz w:val="22"/>
                <w:szCs w:val="22"/>
              </w:rPr>
            </w:pPr>
            <w:r w:rsidRPr="000A6EF5">
              <w:rPr>
                <w:rFonts w:ascii="Garamond" w:hAnsi="Garamond"/>
                <w:color w:val="000000"/>
                <w:sz w:val="22"/>
                <w:szCs w:val="22"/>
                <w:lang w:eastAsia="en-US"/>
              </w:rPr>
              <w:t xml:space="preserve">Победитель конкурса, которому присвоен статус гарантирующего поставщика в соответствии с установленным Основными положениями функционирования розничных рынков порядком смены гарантирующего поставщика, приобретает право торговли электрической энергией и мощностью на оптовом рынке с использованием групп точек поставки предыдущего гарантирующего поставщика, соответствующих зоне его деятельности, с даты присвоения ему статуса гарантирующего поставщика, но не ранее 1-го числа месяца, следующего за месяцем, в котором уполномоченным федеральным органом было принято соответствующее решение о присвоении статуса гарантирующего поставщика. </w:t>
            </w:r>
          </w:p>
          <w:p w14:paraId="39E0D857" w14:textId="77777777" w:rsidR="00F22378" w:rsidRPr="000A6EF5" w:rsidRDefault="00F22378" w:rsidP="00485B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Победитель конкурса обязан наладить передачу результатов измерений КО от СУ в соответствии с требованиями </w:t>
            </w:r>
            <w:r w:rsidRPr="000A6EF5">
              <w:rPr>
                <w:rFonts w:ascii="Garamond" w:hAnsi="Garamond"/>
                <w:i/>
                <w:color w:val="000000"/>
                <w:sz w:val="22"/>
                <w:szCs w:val="22"/>
                <w:highlight w:val="yellow"/>
                <w:lang w:eastAsia="en-US"/>
              </w:rPr>
              <w:t>Формата и регламента предоставления результатов измерений, состояний объектов измерений в АО «АТС», АО «СО ЕЭС» и смежным субъектам</w:t>
            </w:r>
            <w:r w:rsidRPr="000A6EF5">
              <w:rPr>
                <w:rFonts w:ascii="Garamond" w:hAnsi="Garamond"/>
                <w:color w:val="000000"/>
                <w:sz w:val="22"/>
                <w:szCs w:val="22"/>
                <w:lang w:eastAsia="en-US"/>
              </w:rPr>
              <w:t xml:space="preserve"> (Приложение № 11.1.1 к настоящему Положению) по кодам точек измерений заменяемого гарантирующего поставщика.</w:t>
            </w:r>
          </w:p>
          <w:p w14:paraId="01D86317" w14:textId="77777777" w:rsidR="00F22378" w:rsidRPr="000A6EF5" w:rsidRDefault="00F22378" w:rsidP="00485B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w:t>
            </w:r>
          </w:p>
        </w:tc>
        <w:tc>
          <w:tcPr>
            <w:tcW w:w="6804" w:type="dxa"/>
            <w:shd w:val="clear" w:color="auto" w:fill="auto"/>
          </w:tcPr>
          <w:p w14:paraId="655E28E5" w14:textId="77777777" w:rsidR="00F22378" w:rsidRPr="000A6EF5" w:rsidRDefault="00F22378" w:rsidP="00F223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Рассмотрение Правлением Коммерческого оператора вопроса о предоставлении права участия в торговле электрической энергией и (или) мощностью осуществляется на очередном заседании после даты регистрации ГТП победителя конкурса, при условии выполнения победителем конкурса требований п. 5.1.2 настоящего приложения, одновременно с рассмотрением вопроса о лишении права участия в торговле электрической энергией и (или) мощности заменяемого гарантирующего поставщика по соответствующей ГТП. </w:t>
            </w:r>
          </w:p>
          <w:p w14:paraId="6853B43B" w14:textId="77777777" w:rsidR="00F22378" w:rsidRPr="000A6EF5" w:rsidRDefault="00F22378" w:rsidP="00F223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Победитель конкурса, которому присвоен статус гарантирующего поставщика в соответствии с установленным Основными положениями функционирования розничных рынков порядком смены гарантирующего поставщика, приобретает право торговли электрической энергией и мощностью на оптовом рынке с использованием групп точек поставки предыдущего гарантирующего поставщика, соответствующих зоне его деятельности, с даты присвоения ему статуса гарантирующего поставщика, но не ранее 1-го числа месяца, следующего за месяцем, в котором уполномоченным федеральным органом было принято соответствующее решение о присвоении статуса гарантирующего поставщика. </w:t>
            </w:r>
          </w:p>
          <w:p w14:paraId="6E362082" w14:textId="77777777" w:rsidR="00F22378" w:rsidRPr="000A6EF5" w:rsidRDefault="00F22378" w:rsidP="00F223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Победитель конкурса обязан наладить передачу результатов измерений КО от СУ в соответствии с требованиями </w:t>
            </w:r>
            <w:r w:rsidRPr="000A6EF5">
              <w:rPr>
                <w:rFonts w:ascii="Garamond" w:hAnsi="Garamond"/>
                <w:i/>
                <w:color w:val="000000"/>
                <w:sz w:val="22"/>
                <w:szCs w:val="22"/>
                <w:highlight w:val="yellow"/>
                <w:lang w:eastAsia="en-US"/>
              </w:rPr>
              <w:t>Регламента предоставления результатов измерений и состояний объектов измерений</w:t>
            </w:r>
            <w:r w:rsidRPr="000A6EF5">
              <w:rPr>
                <w:rFonts w:ascii="Garamond" w:hAnsi="Garamond"/>
                <w:color w:val="000000"/>
                <w:sz w:val="22"/>
                <w:szCs w:val="22"/>
                <w:lang w:eastAsia="en-US"/>
              </w:rPr>
              <w:t xml:space="preserve"> (Приложение № 11.1.1 к настоящему Положению) по кодам точек измерений заменяемого гарантирующего поставщика.</w:t>
            </w:r>
          </w:p>
          <w:p w14:paraId="2D8A1CB4" w14:textId="77777777" w:rsidR="00F22378" w:rsidRPr="000A6EF5" w:rsidRDefault="00F22378" w:rsidP="00485B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w:t>
            </w:r>
          </w:p>
        </w:tc>
      </w:tr>
      <w:tr w:rsidR="00F22378" w:rsidRPr="000A6EF5" w14:paraId="5D62F95F" w14:textId="77777777" w:rsidTr="000A6EF5">
        <w:tc>
          <w:tcPr>
            <w:tcW w:w="988" w:type="dxa"/>
            <w:shd w:val="clear" w:color="auto" w:fill="auto"/>
          </w:tcPr>
          <w:p w14:paraId="1B090833" w14:textId="3F2D1520" w:rsidR="00F22378" w:rsidRPr="000A6EF5" w:rsidRDefault="00C25E47" w:rsidP="00C25E47">
            <w:pPr>
              <w:jc w:val="center"/>
              <w:rPr>
                <w:rFonts w:ascii="Garamond" w:hAnsi="Garamond"/>
                <w:b/>
                <w:sz w:val="22"/>
                <w:szCs w:val="22"/>
              </w:rPr>
            </w:pPr>
            <w:r>
              <w:rPr>
                <w:rFonts w:ascii="Garamond" w:hAnsi="Garamond"/>
                <w:b/>
                <w:sz w:val="22"/>
                <w:szCs w:val="22"/>
              </w:rPr>
              <w:t>П</w:t>
            </w:r>
            <w:r w:rsidRPr="000A6EF5">
              <w:rPr>
                <w:rFonts w:ascii="Garamond" w:hAnsi="Garamond"/>
                <w:b/>
                <w:sz w:val="22"/>
                <w:szCs w:val="22"/>
              </w:rPr>
              <w:t>риложени</w:t>
            </w:r>
            <w:r>
              <w:rPr>
                <w:rFonts w:ascii="Garamond" w:hAnsi="Garamond"/>
                <w:b/>
                <w:sz w:val="22"/>
                <w:szCs w:val="22"/>
              </w:rPr>
              <w:t>е</w:t>
            </w:r>
            <w:r w:rsidRPr="000A6EF5">
              <w:rPr>
                <w:rFonts w:ascii="Garamond" w:hAnsi="Garamond"/>
                <w:b/>
                <w:sz w:val="22"/>
                <w:szCs w:val="22"/>
              </w:rPr>
              <w:t xml:space="preserve"> 2</w:t>
            </w:r>
            <w:r>
              <w:rPr>
                <w:rFonts w:ascii="Garamond" w:hAnsi="Garamond"/>
                <w:b/>
                <w:sz w:val="22"/>
                <w:szCs w:val="22"/>
              </w:rPr>
              <w:t>, п. 5.2.5</w:t>
            </w:r>
          </w:p>
        </w:tc>
        <w:tc>
          <w:tcPr>
            <w:tcW w:w="6945" w:type="dxa"/>
            <w:shd w:val="clear" w:color="auto" w:fill="auto"/>
          </w:tcPr>
          <w:p w14:paraId="448C42DA" w14:textId="77777777" w:rsidR="00F22378" w:rsidRPr="000A6EF5" w:rsidRDefault="00F22378" w:rsidP="00F223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После принятия решения о регистрации ГТП и предоставлении права торговли на оптовом рынке правопреемнику гарантирующего поставщика, до выполнения требований, предусмотренных п. 5.2.4 настоящего приложения, правопреемник осуществляет торговлю электрической энергией и мощностью на оптовом рынке на основании актов согласования ГТП, ранее выданных правопредшественникам гарантирующего поставщика.</w:t>
            </w:r>
          </w:p>
          <w:p w14:paraId="53ED731F" w14:textId="77777777" w:rsidR="00F22378" w:rsidRPr="000A6EF5" w:rsidRDefault="00F22378" w:rsidP="00F223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В случае наличия и документарного подтверждения использования правопреемником гарантирующего поставщика имеющейся системы коммерческого учета, ранее использовавшейся правопредшественником гарантирующего поставщика, КО обеспечивает подготовку ПАК сбора данных коммерческого учета для приема результатов измерений от СУ правопреемника гарантирующего поставщика. </w:t>
            </w:r>
          </w:p>
          <w:p w14:paraId="57664281" w14:textId="77777777" w:rsidR="00F22378" w:rsidRPr="000A6EF5" w:rsidRDefault="00F22378" w:rsidP="00F223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Правопреемник гарантирующего поставщика обязан наладить передачу результатов измерений КО от СУ в соответствии с требованиями </w:t>
            </w:r>
            <w:r w:rsidRPr="000A6EF5">
              <w:rPr>
                <w:rFonts w:ascii="Garamond" w:hAnsi="Garamond"/>
                <w:i/>
                <w:color w:val="000000"/>
                <w:sz w:val="22"/>
                <w:szCs w:val="22"/>
                <w:highlight w:val="yellow"/>
                <w:lang w:eastAsia="en-US"/>
              </w:rPr>
              <w:t>Формата и регламента предоставления результатов измерений, состояний объектов измерений в АО «АТС», АО «СО ЕЭС» и смежным субъектам</w:t>
            </w:r>
            <w:r w:rsidRPr="000A6EF5">
              <w:rPr>
                <w:rFonts w:ascii="Garamond" w:hAnsi="Garamond"/>
                <w:color w:val="000000"/>
                <w:sz w:val="22"/>
                <w:szCs w:val="22"/>
                <w:lang w:eastAsia="en-US"/>
              </w:rPr>
              <w:t xml:space="preserve"> (Приложение № 11.1.1 к настоящему Положению) по кодам точек измерений правопредшественника гарантирующего поставщика.</w:t>
            </w:r>
          </w:p>
          <w:p w14:paraId="09122B54" w14:textId="77777777" w:rsidR="00F22378" w:rsidRPr="000A6EF5" w:rsidRDefault="00F22378" w:rsidP="00F223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 …</w:t>
            </w:r>
          </w:p>
        </w:tc>
        <w:tc>
          <w:tcPr>
            <w:tcW w:w="6804" w:type="dxa"/>
            <w:shd w:val="clear" w:color="auto" w:fill="auto"/>
          </w:tcPr>
          <w:p w14:paraId="1914EE8A" w14:textId="77777777" w:rsidR="00F22378" w:rsidRPr="000A6EF5" w:rsidRDefault="00F22378" w:rsidP="00F223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После принятия решения о регистрации ГТП и предоставлении права торговли на оптовом рынке правопреемнику гарантирующего поставщика, до выполнения требований, предусмотренных п. 5.2.4 настоящего приложения, правопреемник осуществляет торговлю электрической энергией и мощностью на оптовом рынке на основании актов согласования ГТП, ранее выданных правопредшественникам гарантирующего поставщика.</w:t>
            </w:r>
          </w:p>
          <w:p w14:paraId="530FE060" w14:textId="77777777" w:rsidR="00F22378" w:rsidRPr="000A6EF5" w:rsidRDefault="00F22378" w:rsidP="00F223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В случае наличия и документарного подтверждения использования правопреемником гарантирующего поставщика имеющейся системы коммерческого учета, ранее использовавшейся правопредшественником гарантирующего поставщика, КО обеспечивает подготовку ПАК сбора данных коммерческого учета для приема результатов измерений от СУ правопреемника гарантирующего поставщика. </w:t>
            </w:r>
          </w:p>
          <w:p w14:paraId="231F9E37" w14:textId="77777777" w:rsidR="00F22378" w:rsidRPr="000A6EF5" w:rsidRDefault="00F22378" w:rsidP="00F223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Правопреемник гарантирующего поставщика обязан наладить передачу результатов измерений КО от СУ в соответствии с требованиями </w:t>
            </w:r>
            <w:r w:rsidRPr="000A6EF5">
              <w:rPr>
                <w:rFonts w:ascii="Garamond" w:hAnsi="Garamond"/>
                <w:i/>
                <w:color w:val="000000"/>
                <w:sz w:val="22"/>
                <w:szCs w:val="22"/>
                <w:highlight w:val="yellow"/>
                <w:lang w:eastAsia="en-US"/>
              </w:rPr>
              <w:t>Регламента предоставления результатов измерений и состояний объектов измерений</w:t>
            </w:r>
            <w:r w:rsidRPr="000A6EF5">
              <w:rPr>
                <w:rFonts w:ascii="Garamond" w:hAnsi="Garamond"/>
                <w:color w:val="000000"/>
                <w:sz w:val="22"/>
                <w:szCs w:val="22"/>
                <w:lang w:eastAsia="en-US"/>
              </w:rPr>
              <w:t xml:space="preserve"> (Приложение № 11.1.1 к настоящему Положению) по кодам точек измерений правопредшественника гарантирующего поставщика.</w:t>
            </w:r>
          </w:p>
          <w:p w14:paraId="0F056792" w14:textId="77777777" w:rsidR="00F22378" w:rsidRPr="000A6EF5" w:rsidRDefault="00F22378" w:rsidP="00F22378">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 …</w:t>
            </w:r>
          </w:p>
        </w:tc>
      </w:tr>
      <w:tr w:rsidR="00321D56" w:rsidRPr="000A6EF5" w14:paraId="18DE2B4E" w14:textId="77777777" w:rsidTr="000A6EF5">
        <w:tc>
          <w:tcPr>
            <w:tcW w:w="988" w:type="dxa"/>
            <w:shd w:val="clear" w:color="auto" w:fill="auto"/>
          </w:tcPr>
          <w:p w14:paraId="2421B47B" w14:textId="7665AE75" w:rsidR="00321D56" w:rsidRPr="000A6EF5" w:rsidRDefault="00C25E47" w:rsidP="00C25E47">
            <w:pPr>
              <w:jc w:val="center"/>
              <w:rPr>
                <w:rFonts w:ascii="Garamond" w:hAnsi="Garamond"/>
                <w:b/>
                <w:sz w:val="22"/>
                <w:szCs w:val="22"/>
              </w:rPr>
            </w:pPr>
            <w:r>
              <w:rPr>
                <w:rFonts w:ascii="Garamond" w:hAnsi="Garamond"/>
                <w:b/>
                <w:sz w:val="22"/>
                <w:szCs w:val="22"/>
              </w:rPr>
              <w:t>П</w:t>
            </w:r>
            <w:r w:rsidRPr="000A6EF5">
              <w:rPr>
                <w:rFonts w:ascii="Garamond" w:hAnsi="Garamond"/>
                <w:b/>
                <w:sz w:val="22"/>
                <w:szCs w:val="22"/>
              </w:rPr>
              <w:t>риложени</w:t>
            </w:r>
            <w:r>
              <w:rPr>
                <w:rFonts w:ascii="Garamond" w:hAnsi="Garamond"/>
                <w:b/>
                <w:sz w:val="22"/>
                <w:szCs w:val="22"/>
              </w:rPr>
              <w:t>е</w:t>
            </w:r>
            <w:r w:rsidRPr="000A6EF5">
              <w:rPr>
                <w:rFonts w:ascii="Garamond" w:hAnsi="Garamond"/>
                <w:b/>
                <w:sz w:val="22"/>
                <w:szCs w:val="22"/>
              </w:rPr>
              <w:t xml:space="preserve"> 2</w:t>
            </w:r>
            <w:r>
              <w:rPr>
                <w:rFonts w:ascii="Garamond" w:hAnsi="Garamond"/>
                <w:b/>
                <w:sz w:val="22"/>
                <w:szCs w:val="22"/>
              </w:rPr>
              <w:t>, п. 5.3.2.7</w:t>
            </w:r>
          </w:p>
        </w:tc>
        <w:tc>
          <w:tcPr>
            <w:tcW w:w="6945" w:type="dxa"/>
            <w:shd w:val="clear" w:color="auto" w:fill="auto"/>
          </w:tcPr>
          <w:p w14:paraId="3C15A88D" w14:textId="77777777" w:rsidR="00321D56" w:rsidRPr="000A6EF5" w:rsidRDefault="00321D56" w:rsidP="00321D56">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После принятия КО решения о регистрации ГТП и предоставлении права торговли на оптовом рынке ТСО ГП осуществляет торговлю электрической энергией и мощностью на оптовом рынке на основании актов согласования ГТП, ранее выданных заменяемому гарантирующему поставщику.</w:t>
            </w:r>
          </w:p>
          <w:p w14:paraId="25F00935" w14:textId="77777777" w:rsidR="00321D56" w:rsidRPr="000A6EF5" w:rsidRDefault="00321D56" w:rsidP="00321D56">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В случае наличия и документарного подтверждения использования ТСО ГП имеющейся системы коммерческого учета, ранее использовавшейся заменяемым гарантирующим поставщиком, КО обеспечивает подготовку ПАК сбора данных коммерческого учета для приема результатов измерений от СУ ТСО ГП. </w:t>
            </w:r>
          </w:p>
          <w:p w14:paraId="049E03E2" w14:textId="77777777" w:rsidR="00321D56" w:rsidRPr="000A6EF5" w:rsidRDefault="00321D56" w:rsidP="00321D56">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ТСО ГП обязан наладить передачу результатов измерений КО от СУ в соответствии с требованиями </w:t>
            </w:r>
            <w:r w:rsidRPr="000A6EF5">
              <w:rPr>
                <w:rFonts w:ascii="Garamond" w:hAnsi="Garamond"/>
                <w:i/>
                <w:color w:val="000000"/>
                <w:sz w:val="22"/>
                <w:szCs w:val="22"/>
                <w:highlight w:val="yellow"/>
                <w:lang w:eastAsia="en-US"/>
              </w:rPr>
              <w:t>Формата и регламента предоставления результатов измерений, состояний объектов измерений в АО «АТС», АО «СО ЕЭС» и смежным субъектам</w:t>
            </w:r>
            <w:r w:rsidRPr="000A6EF5">
              <w:rPr>
                <w:rFonts w:ascii="Garamond" w:hAnsi="Garamond"/>
                <w:color w:val="000000"/>
                <w:sz w:val="22"/>
                <w:szCs w:val="22"/>
                <w:lang w:eastAsia="en-US"/>
              </w:rPr>
              <w:t xml:space="preserve"> (Приложение № 11.1.1 к настоящему Положению) по кодам точек измерений заменяемого гарантирующего поставщика.</w:t>
            </w:r>
          </w:p>
          <w:p w14:paraId="3D07AF79" w14:textId="77777777" w:rsidR="00321D56" w:rsidRPr="000A6EF5" w:rsidRDefault="00321D56" w:rsidP="00321D56">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 …</w:t>
            </w:r>
          </w:p>
        </w:tc>
        <w:tc>
          <w:tcPr>
            <w:tcW w:w="6804" w:type="dxa"/>
            <w:shd w:val="clear" w:color="auto" w:fill="auto"/>
          </w:tcPr>
          <w:p w14:paraId="6AE37B8A" w14:textId="77777777" w:rsidR="00321D56" w:rsidRPr="000A6EF5" w:rsidRDefault="00321D56" w:rsidP="00321D56">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После принятия КО решения о регистрации ГТП и предоставлении права торговли на оптовом рынке ТСО ГП осуществляет торговлю электрической энергией и мощностью на оптовом рынке на основании актов согласования ГТП, ранее выданных заменяемому гарантирующему поставщику.</w:t>
            </w:r>
          </w:p>
          <w:p w14:paraId="34073B05" w14:textId="77777777" w:rsidR="00321D56" w:rsidRPr="000A6EF5" w:rsidRDefault="00321D56" w:rsidP="00321D56">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В случае наличия и документарного подтверждения использования ТСО ГП имеющейся системы коммерческого учета, ранее использовавшейся заменяемым гарантирующим поставщиком, КО обеспечивает подготовку ПАК сбора данных коммерческого учета для приема результатов измерений от СУ ТСО ГП. </w:t>
            </w:r>
          </w:p>
          <w:p w14:paraId="146FF939" w14:textId="77777777" w:rsidR="00321D56" w:rsidRPr="000A6EF5" w:rsidRDefault="00321D56" w:rsidP="00321D56">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ТСО ГП обязан наладить передачу результатов измерений КО от СУ в соответствии с требованиями </w:t>
            </w:r>
            <w:r w:rsidRPr="000A6EF5">
              <w:rPr>
                <w:rFonts w:ascii="Garamond" w:hAnsi="Garamond"/>
                <w:i/>
                <w:color w:val="000000"/>
                <w:sz w:val="22"/>
                <w:szCs w:val="22"/>
                <w:highlight w:val="yellow"/>
                <w:lang w:eastAsia="en-US"/>
              </w:rPr>
              <w:t>Регламента предоставления результатов измерений и состояний объектов измерений</w:t>
            </w:r>
            <w:r w:rsidRPr="000A6EF5">
              <w:rPr>
                <w:rFonts w:ascii="Garamond" w:hAnsi="Garamond"/>
                <w:color w:val="000000"/>
                <w:sz w:val="22"/>
                <w:szCs w:val="22"/>
                <w:lang w:eastAsia="en-US"/>
              </w:rPr>
              <w:t xml:space="preserve"> (Приложение № 11.1.1 к настоящему Положению) по кодам точек измерений заменяемого гарантирующего поставщика.</w:t>
            </w:r>
          </w:p>
          <w:p w14:paraId="26B8C159" w14:textId="77777777" w:rsidR="00321D56" w:rsidRPr="000A6EF5" w:rsidRDefault="00321D56" w:rsidP="00321D56">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color w:val="000000"/>
                <w:sz w:val="22"/>
                <w:szCs w:val="22"/>
                <w:lang w:eastAsia="en-US"/>
              </w:rPr>
              <w:t xml:space="preserve"> …</w:t>
            </w:r>
          </w:p>
        </w:tc>
      </w:tr>
      <w:tr w:rsidR="00321D56" w:rsidRPr="000A6EF5" w14:paraId="25D4DF50" w14:textId="77777777" w:rsidTr="000A6EF5">
        <w:tc>
          <w:tcPr>
            <w:tcW w:w="988" w:type="dxa"/>
            <w:shd w:val="clear" w:color="auto" w:fill="auto"/>
          </w:tcPr>
          <w:p w14:paraId="36D9A9D8" w14:textId="7122846B" w:rsidR="00321D56" w:rsidRPr="000A6EF5" w:rsidRDefault="00C25E47" w:rsidP="00C25E47">
            <w:pPr>
              <w:jc w:val="center"/>
              <w:rPr>
                <w:rFonts w:ascii="Garamond" w:hAnsi="Garamond"/>
                <w:b/>
                <w:sz w:val="22"/>
                <w:szCs w:val="22"/>
              </w:rPr>
            </w:pPr>
            <w:r>
              <w:rPr>
                <w:rFonts w:ascii="Garamond" w:hAnsi="Garamond"/>
                <w:b/>
                <w:sz w:val="22"/>
                <w:szCs w:val="22"/>
              </w:rPr>
              <w:t>П</w:t>
            </w:r>
            <w:r w:rsidRPr="000A6EF5">
              <w:rPr>
                <w:rFonts w:ascii="Garamond" w:hAnsi="Garamond"/>
                <w:b/>
                <w:sz w:val="22"/>
                <w:szCs w:val="22"/>
              </w:rPr>
              <w:t>риложени</w:t>
            </w:r>
            <w:r>
              <w:rPr>
                <w:rFonts w:ascii="Garamond" w:hAnsi="Garamond"/>
                <w:b/>
                <w:sz w:val="22"/>
                <w:szCs w:val="22"/>
              </w:rPr>
              <w:t>е</w:t>
            </w:r>
            <w:r w:rsidRPr="000A6EF5">
              <w:rPr>
                <w:rFonts w:ascii="Garamond" w:hAnsi="Garamond"/>
                <w:b/>
                <w:sz w:val="22"/>
                <w:szCs w:val="22"/>
              </w:rPr>
              <w:t xml:space="preserve"> </w:t>
            </w:r>
            <w:r>
              <w:rPr>
                <w:rFonts w:ascii="Garamond" w:hAnsi="Garamond"/>
                <w:b/>
                <w:sz w:val="22"/>
                <w:szCs w:val="22"/>
              </w:rPr>
              <w:t>9, п. 2.1</w:t>
            </w:r>
          </w:p>
        </w:tc>
        <w:tc>
          <w:tcPr>
            <w:tcW w:w="6945" w:type="dxa"/>
            <w:shd w:val="clear" w:color="auto" w:fill="auto"/>
          </w:tcPr>
          <w:p w14:paraId="575581CF" w14:textId="77777777" w:rsidR="00321D56" w:rsidRPr="000A6EF5" w:rsidRDefault="00321D56" w:rsidP="00321D56">
            <w:pPr>
              <w:widowControl w:val="0"/>
              <w:tabs>
                <w:tab w:val="left" w:pos="851"/>
              </w:tabs>
              <w:spacing w:before="120" w:after="120" w:line="259" w:lineRule="auto"/>
              <w:ind w:left="601"/>
              <w:jc w:val="both"/>
              <w:rPr>
                <w:rFonts w:ascii="Garamond" w:hAnsi="Garamond"/>
                <w:bCs/>
                <w:sz w:val="22"/>
                <w:szCs w:val="22"/>
                <w:lang w:eastAsia="en-US"/>
              </w:rPr>
            </w:pPr>
            <w:r w:rsidRPr="000A6EF5">
              <w:rPr>
                <w:rFonts w:ascii="Garamond" w:hAnsi="Garamond"/>
                <w:bCs/>
                <w:sz w:val="22"/>
                <w:szCs w:val="22"/>
                <w:lang w:eastAsia="en-US"/>
              </w:rPr>
              <w:t>…</w:t>
            </w:r>
          </w:p>
          <w:p w14:paraId="0661C0D6" w14:textId="77777777" w:rsidR="00321D56" w:rsidRPr="000A6EF5" w:rsidRDefault="00321D56" w:rsidP="00321D56">
            <w:pPr>
              <w:widowControl w:val="0"/>
              <w:numPr>
                <w:ilvl w:val="0"/>
                <w:numId w:val="32"/>
              </w:numPr>
              <w:tabs>
                <w:tab w:val="left" w:pos="851"/>
              </w:tabs>
              <w:spacing w:before="120" w:after="120" w:line="259" w:lineRule="auto"/>
              <w:ind w:left="0" w:firstLine="601"/>
              <w:jc w:val="both"/>
              <w:rPr>
                <w:rFonts w:ascii="Garamond" w:hAnsi="Garamond"/>
                <w:bCs/>
                <w:sz w:val="22"/>
                <w:szCs w:val="22"/>
                <w:lang w:eastAsia="en-US"/>
              </w:rPr>
            </w:pPr>
            <w:r w:rsidRPr="000A6EF5">
              <w:rPr>
                <w:rFonts w:ascii="Garamond" w:hAnsi="Garamond"/>
                <w:bCs/>
                <w:sz w:val="22"/>
                <w:szCs w:val="22"/>
                <w:lang w:eastAsia="en-US"/>
              </w:rPr>
              <w:t xml:space="preserve">информацию о договоре оказания услуг по передаче электрической энергии, </w:t>
            </w:r>
            <w:r w:rsidRPr="000A6EF5">
              <w:rPr>
                <w:rFonts w:ascii="Garamond" w:hAnsi="Garamond"/>
                <w:bCs/>
                <w:sz w:val="22"/>
                <w:szCs w:val="22"/>
                <w:highlight w:val="yellow"/>
                <w:lang w:eastAsia="en-US"/>
              </w:rPr>
              <w:t xml:space="preserve">заключенном с организацией по управлению единой национальной (общероссийской) электрической сетью (в случаях, предусмотренных законодательством Российской Федерации) или с территориальными сетевыми организациями, к сетям которой (-ых) подключено оборудование объекта регулирования, </w:t>
            </w:r>
            <w:r w:rsidRPr="000A6EF5">
              <w:rPr>
                <w:rFonts w:ascii="Garamond" w:hAnsi="Garamond"/>
                <w:bCs/>
                <w:sz w:val="22"/>
                <w:szCs w:val="22"/>
                <w:lang w:eastAsia="en-US"/>
              </w:rPr>
              <w:t xml:space="preserve">если </w:t>
            </w:r>
            <w:r w:rsidRPr="000A6EF5">
              <w:rPr>
                <w:rFonts w:ascii="Garamond" w:hAnsi="Garamond"/>
                <w:sz w:val="22"/>
                <w:szCs w:val="22"/>
                <w:lang w:eastAsia="en-US"/>
              </w:rPr>
              <w:t xml:space="preserve">заявитель или </w:t>
            </w:r>
            <w:r w:rsidRPr="000A6EF5">
              <w:rPr>
                <w:rFonts w:ascii="Garamond" w:hAnsi="Garamond"/>
                <w:bCs/>
                <w:sz w:val="22"/>
                <w:szCs w:val="22"/>
                <w:lang w:eastAsia="en-US"/>
              </w:rPr>
              <w:t xml:space="preserve">владелец оборудования, входящего в объект регулирования, в соответствии с законодательством Российской Федерации </w:t>
            </w:r>
            <w:r w:rsidRPr="000A6EF5">
              <w:rPr>
                <w:rFonts w:ascii="Garamond" w:hAnsi="Garamond"/>
                <w:sz w:val="22"/>
                <w:szCs w:val="22"/>
              </w:rPr>
              <w:t>обязан оплачивать такие услуги</w:t>
            </w:r>
            <w:r w:rsidRPr="000A6EF5">
              <w:rPr>
                <w:rFonts w:ascii="Garamond" w:hAnsi="Garamond"/>
                <w:bCs/>
                <w:sz w:val="22"/>
                <w:szCs w:val="22"/>
                <w:lang w:eastAsia="en-US"/>
              </w:rPr>
              <w:t>, либо о договоре энергоснабжения, заключенном владельцем оборудования, входящего в объект регулирования. Документ предоставляется по форме 3, указанной в настоящем приложении (код формы PART_ATS_INFOD_OREG_</w:t>
            </w:r>
            <w:r w:rsidRPr="000A6EF5">
              <w:rPr>
                <w:rFonts w:ascii="Garamond" w:hAnsi="Garamond"/>
                <w:bCs/>
                <w:sz w:val="22"/>
                <w:szCs w:val="22"/>
                <w:lang w:val="en-US" w:eastAsia="en-US"/>
              </w:rPr>
              <w:t>WEB</w:t>
            </w:r>
            <w:r w:rsidRPr="000A6EF5">
              <w:rPr>
                <w:rFonts w:ascii="Garamond" w:hAnsi="Garamond"/>
                <w:bCs/>
                <w:sz w:val="22"/>
                <w:szCs w:val="22"/>
                <w:lang w:eastAsia="en-US"/>
              </w:rPr>
              <w:t>).</w:t>
            </w:r>
          </w:p>
          <w:p w14:paraId="6F2F9506" w14:textId="77777777" w:rsidR="00321D56" w:rsidRPr="000A6EF5" w:rsidRDefault="00321D56" w:rsidP="00321D56">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bCs/>
                <w:sz w:val="22"/>
                <w:szCs w:val="22"/>
                <w:lang w:eastAsia="en-US"/>
              </w:rPr>
              <w:t>…</w:t>
            </w:r>
          </w:p>
        </w:tc>
        <w:tc>
          <w:tcPr>
            <w:tcW w:w="6804" w:type="dxa"/>
            <w:shd w:val="clear" w:color="auto" w:fill="auto"/>
          </w:tcPr>
          <w:p w14:paraId="0F750BBB" w14:textId="77777777" w:rsidR="00321D56" w:rsidRPr="000A6EF5" w:rsidRDefault="00321D56" w:rsidP="00321D56">
            <w:pPr>
              <w:widowControl w:val="0"/>
              <w:tabs>
                <w:tab w:val="left" w:pos="851"/>
              </w:tabs>
              <w:spacing w:before="120" w:after="120" w:line="259" w:lineRule="auto"/>
              <w:ind w:left="601"/>
              <w:jc w:val="both"/>
              <w:rPr>
                <w:rFonts w:ascii="Garamond" w:hAnsi="Garamond"/>
                <w:bCs/>
                <w:sz w:val="22"/>
                <w:szCs w:val="22"/>
                <w:lang w:eastAsia="en-US"/>
              </w:rPr>
            </w:pPr>
            <w:r w:rsidRPr="000A6EF5">
              <w:rPr>
                <w:rFonts w:ascii="Garamond" w:hAnsi="Garamond"/>
                <w:bCs/>
                <w:sz w:val="22"/>
                <w:szCs w:val="22"/>
                <w:lang w:eastAsia="en-US"/>
              </w:rPr>
              <w:t>…</w:t>
            </w:r>
          </w:p>
          <w:p w14:paraId="184FC4DA" w14:textId="12906940" w:rsidR="00321D56" w:rsidRPr="000A6EF5" w:rsidRDefault="00C25E47" w:rsidP="00321D56">
            <w:pPr>
              <w:autoSpaceDE w:val="0"/>
              <w:autoSpaceDN w:val="0"/>
              <w:adjustRightInd w:val="0"/>
              <w:jc w:val="both"/>
              <w:rPr>
                <w:rFonts w:ascii="Garamond" w:hAnsi="Garamond"/>
                <w:bCs/>
                <w:sz w:val="22"/>
                <w:szCs w:val="22"/>
                <w:lang w:eastAsia="en-US"/>
              </w:rPr>
            </w:pPr>
            <w:r>
              <w:rPr>
                <w:rFonts w:ascii="Garamond" w:hAnsi="Garamond"/>
                <w:bCs/>
                <w:sz w:val="22"/>
                <w:szCs w:val="22"/>
                <w:lang w:eastAsia="en-US"/>
              </w:rPr>
              <w:t>–</w:t>
            </w:r>
            <w:r w:rsidR="00321D56" w:rsidRPr="000A6EF5">
              <w:rPr>
                <w:rFonts w:ascii="Garamond" w:hAnsi="Garamond"/>
                <w:bCs/>
                <w:sz w:val="22"/>
                <w:szCs w:val="22"/>
                <w:lang w:eastAsia="en-US"/>
              </w:rPr>
              <w:t xml:space="preserve"> информацию о заключенном договоре оказания услуг по передаче электрической энергии </w:t>
            </w:r>
            <w:r>
              <w:rPr>
                <w:rFonts w:ascii="Garamond" w:hAnsi="Garamond" w:cs="Garamond"/>
                <w:sz w:val="22"/>
                <w:szCs w:val="22"/>
                <w:highlight w:val="yellow"/>
              </w:rPr>
              <w:t>–</w:t>
            </w:r>
            <w:r w:rsidR="00321D56" w:rsidRPr="000A6EF5">
              <w:rPr>
                <w:rFonts w:ascii="Garamond" w:hAnsi="Garamond" w:cs="Garamond"/>
                <w:sz w:val="22"/>
                <w:szCs w:val="22"/>
                <w:highlight w:val="yellow"/>
              </w:rPr>
              <w:t xml:space="preserve"> в случае</w:t>
            </w:r>
            <w:r w:rsidR="00321D56" w:rsidRPr="000A6EF5">
              <w:rPr>
                <w:rFonts w:ascii="Garamond" w:hAnsi="Garamond" w:cs="Garamond"/>
                <w:sz w:val="22"/>
                <w:szCs w:val="22"/>
              </w:rPr>
              <w:t xml:space="preserve"> если Заявитель или владелец </w:t>
            </w:r>
            <w:r w:rsidR="00321D56" w:rsidRPr="000A6EF5">
              <w:rPr>
                <w:rFonts w:ascii="Garamond" w:hAnsi="Garamond"/>
                <w:bCs/>
                <w:sz w:val="22"/>
                <w:szCs w:val="22"/>
                <w:lang w:eastAsia="en-US"/>
              </w:rPr>
              <w:t>оборудования, входящего в объект регулирования,</w:t>
            </w:r>
            <w:r w:rsidR="00321D56" w:rsidRPr="000A6EF5">
              <w:rPr>
                <w:rFonts w:ascii="Garamond" w:hAnsi="Garamond" w:cs="Garamond"/>
                <w:sz w:val="22"/>
                <w:szCs w:val="22"/>
              </w:rPr>
              <w:t xml:space="preserve"> в соответствии с законодательством Российской Федерации обязан оплачивать такие услуги, </w:t>
            </w:r>
            <w:r w:rsidR="00321D56" w:rsidRPr="000A6EF5">
              <w:rPr>
                <w:rFonts w:ascii="Garamond" w:hAnsi="Garamond"/>
                <w:bCs/>
                <w:sz w:val="22"/>
                <w:szCs w:val="22"/>
                <w:lang w:eastAsia="en-US"/>
              </w:rPr>
              <w:t>либо о договоре энергоснабжения, заключенном владельцем оборудования, входящего в объект регулирования. Документ предоставляется по форме 3, указанной в настоящем приложении (код формы PART_ATS_INFOD_OREG_</w:t>
            </w:r>
            <w:r w:rsidR="00321D56" w:rsidRPr="000A6EF5">
              <w:rPr>
                <w:rFonts w:ascii="Garamond" w:hAnsi="Garamond"/>
                <w:bCs/>
                <w:sz w:val="22"/>
                <w:szCs w:val="22"/>
                <w:lang w:val="en-US" w:eastAsia="en-US"/>
              </w:rPr>
              <w:t>WEB</w:t>
            </w:r>
            <w:r w:rsidR="00321D56" w:rsidRPr="000A6EF5">
              <w:rPr>
                <w:rFonts w:ascii="Garamond" w:hAnsi="Garamond"/>
                <w:bCs/>
                <w:sz w:val="22"/>
                <w:szCs w:val="22"/>
                <w:lang w:eastAsia="en-US"/>
              </w:rPr>
              <w:t>);</w:t>
            </w:r>
          </w:p>
          <w:p w14:paraId="473F9059" w14:textId="77777777" w:rsidR="00321D56" w:rsidRPr="000A6EF5" w:rsidRDefault="00321D56" w:rsidP="00321D56">
            <w:pPr>
              <w:autoSpaceDE w:val="0"/>
              <w:autoSpaceDN w:val="0"/>
              <w:adjustRightInd w:val="0"/>
              <w:jc w:val="both"/>
              <w:rPr>
                <w:rFonts w:ascii="Garamond" w:hAnsi="Garamond" w:cs="Garamond"/>
                <w:sz w:val="22"/>
                <w:szCs w:val="22"/>
              </w:rPr>
            </w:pPr>
          </w:p>
          <w:p w14:paraId="6C91862A" w14:textId="77777777" w:rsidR="00321D56" w:rsidRPr="000A6EF5" w:rsidRDefault="00321D56" w:rsidP="00321D56">
            <w:pPr>
              <w:tabs>
                <w:tab w:val="left" w:pos="1320"/>
              </w:tabs>
              <w:spacing w:before="120" w:after="120"/>
              <w:ind w:firstLine="567"/>
              <w:jc w:val="both"/>
              <w:rPr>
                <w:rFonts w:ascii="Garamond" w:hAnsi="Garamond"/>
                <w:color w:val="000000"/>
                <w:sz w:val="22"/>
                <w:szCs w:val="22"/>
                <w:lang w:eastAsia="en-US"/>
              </w:rPr>
            </w:pPr>
            <w:r w:rsidRPr="000A6EF5">
              <w:rPr>
                <w:rFonts w:ascii="Garamond" w:hAnsi="Garamond"/>
                <w:sz w:val="22"/>
                <w:szCs w:val="22"/>
              </w:rPr>
              <w:t xml:space="preserve">… </w:t>
            </w:r>
          </w:p>
        </w:tc>
      </w:tr>
    </w:tbl>
    <w:p w14:paraId="7287C2D2" w14:textId="77777777" w:rsidR="00CD02E9" w:rsidRDefault="00CD02E9" w:rsidP="005D377E">
      <w:pPr>
        <w:jc w:val="both"/>
        <w:rPr>
          <w:rFonts w:ascii="Garamond" w:eastAsia="Batang" w:hAnsi="Garamond"/>
          <w:b/>
          <w:bCs/>
          <w:sz w:val="26"/>
          <w:szCs w:val="26"/>
        </w:rPr>
      </w:pPr>
    </w:p>
    <w:p w14:paraId="30EDBEAE" w14:textId="79F828AE" w:rsidR="0090701E" w:rsidRPr="00092D4E" w:rsidRDefault="0090701E" w:rsidP="000A6EF5">
      <w:pPr>
        <w:widowControl w:val="0"/>
        <w:numPr>
          <w:ilvl w:val="1"/>
          <w:numId w:val="0"/>
        </w:numPr>
        <w:outlineLvl w:val="1"/>
        <w:rPr>
          <w:rFonts w:ascii="Garamond" w:eastAsia="Batang" w:hAnsi="Garamond"/>
          <w:b/>
          <w:bCs/>
          <w:sz w:val="26"/>
          <w:szCs w:val="26"/>
        </w:rPr>
      </w:pPr>
      <w:r w:rsidRPr="00092D4E">
        <w:rPr>
          <w:rFonts w:ascii="Garamond" w:eastAsia="Batang" w:hAnsi="Garamond"/>
          <w:b/>
          <w:bCs/>
          <w:sz w:val="26"/>
          <w:szCs w:val="26"/>
        </w:rPr>
        <w:t>Предложения по изменениям и дополнениям в</w:t>
      </w:r>
      <w:r w:rsidRPr="00092D4E">
        <w:rPr>
          <w:rFonts w:ascii="Garamond" w:hAnsi="Garamond"/>
          <w:b/>
          <w:sz w:val="26"/>
          <w:szCs w:val="26"/>
        </w:rPr>
        <w:t xml:space="preserve"> </w:t>
      </w:r>
      <w:r w:rsidRPr="00092D4E">
        <w:rPr>
          <w:rFonts w:ascii="Garamond" w:hAnsi="Garamond"/>
          <w:b/>
          <w:caps/>
          <w:sz w:val="26"/>
          <w:szCs w:val="26"/>
        </w:rPr>
        <w:t>РЕГЛАМЕНТ КОММЕРЧЕСКОГО УЧЕТА ЭЛЕКТРОЭНЕРГИИ И МОЩНОСТИ (</w:t>
      </w:r>
      <w:r w:rsidRPr="00092D4E">
        <w:rPr>
          <w:rFonts w:ascii="Garamond" w:hAnsi="Garamond"/>
          <w:b/>
          <w:sz w:val="26"/>
          <w:szCs w:val="26"/>
        </w:rPr>
        <w:t>Приложение</w:t>
      </w:r>
      <w:r w:rsidRPr="00092D4E">
        <w:rPr>
          <w:rFonts w:ascii="Garamond" w:hAnsi="Garamond"/>
          <w:b/>
          <w:caps/>
          <w:sz w:val="26"/>
          <w:szCs w:val="26"/>
        </w:rPr>
        <w:t xml:space="preserve"> № 11 </w:t>
      </w:r>
      <w:r w:rsidRPr="00092D4E">
        <w:rPr>
          <w:rFonts w:ascii="Garamond" w:hAnsi="Garamond"/>
          <w:b/>
          <w:sz w:val="26"/>
          <w:szCs w:val="26"/>
        </w:rPr>
        <w:t>к Договору о присоединении к торговой системе оптового рынка</w:t>
      </w:r>
      <w:r w:rsidRPr="00092D4E">
        <w:rPr>
          <w:rFonts w:ascii="Garamond" w:hAnsi="Garamond"/>
          <w:b/>
          <w:caps/>
          <w:sz w:val="26"/>
          <w:szCs w:val="26"/>
        </w:rPr>
        <w:t>)</w:t>
      </w:r>
    </w:p>
    <w:p w14:paraId="2BB8DDFF" w14:textId="77777777" w:rsidR="0090701E" w:rsidRDefault="0090701E" w:rsidP="0090701E">
      <w:pPr>
        <w:jc w:val="both"/>
        <w:rPr>
          <w:rFonts w:ascii="Garamond" w:hAnsi="Garamond"/>
          <w:b/>
          <w:sz w:val="22"/>
          <w:szCs w:val="22"/>
          <w:lang w:eastAsia="en-US"/>
        </w:rPr>
      </w:pPr>
    </w:p>
    <w:tbl>
      <w:tblPr>
        <w:tblW w:w="147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6945"/>
        <w:gridCol w:w="6804"/>
      </w:tblGrid>
      <w:tr w:rsidR="0090701E" w:rsidRPr="002924E0" w14:paraId="16F524DD" w14:textId="77777777" w:rsidTr="000A6EF5">
        <w:tc>
          <w:tcPr>
            <w:tcW w:w="1022" w:type="dxa"/>
            <w:vAlign w:val="center"/>
          </w:tcPr>
          <w:p w14:paraId="6E294FBC" w14:textId="77777777" w:rsidR="0090701E" w:rsidRPr="00AA1FDC" w:rsidRDefault="0090701E" w:rsidP="008773A4">
            <w:pPr>
              <w:widowControl w:val="0"/>
              <w:jc w:val="center"/>
              <w:rPr>
                <w:rFonts w:ascii="Garamond" w:hAnsi="Garamond"/>
                <w:b/>
                <w:sz w:val="22"/>
                <w:szCs w:val="22"/>
                <w:lang w:eastAsia="en-US"/>
              </w:rPr>
            </w:pPr>
            <w:r w:rsidRPr="00AA1FDC">
              <w:rPr>
                <w:rFonts w:ascii="Garamond" w:hAnsi="Garamond"/>
                <w:b/>
                <w:sz w:val="22"/>
                <w:szCs w:val="22"/>
                <w:lang w:eastAsia="en-US"/>
              </w:rPr>
              <w:t>№</w:t>
            </w:r>
          </w:p>
          <w:p w14:paraId="41E4BFCE" w14:textId="77777777" w:rsidR="0090701E" w:rsidRPr="00202B83" w:rsidRDefault="0090701E" w:rsidP="008773A4">
            <w:pPr>
              <w:widowControl w:val="0"/>
              <w:jc w:val="center"/>
              <w:rPr>
                <w:rFonts w:ascii="Garamond" w:hAnsi="Garamond"/>
                <w:b/>
                <w:sz w:val="22"/>
                <w:szCs w:val="22"/>
                <w:lang w:eastAsia="en-US"/>
              </w:rPr>
            </w:pPr>
            <w:r w:rsidRPr="00AA1FDC">
              <w:rPr>
                <w:rFonts w:ascii="Garamond" w:hAnsi="Garamond"/>
                <w:b/>
                <w:sz w:val="22"/>
                <w:szCs w:val="22"/>
                <w:lang w:eastAsia="en-US"/>
              </w:rPr>
              <w:t>пункта</w:t>
            </w:r>
          </w:p>
        </w:tc>
        <w:tc>
          <w:tcPr>
            <w:tcW w:w="6945" w:type="dxa"/>
            <w:vAlign w:val="center"/>
          </w:tcPr>
          <w:p w14:paraId="7F9F19E0" w14:textId="77777777" w:rsidR="0090701E" w:rsidRPr="00AA1FDC" w:rsidRDefault="0090701E" w:rsidP="008773A4">
            <w:pPr>
              <w:widowControl w:val="0"/>
              <w:jc w:val="center"/>
              <w:rPr>
                <w:rFonts w:ascii="Garamond" w:hAnsi="Garamond"/>
                <w:b/>
                <w:sz w:val="22"/>
                <w:szCs w:val="22"/>
                <w:lang w:eastAsia="en-US"/>
              </w:rPr>
            </w:pPr>
            <w:r w:rsidRPr="00AA1FDC">
              <w:rPr>
                <w:rFonts w:ascii="Garamond" w:hAnsi="Garamond"/>
                <w:b/>
                <w:sz w:val="22"/>
                <w:szCs w:val="22"/>
                <w:lang w:eastAsia="en-US"/>
              </w:rPr>
              <w:t>Редакция, действующая на момент</w:t>
            </w:r>
          </w:p>
          <w:p w14:paraId="15B090A0" w14:textId="77777777" w:rsidR="0090701E" w:rsidRPr="00AA1FDC" w:rsidRDefault="0090701E" w:rsidP="008773A4">
            <w:pPr>
              <w:ind w:right="-55"/>
              <w:jc w:val="center"/>
              <w:rPr>
                <w:rFonts w:ascii="Garamond" w:hAnsi="Garamond"/>
                <w:sz w:val="22"/>
                <w:szCs w:val="22"/>
                <w:lang w:eastAsia="en-US"/>
              </w:rPr>
            </w:pPr>
            <w:r w:rsidRPr="00AA1FDC">
              <w:rPr>
                <w:rFonts w:ascii="Garamond" w:hAnsi="Garamond"/>
                <w:b/>
                <w:sz w:val="22"/>
                <w:szCs w:val="22"/>
                <w:lang w:eastAsia="en-US"/>
              </w:rPr>
              <w:t>вступления в силу изменений</w:t>
            </w:r>
          </w:p>
        </w:tc>
        <w:tc>
          <w:tcPr>
            <w:tcW w:w="6804" w:type="dxa"/>
            <w:vAlign w:val="center"/>
          </w:tcPr>
          <w:p w14:paraId="31A9137B" w14:textId="77777777" w:rsidR="0090701E" w:rsidRPr="00E31EEF" w:rsidRDefault="0090701E" w:rsidP="008773A4">
            <w:pPr>
              <w:widowControl w:val="0"/>
              <w:jc w:val="center"/>
              <w:rPr>
                <w:rFonts w:ascii="Garamond" w:hAnsi="Garamond"/>
                <w:b/>
                <w:sz w:val="22"/>
                <w:szCs w:val="22"/>
                <w:lang w:eastAsia="en-US"/>
              </w:rPr>
            </w:pPr>
            <w:r w:rsidRPr="00E31EEF">
              <w:rPr>
                <w:rFonts w:ascii="Garamond" w:hAnsi="Garamond"/>
                <w:b/>
                <w:sz w:val="22"/>
                <w:szCs w:val="22"/>
                <w:lang w:eastAsia="en-US"/>
              </w:rPr>
              <w:t>Предлагаемая редакция</w:t>
            </w:r>
          </w:p>
          <w:p w14:paraId="3E5D28DB" w14:textId="77777777" w:rsidR="0090701E" w:rsidRPr="002924E0" w:rsidRDefault="0090701E" w:rsidP="008773A4">
            <w:pPr>
              <w:ind w:right="-55"/>
              <w:jc w:val="center"/>
              <w:rPr>
                <w:rFonts w:ascii="Garamond" w:hAnsi="Garamond"/>
                <w:sz w:val="22"/>
                <w:szCs w:val="22"/>
                <w:lang w:eastAsia="en-US"/>
              </w:rPr>
            </w:pPr>
            <w:r w:rsidRPr="002924E0">
              <w:rPr>
                <w:rFonts w:ascii="Garamond" w:hAnsi="Garamond"/>
                <w:sz w:val="22"/>
                <w:szCs w:val="22"/>
                <w:lang w:eastAsia="en-US"/>
              </w:rPr>
              <w:t>(изменения выделены цветом)</w:t>
            </w:r>
          </w:p>
        </w:tc>
      </w:tr>
      <w:tr w:rsidR="0090701E" w:rsidRPr="00CA7E3D" w14:paraId="60319B8B"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5593FAD1" w14:textId="77777777" w:rsidR="0090701E" w:rsidRPr="00746A1C" w:rsidRDefault="0090701E" w:rsidP="008773A4">
            <w:pPr>
              <w:widowControl w:val="0"/>
              <w:jc w:val="center"/>
              <w:rPr>
                <w:rFonts w:ascii="Garamond" w:eastAsia="Times New Roman" w:hAnsi="Garamond"/>
                <w:b/>
                <w:sz w:val="22"/>
                <w:szCs w:val="22"/>
                <w:lang w:eastAsia="en-US"/>
              </w:rPr>
            </w:pPr>
            <w:r>
              <w:rPr>
                <w:rFonts w:ascii="Garamond" w:eastAsia="Times New Roman" w:hAnsi="Garamond"/>
                <w:b/>
                <w:sz w:val="22"/>
                <w:szCs w:val="22"/>
                <w:lang w:eastAsia="en-US"/>
              </w:rPr>
              <w:t>4.3</w:t>
            </w:r>
          </w:p>
        </w:tc>
        <w:tc>
          <w:tcPr>
            <w:tcW w:w="6945" w:type="dxa"/>
            <w:tcBorders>
              <w:top w:val="single" w:sz="4" w:space="0" w:color="auto"/>
              <w:left w:val="single" w:sz="4" w:space="0" w:color="auto"/>
              <w:bottom w:val="single" w:sz="4" w:space="0" w:color="auto"/>
              <w:right w:val="single" w:sz="4" w:space="0" w:color="auto"/>
            </w:tcBorders>
            <w:vAlign w:val="center"/>
          </w:tcPr>
          <w:p w14:paraId="2909F72C" w14:textId="77777777" w:rsidR="0090701E" w:rsidRPr="00E11232" w:rsidRDefault="0090701E" w:rsidP="008773A4">
            <w:pPr>
              <w:tabs>
                <w:tab w:val="left" w:pos="960"/>
                <w:tab w:val="num" w:pos="1040"/>
              </w:tabs>
              <w:spacing w:before="120" w:after="120"/>
              <w:jc w:val="both"/>
              <w:rPr>
                <w:rFonts w:ascii="Garamond" w:eastAsia="Times New Roman" w:hAnsi="Garamond" w:cs="Calibri"/>
                <w:sz w:val="22"/>
                <w:szCs w:val="22"/>
              </w:rPr>
            </w:pPr>
            <w:r w:rsidRPr="00E11232">
              <w:rPr>
                <w:rFonts w:ascii="Garamond" w:eastAsia="Times New Roman" w:hAnsi="Garamond" w:cs="Calibri"/>
                <w:sz w:val="22"/>
                <w:szCs w:val="22"/>
              </w:rPr>
              <w:t>СО:</w:t>
            </w:r>
          </w:p>
          <w:p w14:paraId="7E5C2541" w14:textId="77777777" w:rsidR="0090701E" w:rsidRPr="00E11232" w:rsidRDefault="0090701E" w:rsidP="0090701E">
            <w:pPr>
              <w:numPr>
                <w:ilvl w:val="0"/>
                <w:numId w:val="19"/>
              </w:numPr>
              <w:tabs>
                <w:tab w:val="clear" w:pos="1068"/>
                <w:tab w:val="num" w:pos="0"/>
                <w:tab w:val="num" w:pos="458"/>
                <w:tab w:val="left" w:pos="960"/>
              </w:tabs>
              <w:spacing w:before="120" w:after="120"/>
              <w:ind w:left="0" w:firstLine="480"/>
              <w:jc w:val="both"/>
              <w:rPr>
                <w:rFonts w:ascii="Garamond" w:eastAsia="Times New Roman" w:hAnsi="Garamond" w:cs="Calibri"/>
                <w:sz w:val="22"/>
                <w:szCs w:val="22"/>
              </w:rPr>
            </w:pPr>
            <w:r w:rsidRPr="00E11232">
              <w:rPr>
                <w:rFonts w:ascii="Garamond" w:eastAsia="Times New Roman" w:hAnsi="Garamond" w:cs="Calibri"/>
                <w:sz w:val="22"/>
                <w:szCs w:val="22"/>
              </w:rPr>
              <w:t>согласует представленные ФСК ПСИ в части способов формирования оперативной информации по точкам учета в сечениях коммерческого учета, входящих в сечения экспорта-импорта, и точкам учета в сечениях между ценовыми зонами, а также между ценовой зоной и отдельной территорией, входящей в состав Дальневосточного федерального округа, ранее относившейся к неценовым зонам, за исключением точек поставки, включенных в сечение коммерческого учета между первой и второй ценовыми зонами и расположенных на границе балансовой принадлежности ГТП потребления участников оптового рынка;</w:t>
            </w:r>
          </w:p>
          <w:p w14:paraId="300E1963" w14:textId="77777777" w:rsidR="0090701E" w:rsidRPr="00E11232" w:rsidRDefault="0090701E" w:rsidP="0090701E">
            <w:pPr>
              <w:numPr>
                <w:ilvl w:val="0"/>
                <w:numId w:val="19"/>
              </w:numPr>
              <w:tabs>
                <w:tab w:val="clear" w:pos="1068"/>
                <w:tab w:val="num" w:pos="0"/>
                <w:tab w:val="num" w:pos="458"/>
                <w:tab w:val="left" w:pos="960"/>
              </w:tabs>
              <w:spacing w:before="120" w:after="120"/>
              <w:ind w:left="0" w:firstLine="480"/>
              <w:jc w:val="both"/>
              <w:rPr>
                <w:rFonts w:ascii="Garamond" w:eastAsia="Times New Roman" w:hAnsi="Garamond" w:cs="Calibri"/>
                <w:sz w:val="22"/>
                <w:szCs w:val="22"/>
              </w:rPr>
            </w:pPr>
            <w:r w:rsidRPr="00E11232">
              <w:rPr>
                <w:rFonts w:ascii="Garamond" w:eastAsia="Times New Roman" w:hAnsi="Garamond" w:cs="Calibri"/>
                <w:sz w:val="22"/>
                <w:szCs w:val="22"/>
              </w:rPr>
              <w:t>согласует представленные участниками оптового рынка в отношении ГТП генерации ПСИ в части способов формирования оперативной информации;</w:t>
            </w:r>
          </w:p>
          <w:p w14:paraId="27F0BEA9" w14:textId="77777777" w:rsidR="0090701E" w:rsidRPr="008640D1" w:rsidRDefault="0090701E" w:rsidP="0090701E">
            <w:pPr>
              <w:numPr>
                <w:ilvl w:val="0"/>
                <w:numId w:val="19"/>
              </w:numPr>
              <w:tabs>
                <w:tab w:val="clear" w:pos="1068"/>
                <w:tab w:val="num" w:pos="0"/>
                <w:tab w:val="left" w:pos="960"/>
              </w:tabs>
              <w:spacing w:before="120" w:after="120"/>
              <w:ind w:left="0" w:firstLine="480"/>
              <w:jc w:val="both"/>
              <w:rPr>
                <w:rFonts w:ascii="Garamond" w:hAnsi="Garamond" w:cs="Calibri"/>
                <w:sz w:val="22"/>
                <w:szCs w:val="22"/>
              </w:rPr>
            </w:pPr>
            <w:r w:rsidRPr="00E11232">
              <w:rPr>
                <w:rFonts w:ascii="Garamond" w:eastAsia="Times New Roman" w:hAnsi="Garamond" w:cs="Calibri"/>
                <w:sz w:val="22"/>
                <w:szCs w:val="22"/>
              </w:rPr>
              <w:t xml:space="preserve">определяет источники оперативных данных, используемые для формирования суммарной величины потребления по территориям субъектов РФ, в том числе на основании нормальных схем электрических соединений объектов электроэнергетики, данных, </w:t>
            </w:r>
            <w:r w:rsidRPr="008640D1">
              <w:rPr>
                <w:rFonts w:ascii="Garamond" w:hAnsi="Garamond" w:cs="Calibri"/>
                <w:sz w:val="22"/>
                <w:szCs w:val="22"/>
              </w:rPr>
              <w:t>представленных в ПСИ субъектов оптового рынка, направляемых КО в СО в рамках cоглашения о взаимодействии между СО и КО;</w:t>
            </w:r>
          </w:p>
          <w:p w14:paraId="59CF2F1C" w14:textId="77777777" w:rsidR="0090701E" w:rsidRPr="008640D1" w:rsidRDefault="0090701E" w:rsidP="0090701E">
            <w:pPr>
              <w:numPr>
                <w:ilvl w:val="0"/>
                <w:numId w:val="19"/>
              </w:numPr>
              <w:tabs>
                <w:tab w:val="clear" w:pos="1068"/>
                <w:tab w:val="num" w:pos="0"/>
                <w:tab w:val="left" w:pos="960"/>
              </w:tabs>
              <w:spacing w:before="120" w:after="120"/>
              <w:ind w:left="0" w:firstLine="480"/>
              <w:jc w:val="both"/>
              <w:rPr>
                <w:rFonts w:ascii="Garamond" w:hAnsi="Garamond" w:cs="Calibri"/>
                <w:sz w:val="22"/>
                <w:szCs w:val="22"/>
              </w:rPr>
            </w:pPr>
            <w:r w:rsidRPr="008640D1">
              <w:rPr>
                <w:rFonts w:ascii="Garamond" w:hAnsi="Garamond" w:cs="Calibri"/>
                <w:sz w:val="22"/>
                <w:szCs w:val="22"/>
              </w:rPr>
              <w:t>ежедневно по рабочим дням, но не позднее 12:00 3-го календарного дня месяца, следующего за отчетным, передает в КО, в соответствии с соглашением о взаимодействии между СО и КО, для возможного использования при применении замещающих методов расчета следующую почасовую оперативную информацию:</w:t>
            </w:r>
          </w:p>
          <w:p w14:paraId="7C4F3D94" w14:textId="77777777" w:rsidR="0090701E" w:rsidRPr="00E11232" w:rsidRDefault="0090701E" w:rsidP="0090701E">
            <w:pPr>
              <w:pStyle w:val="ab"/>
              <w:numPr>
                <w:ilvl w:val="0"/>
                <w:numId w:val="18"/>
              </w:numPr>
              <w:tabs>
                <w:tab w:val="left" w:pos="1134"/>
              </w:tabs>
              <w:spacing w:before="120" w:after="120"/>
              <w:ind w:left="0" w:firstLine="567"/>
              <w:jc w:val="both"/>
              <w:rPr>
                <w:rFonts w:ascii="Garamond" w:hAnsi="Garamond" w:cs="Calibri"/>
                <w:sz w:val="22"/>
                <w:szCs w:val="22"/>
              </w:rPr>
            </w:pPr>
            <w:r w:rsidRPr="00E11232">
              <w:rPr>
                <w:rFonts w:ascii="Garamond" w:hAnsi="Garamond" w:cs="Calibri"/>
                <w:sz w:val="22"/>
                <w:szCs w:val="22"/>
              </w:rPr>
              <w:t>оперативную информацию о выработке электроэнергии по ГТП генерации (с учетом информации об объемах потребления электроэнергии по ГТП ГАЭС в двигательном режиме), а также информацию на основании которой она сформирована, а именно:</w:t>
            </w:r>
          </w:p>
          <w:p w14:paraId="06FA5300" w14:textId="77777777" w:rsidR="0090701E" w:rsidRPr="008640D1" w:rsidRDefault="0090701E" w:rsidP="0090701E">
            <w:pPr>
              <w:pStyle w:val="25"/>
              <w:numPr>
                <w:ilvl w:val="0"/>
                <w:numId w:val="17"/>
              </w:numPr>
              <w:tabs>
                <w:tab w:val="left" w:pos="1134"/>
                <w:tab w:val="left" w:pos="1200"/>
              </w:tabs>
              <w:spacing w:before="120" w:after="120"/>
              <w:ind w:left="0" w:right="0" w:firstLine="567"/>
              <w:rPr>
                <w:rFonts w:ascii="Garamond" w:eastAsia="Calibri" w:hAnsi="Garamond" w:cs="Calibri"/>
                <w:sz w:val="22"/>
                <w:szCs w:val="22"/>
                <w:lang w:val="ru-RU"/>
              </w:rPr>
            </w:pPr>
            <w:r w:rsidRPr="008640D1">
              <w:rPr>
                <w:rFonts w:ascii="Garamond" w:eastAsia="Calibri" w:hAnsi="Garamond" w:cs="Calibri"/>
                <w:sz w:val="22"/>
                <w:szCs w:val="22"/>
                <w:lang w:val="ru-RU"/>
              </w:rPr>
              <w:t>информацию о выработке электроэнергии по ГТП генерации (с учетом информации об объемах потребления электроэнергии по ГТП ГАЭС в двигательном режиме), сформированную на основании телеинформации, полученной от субъекта оптового рынка в порядке, предусмотренном приложением 3 к Регламенту допуска к торговой системе оптового рынка (Приложение № 1 к Договору о присоединении к торговой системе оптового рынка);</w:t>
            </w:r>
          </w:p>
          <w:p w14:paraId="4C4EE0C5" w14:textId="77777777" w:rsidR="0090701E" w:rsidRPr="008640D1" w:rsidRDefault="0090701E" w:rsidP="0090701E">
            <w:pPr>
              <w:pStyle w:val="25"/>
              <w:numPr>
                <w:ilvl w:val="0"/>
                <w:numId w:val="17"/>
              </w:numPr>
              <w:tabs>
                <w:tab w:val="left" w:pos="1134"/>
                <w:tab w:val="left" w:pos="1200"/>
              </w:tabs>
              <w:spacing w:before="120" w:after="120"/>
              <w:ind w:left="0" w:right="0" w:firstLine="567"/>
              <w:rPr>
                <w:rFonts w:ascii="Garamond" w:eastAsia="Calibri" w:hAnsi="Garamond" w:cs="Calibri"/>
                <w:sz w:val="22"/>
                <w:szCs w:val="22"/>
                <w:lang w:val="ru-RU"/>
              </w:rPr>
            </w:pPr>
            <w:r w:rsidRPr="008640D1">
              <w:rPr>
                <w:rFonts w:ascii="Garamond" w:eastAsia="Calibri" w:hAnsi="Garamond" w:cs="Calibri"/>
                <w:sz w:val="22"/>
                <w:szCs w:val="22"/>
                <w:lang w:val="ru-RU"/>
              </w:rPr>
              <w:t>информацию о выработке электроэнергии по ГТП генерации (с учетом информации об объемах потребления электроэнергии по ГТП ГАЭС в двигательном режиме), сформированную на основании данных уточненного диспетчерского графика (УДГ);</w:t>
            </w:r>
          </w:p>
          <w:p w14:paraId="0911C122" w14:textId="77777777" w:rsidR="0090701E" w:rsidRPr="008640D1" w:rsidRDefault="0090701E" w:rsidP="0090701E">
            <w:pPr>
              <w:pStyle w:val="25"/>
              <w:numPr>
                <w:ilvl w:val="0"/>
                <w:numId w:val="17"/>
              </w:numPr>
              <w:tabs>
                <w:tab w:val="left" w:pos="1134"/>
                <w:tab w:val="left" w:pos="1200"/>
              </w:tabs>
              <w:spacing w:before="120" w:after="120"/>
              <w:ind w:left="0" w:right="0" w:firstLine="567"/>
              <w:rPr>
                <w:rFonts w:ascii="Garamond" w:eastAsia="Calibri" w:hAnsi="Garamond" w:cs="Calibri"/>
                <w:sz w:val="22"/>
                <w:szCs w:val="22"/>
                <w:lang w:val="ru-RU"/>
              </w:rPr>
            </w:pPr>
            <w:r w:rsidRPr="008640D1">
              <w:rPr>
                <w:rFonts w:ascii="Garamond" w:eastAsia="Calibri" w:hAnsi="Garamond" w:cs="Calibri"/>
                <w:sz w:val="22"/>
                <w:szCs w:val="22"/>
                <w:lang w:val="ru-RU"/>
              </w:rPr>
              <w:t>информацию о признаках недостоверности данных, сформированных на основании телеинформации, определенных в соответствии с п. 6.4.4 настоящего Регламента;</w:t>
            </w:r>
          </w:p>
          <w:p w14:paraId="092AE77B" w14:textId="77777777" w:rsidR="0090701E" w:rsidRPr="00E11232" w:rsidRDefault="0090701E" w:rsidP="0090701E">
            <w:pPr>
              <w:pStyle w:val="ab"/>
              <w:numPr>
                <w:ilvl w:val="0"/>
                <w:numId w:val="18"/>
              </w:numPr>
              <w:tabs>
                <w:tab w:val="left" w:pos="1134"/>
              </w:tabs>
              <w:spacing w:before="120" w:after="120"/>
              <w:ind w:left="0" w:firstLine="567"/>
              <w:jc w:val="both"/>
              <w:rPr>
                <w:rFonts w:ascii="Garamond" w:hAnsi="Garamond" w:cs="Calibri"/>
                <w:sz w:val="22"/>
                <w:szCs w:val="22"/>
              </w:rPr>
            </w:pPr>
            <w:r w:rsidRPr="00E11232">
              <w:rPr>
                <w:rFonts w:ascii="Garamond" w:hAnsi="Garamond" w:cs="Calibri"/>
                <w:sz w:val="22"/>
                <w:szCs w:val="22"/>
              </w:rPr>
              <w:t>оперативную информацию о перетоках электроэнергии по сечениям экспорта-импорта и сечениям между ценовыми зонами, а также между ценовой зоной и отдельной территорией, входящей в состав Дальневосточного федерального округа, ранее относившейся к неценовым зонам.</w:t>
            </w:r>
          </w:p>
          <w:p w14:paraId="4DFF2104" w14:textId="77777777" w:rsidR="0090701E" w:rsidRPr="00E11232" w:rsidRDefault="0090701E" w:rsidP="008773A4">
            <w:pPr>
              <w:tabs>
                <w:tab w:val="left" w:pos="1134"/>
              </w:tabs>
              <w:spacing w:before="120" w:after="120"/>
              <w:ind w:firstLine="567"/>
              <w:jc w:val="both"/>
              <w:rPr>
                <w:rFonts w:ascii="Garamond" w:eastAsia="Times New Roman" w:hAnsi="Garamond" w:cs="Calibri"/>
                <w:sz w:val="22"/>
                <w:szCs w:val="22"/>
              </w:rPr>
            </w:pPr>
            <w:r w:rsidRPr="00E11232">
              <w:rPr>
                <w:rFonts w:ascii="Garamond" w:eastAsia="Times New Roman" w:hAnsi="Garamond" w:cs="Calibri"/>
                <w:sz w:val="22"/>
                <w:szCs w:val="22"/>
              </w:rPr>
              <w:t>При этом оперативная информация о выработке электроэнергии по ГТП генерации (с учетом информации об объемах потребления электроэнергии по ГТП ГАЭС в двигательном режиме) формируется СО на основании телеинформации, полученной от субъекта оптового рынка в порядке, предусмотренном приложением 3 к Регламенту допуска к торговой системе оптового рынка (Приложение № 1 к Договору о присоединении к торговой системе оптового рынка). В случае если оперативные данные о выработке электроэнергии по ГТП генерации (с учетом информации об объемах потребления электроэнергии по ГТП ГАЭС в двигательном режиме) для соответствующих часов, сформированные на основе телеинформации, являются недостоверными, СО передает в отношении вышеуказанных часов в КО значения уточненного диспетчерского графика (далее – УДГ);</w:t>
            </w:r>
          </w:p>
          <w:p w14:paraId="4FA26D4B" w14:textId="77777777" w:rsidR="0090701E" w:rsidRPr="00E11232" w:rsidRDefault="0090701E" w:rsidP="0090701E">
            <w:pPr>
              <w:pStyle w:val="ab"/>
              <w:numPr>
                <w:ilvl w:val="0"/>
                <w:numId w:val="18"/>
              </w:numPr>
              <w:tabs>
                <w:tab w:val="left" w:pos="1134"/>
              </w:tabs>
              <w:spacing w:before="120" w:after="120"/>
              <w:ind w:left="0" w:firstLine="567"/>
              <w:jc w:val="both"/>
              <w:rPr>
                <w:rFonts w:ascii="Garamond" w:hAnsi="Garamond" w:cs="Calibri"/>
                <w:sz w:val="22"/>
                <w:szCs w:val="22"/>
              </w:rPr>
            </w:pPr>
            <w:r w:rsidRPr="00E11232">
              <w:rPr>
                <w:rFonts w:ascii="Garamond" w:hAnsi="Garamond" w:cs="Calibri"/>
                <w:sz w:val="22"/>
                <w:szCs w:val="22"/>
              </w:rPr>
              <w:t>оперативную информацию о суммарном потреблении территории субъекта РФ, равном алгебраической сумме значений оперативной информации о выработке электроэнергии по ГТП генерации (с учетом информации об объемах потребления электроэнергии по ГТП ГАЭС в двигательном режиме), расположенным на соответствующей территории, и оперативной информации о величине перетоков между территориями субъектов РФ, а также оперативной информации о величине перетоков в сечениях коммерческого учета, отнесенных к сечениям экспорта/импорта (при наличии на территории соответствующего субъекта РФ), при этом за положительное значение перетоков принимается значение перетока электрической энергии, направленное в сторону территории субъекта РФ;</w:t>
            </w:r>
          </w:p>
          <w:p w14:paraId="2547C418" w14:textId="77777777" w:rsidR="0090701E" w:rsidRPr="00E11232" w:rsidRDefault="0090701E" w:rsidP="0090701E">
            <w:pPr>
              <w:numPr>
                <w:ilvl w:val="0"/>
                <w:numId w:val="19"/>
              </w:numPr>
              <w:tabs>
                <w:tab w:val="clear" w:pos="1068"/>
                <w:tab w:val="num" w:pos="0"/>
                <w:tab w:val="left" w:pos="960"/>
                <w:tab w:val="left" w:pos="1134"/>
              </w:tabs>
              <w:spacing w:before="120" w:after="120"/>
              <w:ind w:left="0" w:firstLine="567"/>
              <w:jc w:val="both"/>
              <w:rPr>
                <w:rFonts w:ascii="Garamond" w:eastAsia="Times New Roman" w:hAnsi="Garamond" w:cs="Calibri"/>
                <w:sz w:val="22"/>
                <w:szCs w:val="22"/>
                <w:highlight w:val="yellow"/>
              </w:rPr>
            </w:pPr>
            <w:r w:rsidRPr="00E11232">
              <w:rPr>
                <w:rFonts w:ascii="Garamond" w:eastAsia="Times New Roman" w:hAnsi="Garamond" w:cs="Calibri"/>
                <w:sz w:val="22"/>
                <w:szCs w:val="22"/>
                <w:highlight w:val="yellow"/>
              </w:rPr>
              <w:t>при формировании почасовой оперативной информации, предусмотренной настоящим пунктом, в отношении суммарного потребления территории субъекта РФ, ГТП генерации, сечений экспорта-импорта, отнесенных к территории Дальневосточного федерального округа, за декабрь 2024 года СО дополнительно указывает оперативные данные за первые 7 (семь) часов отчетного периода января 2025 года, определенные по хабаровскому времени, при этом оперативные данные за вышеуказанные 7 (семь) часов формируются и направляются в КО по московскому времени;</w:t>
            </w:r>
          </w:p>
          <w:p w14:paraId="4D3A8B22" w14:textId="77777777" w:rsidR="0090701E" w:rsidRPr="00E11232" w:rsidRDefault="0090701E" w:rsidP="0090701E">
            <w:pPr>
              <w:numPr>
                <w:ilvl w:val="0"/>
                <w:numId w:val="19"/>
              </w:numPr>
              <w:tabs>
                <w:tab w:val="clear" w:pos="1068"/>
                <w:tab w:val="num" w:pos="0"/>
                <w:tab w:val="left" w:pos="960"/>
                <w:tab w:val="left" w:pos="1134"/>
              </w:tabs>
              <w:spacing w:before="120" w:after="120"/>
              <w:ind w:left="0" w:firstLine="567"/>
              <w:jc w:val="both"/>
              <w:rPr>
                <w:rFonts w:ascii="Garamond" w:eastAsia="Times New Roman" w:hAnsi="Garamond" w:cs="Calibri"/>
                <w:sz w:val="22"/>
                <w:szCs w:val="22"/>
              </w:rPr>
            </w:pPr>
            <w:r w:rsidRPr="00E11232">
              <w:rPr>
                <w:rFonts w:ascii="Garamond" w:eastAsia="Times New Roman" w:hAnsi="Garamond" w:cs="Calibri"/>
                <w:sz w:val="22"/>
                <w:szCs w:val="22"/>
              </w:rPr>
              <w:t>в случае выявления недостоверных данных не позднее 12:00 3-го календарного дня месяца, следующего за отчетным, передает в КО, в соответствии с соглашением о взаимодействии между СО и КО, для возможного использования при применении замещающих методов расчета уточненную почасовую оперативную информацию;</w:t>
            </w:r>
          </w:p>
          <w:p w14:paraId="2CDE822C" w14:textId="703B2AD9" w:rsidR="0090701E" w:rsidRPr="000A6EF5" w:rsidRDefault="0090701E" w:rsidP="000A6EF5">
            <w:pPr>
              <w:numPr>
                <w:ilvl w:val="0"/>
                <w:numId w:val="19"/>
              </w:numPr>
              <w:tabs>
                <w:tab w:val="clear" w:pos="1068"/>
                <w:tab w:val="num" w:pos="0"/>
                <w:tab w:val="left" w:pos="960"/>
                <w:tab w:val="left" w:pos="1134"/>
              </w:tabs>
              <w:spacing w:before="120" w:after="120"/>
              <w:ind w:left="0" w:firstLine="567"/>
              <w:jc w:val="both"/>
              <w:rPr>
                <w:rFonts w:ascii="Garamond" w:eastAsia="Times New Roman" w:hAnsi="Garamond" w:cs="Calibri"/>
                <w:sz w:val="22"/>
                <w:szCs w:val="22"/>
              </w:rPr>
            </w:pPr>
            <w:r w:rsidRPr="00E11232">
              <w:rPr>
                <w:rFonts w:ascii="Garamond" w:eastAsia="Times New Roman" w:hAnsi="Garamond" w:cs="Calibri"/>
                <w:sz w:val="22"/>
                <w:szCs w:val="22"/>
              </w:rPr>
              <w:t>принимает и обрабатывает данные коммерческого учета по объектам регулирования агрегаторов, направленные КО в соответствии с разделом 9 настоящего Регламента, для последующего определения объема оказанных услуг по управлению изменением режима потребления электроэнергии.</w:t>
            </w:r>
          </w:p>
        </w:tc>
        <w:tc>
          <w:tcPr>
            <w:tcW w:w="6804" w:type="dxa"/>
            <w:tcBorders>
              <w:top w:val="single" w:sz="4" w:space="0" w:color="auto"/>
              <w:left w:val="single" w:sz="4" w:space="0" w:color="auto"/>
              <w:bottom w:val="single" w:sz="4" w:space="0" w:color="auto"/>
              <w:right w:val="single" w:sz="4" w:space="0" w:color="auto"/>
            </w:tcBorders>
            <w:vAlign w:val="center"/>
          </w:tcPr>
          <w:p w14:paraId="6F348A2E" w14:textId="77777777" w:rsidR="0090701E" w:rsidRPr="00E11232" w:rsidRDefault="0090701E" w:rsidP="008773A4">
            <w:pPr>
              <w:tabs>
                <w:tab w:val="left" w:pos="960"/>
                <w:tab w:val="num" w:pos="1040"/>
              </w:tabs>
              <w:spacing w:before="120" w:after="120"/>
              <w:jc w:val="both"/>
              <w:rPr>
                <w:rFonts w:ascii="Garamond" w:eastAsia="Times New Roman" w:hAnsi="Garamond" w:cs="Calibri"/>
                <w:sz w:val="22"/>
                <w:szCs w:val="22"/>
              </w:rPr>
            </w:pPr>
            <w:r w:rsidRPr="00E11232">
              <w:rPr>
                <w:rFonts w:ascii="Garamond" w:eastAsia="Times New Roman" w:hAnsi="Garamond" w:cs="Calibri"/>
                <w:sz w:val="22"/>
                <w:szCs w:val="22"/>
              </w:rPr>
              <w:t>СО:</w:t>
            </w:r>
          </w:p>
          <w:p w14:paraId="4DA5E964" w14:textId="77777777" w:rsidR="0090701E" w:rsidRPr="00E11232" w:rsidRDefault="0090701E" w:rsidP="0090701E">
            <w:pPr>
              <w:numPr>
                <w:ilvl w:val="0"/>
                <w:numId w:val="19"/>
              </w:numPr>
              <w:tabs>
                <w:tab w:val="clear" w:pos="1068"/>
                <w:tab w:val="num" w:pos="0"/>
                <w:tab w:val="num" w:pos="458"/>
                <w:tab w:val="left" w:pos="960"/>
              </w:tabs>
              <w:spacing w:before="120" w:after="120"/>
              <w:ind w:left="0" w:firstLine="480"/>
              <w:jc w:val="both"/>
              <w:rPr>
                <w:rFonts w:ascii="Garamond" w:eastAsia="Times New Roman" w:hAnsi="Garamond" w:cs="Calibri"/>
                <w:sz w:val="22"/>
                <w:szCs w:val="22"/>
              </w:rPr>
            </w:pPr>
            <w:r w:rsidRPr="00E11232">
              <w:rPr>
                <w:rFonts w:ascii="Garamond" w:eastAsia="Times New Roman" w:hAnsi="Garamond" w:cs="Calibri"/>
                <w:sz w:val="22"/>
                <w:szCs w:val="22"/>
              </w:rPr>
              <w:t>согласует представленные ФСК ПСИ в части способов формирования оперативной информации по точкам учета в сечениях коммерческого учета, входящих в сечения экспорта-импорта, и точкам учета в сечениях между ценовыми зонами, а также между ценовой зоной и отдельной территорией, входящей в состав Дальневосточного федерального округа, ранее относившейся к неценовым зонам, за исключением точек поставки, включенных в сечение коммерческого учета между первой и второй ценовыми зонами и расположенных на границе балансовой принадлежности ГТП потребления участников оптового рынка;</w:t>
            </w:r>
          </w:p>
          <w:p w14:paraId="70F783B5" w14:textId="77777777" w:rsidR="0090701E" w:rsidRPr="00E11232" w:rsidRDefault="0090701E" w:rsidP="0090701E">
            <w:pPr>
              <w:numPr>
                <w:ilvl w:val="0"/>
                <w:numId w:val="19"/>
              </w:numPr>
              <w:tabs>
                <w:tab w:val="clear" w:pos="1068"/>
                <w:tab w:val="num" w:pos="0"/>
                <w:tab w:val="num" w:pos="458"/>
                <w:tab w:val="left" w:pos="960"/>
              </w:tabs>
              <w:spacing w:before="120" w:after="120"/>
              <w:ind w:left="0" w:firstLine="480"/>
              <w:jc w:val="both"/>
              <w:rPr>
                <w:rFonts w:ascii="Garamond" w:eastAsia="Times New Roman" w:hAnsi="Garamond" w:cs="Calibri"/>
                <w:sz w:val="22"/>
                <w:szCs w:val="22"/>
              </w:rPr>
            </w:pPr>
            <w:r w:rsidRPr="00E11232">
              <w:rPr>
                <w:rFonts w:ascii="Garamond" w:eastAsia="Times New Roman" w:hAnsi="Garamond" w:cs="Calibri"/>
                <w:sz w:val="22"/>
                <w:szCs w:val="22"/>
              </w:rPr>
              <w:t>согласует представленные участниками оптового рынка в отношении ГТП генерации ПСИ в части способов формирования оперативной информации;</w:t>
            </w:r>
          </w:p>
          <w:p w14:paraId="6284A38C" w14:textId="77777777" w:rsidR="0090701E" w:rsidRPr="00E11232" w:rsidRDefault="0090701E" w:rsidP="0090701E">
            <w:pPr>
              <w:numPr>
                <w:ilvl w:val="0"/>
                <w:numId w:val="19"/>
              </w:numPr>
              <w:tabs>
                <w:tab w:val="clear" w:pos="1068"/>
                <w:tab w:val="num" w:pos="0"/>
                <w:tab w:val="left" w:pos="960"/>
              </w:tabs>
              <w:spacing w:before="120" w:after="120"/>
              <w:ind w:left="0" w:firstLine="480"/>
              <w:jc w:val="both"/>
              <w:rPr>
                <w:rFonts w:ascii="Garamond" w:eastAsia="Times New Roman" w:hAnsi="Garamond" w:cs="Calibri"/>
                <w:sz w:val="22"/>
                <w:szCs w:val="22"/>
              </w:rPr>
            </w:pPr>
            <w:r w:rsidRPr="00E11232">
              <w:rPr>
                <w:rFonts w:ascii="Garamond" w:eastAsia="Times New Roman" w:hAnsi="Garamond" w:cs="Calibri"/>
                <w:sz w:val="22"/>
                <w:szCs w:val="22"/>
              </w:rPr>
              <w:t>определяет источники оперативных данных, используемые для формирования суммарной величины потребления по территориям субъектов РФ, в том числе на основании нормальных схем электрических соединений объектов электроэнергетики, данных, представленных в ПСИ субъектов оптового рынка, направляемых КО в СО в рамках cоглашения о взаимодействии между СО и КО;</w:t>
            </w:r>
          </w:p>
          <w:p w14:paraId="1583282D" w14:textId="77777777" w:rsidR="0090701E" w:rsidRPr="00E11232" w:rsidRDefault="0090701E" w:rsidP="0090701E">
            <w:pPr>
              <w:numPr>
                <w:ilvl w:val="0"/>
                <w:numId w:val="19"/>
              </w:numPr>
              <w:tabs>
                <w:tab w:val="clear" w:pos="1068"/>
                <w:tab w:val="num" w:pos="0"/>
                <w:tab w:val="left" w:pos="960"/>
              </w:tabs>
              <w:spacing w:before="120" w:after="120"/>
              <w:ind w:left="0" w:firstLine="480"/>
              <w:jc w:val="both"/>
              <w:rPr>
                <w:rFonts w:ascii="Garamond" w:eastAsia="Times New Roman" w:hAnsi="Garamond" w:cs="Calibri"/>
                <w:sz w:val="22"/>
                <w:szCs w:val="22"/>
              </w:rPr>
            </w:pPr>
            <w:r w:rsidRPr="00E11232">
              <w:rPr>
                <w:rFonts w:ascii="Garamond" w:eastAsia="Times New Roman" w:hAnsi="Garamond" w:cs="Calibri"/>
                <w:sz w:val="22"/>
                <w:szCs w:val="22"/>
              </w:rPr>
              <w:t>ежедневно по рабочим дням, но не позднее 12:00 3-го календарного дня месяца, следующего за отчетным, передает в КО, в соответствии с соглашением о взаимодействии между СО и КО, для возможного использования при применении замещающих методов расчета следующую почасовую оперативную информацию:</w:t>
            </w:r>
          </w:p>
          <w:p w14:paraId="63A8F28E" w14:textId="77777777" w:rsidR="0090701E" w:rsidRPr="00E11232" w:rsidRDefault="0090701E" w:rsidP="008773A4">
            <w:pPr>
              <w:tabs>
                <w:tab w:val="left" w:pos="1134"/>
              </w:tabs>
              <w:spacing w:before="120" w:after="120"/>
              <w:ind w:firstLine="604"/>
              <w:jc w:val="both"/>
              <w:rPr>
                <w:rFonts w:ascii="Garamond" w:hAnsi="Garamond" w:cs="Calibri"/>
                <w:sz w:val="22"/>
                <w:szCs w:val="22"/>
              </w:rPr>
            </w:pPr>
            <w:r w:rsidRPr="00E11232">
              <w:rPr>
                <w:rFonts w:ascii="Garamond" w:hAnsi="Garamond" w:cs="Calibri"/>
                <w:sz w:val="22"/>
                <w:szCs w:val="22"/>
              </w:rPr>
              <w:t>а) оперативную информацию о выработке электроэнергии по ГТП генерации (с учетом информации об объемах потребления электроэнергии по ГТП ГАЭС в двигательном режиме), а также информацию на основании которой она сформирована, а именно:</w:t>
            </w:r>
          </w:p>
          <w:p w14:paraId="636E11DE" w14:textId="77777777" w:rsidR="0090701E" w:rsidRPr="008640D1" w:rsidRDefault="0090701E" w:rsidP="0090701E">
            <w:pPr>
              <w:pStyle w:val="25"/>
              <w:numPr>
                <w:ilvl w:val="0"/>
                <w:numId w:val="17"/>
              </w:numPr>
              <w:tabs>
                <w:tab w:val="left" w:pos="1134"/>
                <w:tab w:val="left" w:pos="1200"/>
              </w:tabs>
              <w:spacing w:before="120" w:after="120"/>
              <w:ind w:left="0" w:right="0" w:firstLine="567"/>
              <w:rPr>
                <w:rFonts w:ascii="Garamond" w:hAnsi="Garamond" w:cs="Calibri"/>
                <w:sz w:val="22"/>
                <w:szCs w:val="22"/>
                <w:lang w:val="ru-RU"/>
              </w:rPr>
            </w:pPr>
            <w:r w:rsidRPr="008640D1">
              <w:rPr>
                <w:rFonts w:ascii="Garamond" w:hAnsi="Garamond" w:cs="Calibri"/>
                <w:sz w:val="22"/>
                <w:szCs w:val="22"/>
                <w:lang w:val="ru-RU"/>
              </w:rPr>
              <w:t>информацию о выработке электроэнергии по ГТП генерации (с учетом информации об объемах потребления электроэнергии по ГТП ГАЭС в двигательном режиме), сформированную на основании телеинформации, полученной от субъекта оптового рынка в порядке, предусмотренном приложением 3 к Регламенту допуска к торговой системе оптового рынка (Приложение № 1 к Договору о присоединении к торговой системе оптового рынка);</w:t>
            </w:r>
          </w:p>
          <w:p w14:paraId="10B05B27" w14:textId="77777777" w:rsidR="0090701E" w:rsidRPr="008640D1" w:rsidRDefault="0090701E" w:rsidP="0090701E">
            <w:pPr>
              <w:pStyle w:val="25"/>
              <w:numPr>
                <w:ilvl w:val="0"/>
                <w:numId w:val="17"/>
              </w:numPr>
              <w:tabs>
                <w:tab w:val="left" w:pos="1134"/>
                <w:tab w:val="left" w:pos="1200"/>
              </w:tabs>
              <w:spacing w:before="120" w:after="120"/>
              <w:ind w:left="0" w:right="0" w:firstLine="567"/>
              <w:rPr>
                <w:rFonts w:ascii="Garamond" w:hAnsi="Garamond" w:cs="Calibri"/>
                <w:sz w:val="22"/>
                <w:szCs w:val="22"/>
                <w:lang w:val="ru-RU"/>
              </w:rPr>
            </w:pPr>
            <w:r w:rsidRPr="008640D1">
              <w:rPr>
                <w:rFonts w:ascii="Garamond" w:hAnsi="Garamond" w:cs="Calibri"/>
                <w:sz w:val="22"/>
                <w:szCs w:val="22"/>
                <w:lang w:val="ru-RU"/>
              </w:rPr>
              <w:t>информацию о выработке электроэнергии по ГТП генерации (с учетом информации об объемах потребления электроэнергии по ГТП ГАЭС в двигательном режиме), сформированную на основании данных уточненного диспетчерского графика (УДГ);</w:t>
            </w:r>
          </w:p>
          <w:p w14:paraId="58A5910D" w14:textId="77777777" w:rsidR="0090701E" w:rsidRPr="008640D1" w:rsidRDefault="0090701E" w:rsidP="0090701E">
            <w:pPr>
              <w:pStyle w:val="25"/>
              <w:numPr>
                <w:ilvl w:val="0"/>
                <w:numId w:val="17"/>
              </w:numPr>
              <w:tabs>
                <w:tab w:val="left" w:pos="1134"/>
                <w:tab w:val="left" w:pos="1200"/>
              </w:tabs>
              <w:spacing w:before="120" w:after="120"/>
              <w:ind w:left="0" w:right="0" w:firstLine="567"/>
              <w:rPr>
                <w:rFonts w:ascii="Garamond" w:hAnsi="Garamond" w:cs="Calibri"/>
                <w:sz w:val="22"/>
                <w:szCs w:val="22"/>
                <w:lang w:val="ru-RU"/>
              </w:rPr>
            </w:pPr>
            <w:r w:rsidRPr="008640D1">
              <w:rPr>
                <w:rFonts w:ascii="Garamond" w:hAnsi="Garamond" w:cs="Calibri"/>
                <w:sz w:val="22"/>
                <w:szCs w:val="22"/>
                <w:lang w:val="ru-RU"/>
              </w:rPr>
              <w:t>информацию о признаках недостоверности данных, сформированных на основании телеинформации, определенных в соответствии с п. 6.4.4 настоящего Регламента;</w:t>
            </w:r>
          </w:p>
          <w:p w14:paraId="62BA8E2A" w14:textId="77777777" w:rsidR="0090701E" w:rsidRPr="00E11232" w:rsidRDefault="0090701E" w:rsidP="008773A4">
            <w:pPr>
              <w:tabs>
                <w:tab w:val="left" w:pos="1134"/>
              </w:tabs>
              <w:spacing w:before="120" w:after="120"/>
              <w:ind w:firstLine="604"/>
              <w:jc w:val="both"/>
              <w:rPr>
                <w:rFonts w:ascii="Garamond" w:hAnsi="Garamond" w:cs="Calibri"/>
                <w:sz w:val="22"/>
                <w:szCs w:val="22"/>
              </w:rPr>
            </w:pPr>
            <w:r w:rsidRPr="008640D1">
              <w:rPr>
                <w:rFonts w:ascii="Garamond" w:eastAsia="Times New Roman" w:hAnsi="Garamond" w:cs="Calibri"/>
                <w:sz w:val="22"/>
                <w:szCs w:val="22"/>
              </w:rPr>
              <w:t>б) оперативную информацию о перетоках электроэнергии по сечениям экспорта-импорта и сечениям между ценовыми зонами</w:t>
            </w:r>
            <w:r w:rsidRPr="00E11232">
              <w:rPr>
                <w:rFonts w:ascii="Garamond" w:hAnsi="Garamond" w:cs="Calibri"/>
                <w:sz w:val="22"/>
                <w:szCs w:val="22"/>
              </w:rPr>
              <w:t>, а также между ценовой зоной и отдельной территорией, входящей в состав Дальневосточного федерального округа, ранее относившейся к неценовым зонам.</w:t>
            </w:r>
          </w:p>
          <w:p w14:paraId="29ECD76C" w14:textId="77777777" w:rsidR="0090701E" w:rsidRPr="00E11232" w:rsidRDefault="0090701E" w:rsidP="008773A4">
            <w:pPr>
              <w:tabs>
                <w:tab w:val="left" w:pos="1134"/>
              </w:tabs>
              <w:spacing w:before="120" w:after="120"/>
              <w:ind w:firstLine="567"/>
              <w:jc w:val="both"/>
              <w:rPr>
                <w:rFonts w:ascii="Garamond" w:eastAsia="Times New Roman" w:hAnsi="Garamond" w:cs="Calibri"/>
                <w:sz w:val="22"/>
                <w:szCs w:val="22"/>
              </w:rPr>
            </w:pPr>
            <w:r w:rsidRPr="00E11232">
              <w:rPr>
                <w:rFonts w:ascii="Garamond" w:eastAsia="Times New Roman" w:hAnsi="Garamond" w:cs="Calibri"/>
                <w:sz w:val="22"/>
                <w:szCs w:val="22"/>
              </w:rPr>
              <w:t>При этом оперативная информация о выработке электроэнергии по ГТП генерации (с учетом информации об объемах потребления электроэнергии по ГТП ГАЭС в двигательном режиме) формируется СО на основании телеинформации, полученной от субъекта оптового рынка в порядке, предусмотренном приложением 3 к Регламенту допуска к торговой системе оптового рынка (Приложение № 1 к Договору о присоединении к торговой системе оптового рынка). В случае если оперативные данные о выработке электроэнергии по ГТП генерации (с учетом информации об объемах потребления электроэнергии по ГТП ГАЭС в двигательном режиме) для соответствующих часов, сформированные на основе телеинформации, являются недостоверными, СО передает в отношении вышеуказанных часов в КО значения уточненного диспетчерского графика (далее – УДГ);</w:t>
            </w:r>
          </w:p>
          <w:p w14:paraId="7E110EDD" w14:textId="77777777" w:rsidR="0090701E" w:rsidRPr="00E11232" w:rsidRDefault="0090701E" w:rsidP="008773A4">
            <w:pPr>
              <w:tabs>
                <w:tab w:val="left" w:pos="1134"/>
              </w:tabs>
              <w:spacing w:before="120" w:after="120"/>
              <w:ind w:firstLine="604"/>
              <w:jc w:val="both"/>
              <w:rPr>
                <w:rFonts w:ascii="Garamond" w:hAnsi="Garamond" w:cs="Calibri"/>
                <w:sz w:val="22"/>
                <w:szCs w:val="22"/>
              </w:rPr>
            </w:pPr>
            <w:r w:rsidRPr="00E11232">
              <w:rPr>
                <w:rFonts w:ascii="Garamond" w:hAnsi="Garamond" w:cs="Calibri"/>
                <w:sz w:val="22"/>
                <w:szCs w:val="22"/>
              </w:rPr>
              <w:t>в) оперативную информацию о суммарном потреблении территории субъекта РФ, равном алгебраической сумме значений оперативной информации о выработке электроэнергии по ГТП генерации (с учетом информации об объемах потребления электроэнергии по ГТП ГАЭС в двигательном режиме), расположенным на соответствующей территории, и оперативной информации о величине перетоков между территориями субъектов РФ, а также оперативной информации о величине перетоков в сечениях коммерческого учета, отнесенных к сечениям экспорта/импорта (при наличии на территории соответствующего субъекта РФ), при этом за положительное значение перетоков принимается значение перетока электрической энергии, направленное в сторону территории субъекта РФ;</w:t>
            </w:r>
          </w:p>
          <w:p w14:paraId="6F74432C" w14:textId="77777777" w:rsidR="0090701E" w:rsidRPr="00E11232" w:rsidRDefault="0090701E" w:rsidP="0090701E">
            <w:pPr>
              <w:numPr>
                <w:ilvl w:val="0"/>
                <w:numId w:val="19"/>
              </w:numPr>
              <w:tabs>
                <w:tab w:val="clear" w:pos="1068"/>
                <w:tab w:val="num" w:pos="0"/>
                <w:tab w:val="left" w:pos="960"/>
                <w:tab w:val="left" w:pos="1134"/>
              </w:tabs>
              <w:spacing w:before="120" w:after="120"/>
              <w:ind w:left="0" w:firstLine="567"/>
              <w:jc w:val="both"/>
              <w:rPr>
                <w:rFonts w:ascii="Garamond" w:eastAsia="Times New Roman" w:hAnsi="Garamond" w:cs="Calibri"/>
                <w:sz w:val="22"/>
                <w:szCs w:val="22"/>
              </w:rPr>
            </w:pPr>
            <w:r w:rsidRPr="00E11232">
              <w:rPr>
                <w:rFonts w:ascii="Garamond" w:eastAsia="Times New Roman" w:hAnsi="Garamond" w:cs="Calibri"/>
                <w:sz w:val="22"/>
                <w:szCs w:val="22"/>
              </w:rPr>
              <w:t>в случае выявления недостоверных данных не позднее 12:00 3-го календарного дня месяца, следующего за отчетным, передает в КО, в соответствии с соглашением о взаимодействии между СО и КО, для возможного использования при применении замещающих методов расчета уточненную почасовую оперативную информацию;</w:t>
            </w:r>
          </w:p>
          <w:p w14:paraId="5A41D7CF" w14:textId="77777777" w:rsidR="0090701E" w:rsidRPr="00E11232" w:rsidRDefault="0090701E" w:rsidP="0090701E">
            <w:pPr>
              <w:numPr>
                <w:ilvl w:val="0"/>
                <w:numId w:val="19"/>
              </w:numPr>
              <w:tabs>
                <w:tab w:val="clear" w:pos="1068"/>
                <w:tab w:val="num" w:pos="0"/>
                <w:tab w:val="left" w:pos="960"/>
                <w:tab w:val="left" w:pos="1134"/>
              </w:tabs>
              <w:spacing w:before="120" w:after="120"/>
              <w:ind w:left="0" w:firstLine="567"/>
              <w:jc w:val="both"/>
              <w:rPr>
                <w:rFonts w:ascii="Garamond" w:eastAsia="Times New Roman" w:hAnsi="Garamond" w:cs="Calibri"/>
                <w:sz w:val="22"/>
                <w:szCs w:val="22"/>
              </w:rPr>
            </w:pPr>
            <w:r w:rsidRPr="00E11232">
              <w:rPr>
                <w:rFonts w:ascii="Garamond" w:eastAsia="Times New Roman" w:hAnsi="Garamond" w:cs="Calibri"/>
                <w:sz w:val="22"/>
                <w:szCs w:val="22"/>
              </w:rPr>
              <w:t>принимает и обрабатывает данные коммерческого учета по объектам регулирования агрегаторов, направленные КО в соответствии с разделом 9 настоящего Регламента, для последующего определения объема оказанных услуг по управлению изменением режима потребления электроэнергии.</w:t>
            </w:r>
          </w:p>
          <w:p w14:paraId="2B00FE89" w14:textId="77777777" w:rsidR="0090701E" w:rsidRPr="00746A1C" w:rsidRDefault="0090701E" w:rsidP="008773A4">
            <w:pPr>
              <w:tabs>
                <w:tab w:val="left" w:pos="0"/>
                <w:tab w:val="left" w:pos="1134"/>
              </w:tabs>
              <w:spacing w:before="120" w:after="120"/>
              <w:ind w:firstLine="600"/>
              <w:jc w:val="both"/>
              <w:rPr>
                <w:rFonts w:ascii="Garamond" w:eastAsia="Times New Roman" w:hAnsi="Garamond"/>
                <w:sz w:val="22"/>
                <w:szCs w:val="22"/>
                <w:lang w:eastAsia="en-US"/>
              </w:rPr>
            </w:pPr>
          </w:p>
        </w:tc>
      </w:tr>
      <w:tr w:rsidR="0090701E" w:rsidRPr="00CA7E3D" w14:paraId="3B14BBF8"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6A29122A" w14:textId="77777777" w:rsidR="0090701E" w:rsidRDefault="0090701E" w:rsidP="008773A4">
            <w:pPr>
              <w:widowControl w:val="0"/>
              <w:jc w:val="center"/>
              <w:rPr>
                <w:rFonts w:ascii="Garamond" w:eastAsia="Times New Roman" w:hAnsi="Garamond"/>
                <w:b/>
                <w:sz w:val="22"/>
                <w:szCs w:val="22"/>
                <w:lang w:eastAsia="en-US"/>
              </w:rPr>
            </w:pPr>
            <w:r>
              <w:rPr>
                <w:rFonts w:ascii="Garamond" w:eastAsia="Times New Roman" w:hAnsi="Garamond"/>
                <w:b/>
                <w:sz w:val="22"/>
                <w:szCs w:val="22"/>
                <w:lang w:eastAsia="en-US"/>
              </w:rPr>
              <w:t>7.5</w:t>
            </w:r>
          </w:p>
        </w:tc>
        <w:tc>
          <w:tcPr>
            <w:tcW w:w="6945" w:type="dxa"/>
            <w:tcBorders>
              <w:top w:val="single" w:sz="4" w:space="0" w:color="auto"/>
              <w:left w:val="single" w:sz="4" w:space="0" w:color="auto"/>
              <w:bottom w:val="single" w:sz="4" w:space="0" w:color="auto"/>
              <w:right w:val="single" w:sz="4" w:space="0" w:color="auto"/>
            </w:tcBorders>
            <w:vAlign w:val="center"/>
          </w:tcPr>
          <w:p w14:paraId="44AAB9F6" w14:textId="77777777" w:rsidR="0090701E" w:rsidRPr="001D7072" w:rsidRDefault="0090701E" w:rsidP="008773A4">
            <w:pPr>
              <w:pStyle w:val="21"/>
              <w:numPr>
                <w:ilvl w:val="1"/>
                <w:numId w:val="0"/>
              </w:numPr>
              <w:tabs>
                <w:tab w:val="left" w:pos="1134"/>
              </w:tabs>
              <w:spacing w:before="120" w:after="120"/>
              <w:ind w:firstLine="567"/>
              <w:jc w:val="both"/>
              <w:rPr>
                <w:rFonts w:ascii="Garamond" w:hAnsi="Garamond" w:cs="Calibri"/>
                <w:b w:val="0"/>
                <w:sz w:val="22"/>
                <w:szCs w:val="22"/>
                <w:lang w:val="ru-RU"/>
              </w:rPr>
            </w:pPr>
            <w:r w:rsidRPr="001D7072">
              <w:rPr>
                <w:rFonts w:ascii="Garamond" w:hAnsi="Garamond" w:cs="Calibri"/>
                <w:b w:val="0"/>
                <w:sz w:val="22"/>
                <w:szCs w:val="22"/>
                <w:lang w:val="ru-RU"/>
              </w:rPr>
              <w:t>Интегральные акты учета перетоков (макеты 50080) в случаях, предусмотренных п. 3.6 настоящего Регламента, направляются в КО до 6-го числа месяца, следующего за отчетным.</w:t>
            </w:r>
          </w:p>
          <w:p w14:paraId="64ACF100" w14:textId="77777777" w:rsidR="0090701E" w:rsidRPr="001D7072" w:rsidRDefault="0090701E" w:rsidP="008773A4">
            <w:pPr>
              <w:tabs>
                <w:tab w:val="num" w:pos="0"/>
                <w:tab w:val="left" w:pos="1200"/>
              </w:tabs>
              <w:spacing w:before="120" w:after="120"/>
              <w:ind w:firstLine="600"/>
              <w:jc w:val="both"/>
              <w:rPr>
                <w:rFonts w:ascii="Garamond" w:hAnsi="Garamond" w:cs="Calibri"/>
                <w:sz w:val="22"/>
                <w:szCs w:val="22"/>
              </w:rPr>
            </w:pPr>
            <w:r w:rsidRPr="001D7072">
              <w:rPr>
                <w:rFonts w:ascii="Garamond" w:hAnsi="Garamond" w:cs="Calibri"/>
                <w:sz w:val="22"/>
                <w:szCs w:val="22"/>
              </w:rPr>
              <w:t>Данные коммерческого учета электроэнергии, отраженные в интегральном акте учета перетоков (макет 50080), должны предоставляться суммарно в сальдированном виде раздельно:</w:t>
            </w:r>
          </w:p>
          <w:p w14:paraId="59A676A6" w14:textId="77777777" w:rsidR="0090701E" w:rsidRPr="001D7072" w:rsidRDefault="0090701E" w:rsidP="0090701E">
            <w:pPr>
              <w:numPr>
                <w:ilvl w:val="0"/>
                <w:numId w:val="25"/>
              </w:numPr>
              <w:tabs>
                <w:tab w:val="num" w:pos="0"/>
                <w:tab w:val="left" w:pos="1200"/>
              </w:tabs>
              <w:spacing w:before="120" w:after="120"/>
              <w:ind w:left="0" w:firstLine="600"/>
              <w:jc w:val="both"/>
              <w:rPr>
                <w:rFonts w:ascii="Garamond" w:hAnsi="Garamond" w:cs="Calibri"/>
                <w:sz w:val="22"/>
                <w:szCs w:val="22"/>
              </w:rPr>
            </w:pPr>
            <w:r w:rsidRPr="001D7072">
              <w:rPr>
                <w:rFonts w:ascii="Garamond" w:hAnsi="Garamond" w:cs="Calibri"/>
                <w:sz w:val="22"/>
                <w:szCs w:val="22"/>
              </w:rPr>
              <w:t>по точкам поставки, расположенным на элементах электрооборудования, отнесенных к сетям ФСК 330 кВ и выше;</w:t>
            </w:r>
          </w:p>
          <w:p w14:paraId="62229C7D" w14:textId="77777777" w:rsidR="0090701E" w:rsidRPr="001D7072" w:rsidRDefault="0090701E" w:rsidP="0090701E">
            <w:pPr>
              <w:numPr>
                <w:ilvl w:val="0"/>
                <w:numId w:val="25"/>
              </w:numPr>
              <w:tabs>
                <w:tab w:val="num" w:pos="0"/>
                <w:tab w:val="left" w:pos="1200"/>
              </w:tabs>
              <w:spacing w:before="120" w:after="120"/>
              <w:ind w:left="0" w:firstLine="600"/>
              <w:jc w:val="both"/>
              <w:rPr>
                <w:rFonts w:ascii="Garamond" w:hAnsi="Garamond" w:cs="Calibri"/>
                <w:sz w:val="22"/>
                <w:szCs w:val="22"/>
              </w:rPr>
            </w:pPr>
            <w:r w:rsidRPr="001D7072">
              <w:rPr>
                <w:rFonts w:ascii="Garamond" w:hAnsi="Garamond" w:cs="Calibri"/>
                <w:sz w:val="22"/>
                <w:szCs w:val="22"/>
              </w:rPr>
              <w:t xml:space="preserve"> по точкам поставки, расположенным на элементах электрооборудования, отнесенных к сетям ФСК 220 кВ и ниже.</w:t>
            </w:r>
          </w:p>
          <w:p w14:paraId="64DA4D9C" w14:textId="77777777" w:rsidR="0090701E" w:rsidRPr="001D7072" w:rsidRDefault="0090701E" w:rsidP="008773A4">
            <w:pPr>
              <w:tabs>
                <w:tab w:val="num" w:pos="0"/>
                <w:tab w:val="left" w:pos="1200"/>
              </w:tabs>
              <w:spacing w:before="120" w:after="120"/>
              <w:ind w:firstLine="600"/>
              <w:jc w:val="both"/>
              <w:rPr>
                <w:rFonts w:ascii="Garamond" w:hAnsi="Garamond" w:cs="Calibri"/>
                <w:b/>
                <w:bCs/>
                <w:sz w:val="22"/>
                <w:szCs w:val="22"/>
              </w:rPr>
            </w:pPr>
            <w:r w:rsidRPr="001D7072">
              <w:rPr>
                <w:rFonts w:ascii="Garamond" w:hAnsi="Garamond" w:cs="Calibri"/>
                <w:sz w:val="22"/>
                <w:szCs w:val="22"/>
              </w:rPr>
              <w:t xml:space="preserve">При этом суммарное значение объемов сальдо перетоков, предоставленных в интегральном акте учета перетоков (макет 50080), должно равняться сумме часовых значений учетных показателей за месяц по соответствующему сечению коммерческого учета, сформированных (направленных) согласно пп. 7.2, 7.6 настоящего Регламента </w:t>
            </w:r>
            <w:r w:rsidRPr="001D7072">
              <w:rPr>
                <w:rFonts w:ascii="Garamond" w:hAnsi="Garamond"/>
                <w:sz w:val="22"/>
                <w:szCs w:val="22"/>
                <w:highlight w:val="yellow"/>
              </w:rPr>
              <w:t>(с учетом дополнительных 7 часов в случаях, предусмотренных п. 7.9 настоящего Регламента)</w:t>
            </w:r>
            <w:r w:rsidRPr="001D7072">
              <w:rPr>
                <w:rFonts w:ascii="Garamond" w:hAnsi="Garamond" w:cs="Calibri"/>
                <w:sz w:val="22"/>
                <w:szCs w:val="22"/>
              </w:rPr>
              <w:t>.</w:t>
            </w:r>
          </w:p>
        </w:tc>
        <w:tc>
          <w:tcPr>
            <w:tcW w:w="6804" w:type="dxa"/>
            <w:tcBorders>
              <w:top w:val="single" w:sz="4" w:space="0" w:color="auto"/>
              <w:left w:val="single" w:sz="4" w:space="0" w:color="auto"/>
              <w:bottom w:val="single" w:sz="4" w:space="0" w:color="auto"/>
              <w:right w:val="single" w:sz="4" w:space="0" w:color="auto"/>
            </w:tcBorders>
            <w:vAlign w:val="center"/>
          </w:tcPr>
          <w:p w14:paraId="25E05096" w14:textId="77777777" w:rsidR="0090701E" w:rsidRPr="00075FD2" w:rsidRDefault="0090701E" w:rsidP="008773A4">
            <w:pPr>
              <w:pStyle w:val="21"/>
              <w:numPr>
                <w:ilvl w:val="1"/>
                <w:numId w:val="0"/>
              </w:numPr>
              <w:tabs>
                <w:tab w:val="left" w:pos="1134"/>
              </w:tabs>
              <w:spacing w:before="120" w:after="120"/>
              <w:ind w:firstLine="567"/>
              <w:jc w:val="both"/>
              <w:rPr>
                <w:rFonts w:ascii="Garamond" w:hAnsi="Garamond" w:cs="Calibri"/>
                <w:b w:val="0"/>
                <w:sz w:val="22"/>
                <w:szCs w:val="22"/>
                <w:lang w:val="ru-RU"/>
              </w:rPr>
            </w:pPr>
            <w:r w:rsidRPr="00075FD2">
              <w:rPr>
                <w:rFonts w:ascii="Garamond" w:hAnsi="Garamond" w:cs="Calibri"/>
                <w:b w:val="0"/>
                <w:sz w:val="22"/>
                <w:szCs w:val="22"/>
                <w:lang w:val="ru-RU"/>
              </w:rPr>
              <w:t>Интегральные акты учета перетоков (макеты 50080) в случаях, предусмотренных п. 3.6 настоящего Регламента, направляются в КО до 6-го числа месяца, следующего за отчетным.</w:t>
            </w:r>
          </w:p>
          <w:p w14:paraId="29804816" w14:textId="77777777" w:rsidR="0090701E" w:rsidRPr="00075FD2" w:rsidRDefault="0090701E" w:rsidP="008773A4">
            <w:pPr>
              <w:tabs>
                <w:tab w:val="num" w:pos="0"/>
                <w:tab w:val="left" w:pos="1200"/>
              </w:tabs>
              <w:spacing w:before="120" w:after="120"/>
              <w:ind w:firstLine="600"/>
              <w:jc w:val="both"/>
              <w:rPr>
                <w:rFonts w:ascii="Garamond" w:hAnsi="Garamond" w:cs="Calibri"/>
                <w:sz w:val="22"/>
                <w:szCs w:val="22"/>
              </w:rPr>
            </w:pPr>
            <w:r w:rsidRPr="00075FD2">
              <w:rPr>
                <w:rFonts w:ascii="Garamond" w:hAnsi="Garamond" w:cs="Calibri"/>
                <w:sz w:val="22"/>
                <w:szCs w:val="22"/>
              </w:rPr>
              <w:t>Данные коммерческого учета электроэнергии, отраженные в интегральном акте учета перетоков (макет 50080), должны предоставляться суммарно в сальдированном виде раздельно:</w:t>
            </w:r>
          </w:p>
          <w:p w14:paraId="395A334F" w14:textId="77777777" w:rsidR="0090701E" w:rsidRPr="00075FD2" w:rsidRDefault="0090701E" w:rsidP="0090701E">
            <w:pPr>
              <w:numPr>
                <w:ilvl w:val="0"/>
                <w:numId w:val="25"/>
              </w:numPr>
              <w:tabs>
                <w:tab w:val="num" w:pos="0"/>
                <w:tab w:val="left" w:pos="1200"/>
              </w:tabs>
              <w:spacing w:before="120" w:after="120"/>
              <w:ind w:left="0" w:firstLine="600"/>
              <w:jc w:val="both"/>
              <w:rPr>
                <w:rFonts w:ascii="Garamond" w:hAnsi="Garamond" w:cs="Calibri"/>
                <w:sz w:val="22"/>
                <w:szCs w:val="22"/>
              </w:rPr>
            </w:pPr>
            <w:r w:rsidRPr="00075FD2">
              <w:rPr>
                <w:rFonts w:ascii="Garamond" w:hAnsi="Garamond" w:cs="Calibri"/>
                <w:sz w:val="22"/>
                <w:szCs w:val="22"/>
              </w:rPr>
              <w:t>по точкам поставки, расположенным на элементах электрооборудования, отнесенных к сетям ФСК 330 кВ и выше;</w:t>
            </w:r>
          </w:p>
          <w:p w14:paraId="546F23D5" w14:textId="77777777" w:rsidR="0090701E" w:rsidRPr="00075FD2" w:rsidRDefault="0090701E" w:rsidP="0090701E">
            <w:pPr>
              <w:numPr>
                <w:ilvl w:val="0"/>
                <w:numId w:val="25"/>
              </w:numPr>
              <w:tabs>
                <w:tab w:val="num" w:pos="0"/>
                <w:tab w:val="left" w:pos="1200"/>
              </w:tabs>
              <w:spacing w:before="120" w:after="120"/>
              <w:ind w:left="0" w:firstLine="600"/>
              <w:jc w:val="both"/>
              <w:rPr>
                <w:rFonts w:ascii="Garamond" w:hAnsi="Garamond" w:cs="Calibri"/>
                <w:sz w:val="22"/>
                <w:szCs w:val="22"/>
              </w:rPr>
            </w:pPr>
            <w:r w:rsidRPr="00075FD2">
              <w:rPr>
                <w:rFonts w:ascii="Garamond" w:hAnsi="Garamond" w:cs="Calibri"/>
                <w:sz w:val="22"/>
                <w:szCs w:val="22"/>
              </w:rPr>
              <w:t xml:space="preserve"> по точкам поставки, расположенным на элементах электрооборудования, отнесенных к сетям ФСК 220 кВ и ниже.</w:t>
            </w:r>
          </w:p>
          <w:p w14:paraId="46BE7CD1" w14:textId="77777777" w:rsidR="0090701E" w:rsidRDefault="0090701E" w:rsidP="008773A4">
            <w:pPr>
              <w:tabs>
                <w:tab w:val="num" w:pos="0"/>
                <w:tab w:val="left" w:pos="1200"/>
              </w:tabs>
              <w:spacing w:before="120" w:after="120"/>
              <w:ind w:firstLine="600"/>
              <w:jc w:val="both"/>
              <w:rPr>
                <w:rFonts w:ascii="Garamond" w:hAnsi="Garamond" w:cs="Calibri"/>
                <w:sz w:val="22"/>
                <w:szCs w:val="22"/>
              </w:rPr>
            </w:pPr>
            <w:r w:rsidRPr="00075FD2">
              <w:rPr>
                <w:rFonts w:ascii="Garamond" w:hAnsi="Garamond" w:cs="Calibri"/>
                <w:sz w:val="22"/>
                <w:szCs w:val="22"/>
              </w:rPr>
              <w:t>При этом суммарное значение объемов сальдо перетоков, предоставленных в интегральном акте учета перетоков (макет 50080), должно равняться сумме часовых значений учетных показателей за месяц по соответствующему сечению коммерческого учета, сформированных (направленных) согласно пп. 7.2, 7.6 настоящего Регламента.</w:t>
            </w:r>
          </w:p>
          <w:p w14:paraId="14C740FC" w14:textId="77777777" w:rsidR="0090701E" w:rsidRPr="001D7072" w:rsidRDefault="0090701E" w:rsidP="008773A4">
            <w:pPr>
              <w:tabs>
                <w:tab w:val="num" w:pos="0"/>
                <w:tab w:val="left" w:pos="1200"/>
              </w:tabs>
              <w:spacing w:before="120" w:after="120"/>
              <w:ind w:firstLine="600"/>
              <w:jc w:val="both"/>
              <w:rPr>
                <w:rFonts w:ascii="Garamond" w:hAnsi="Garamond" w:cs="Calibri"/>
                <w:b/>
                <w:bCs/>
                <w:sz w:val="22"/>
                <w:szCs w:val="22"/>
              </w:rPr>
            </w:pPr>
          </w:p>
        </w:tc>
      </w:tr>
      <w:tr w:rsidR="0090701E" w:rsidRPr="00CA7E3D" w14:paraId="0DD9A2A9"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257BEA51" w14:textId="77777777" w:rsidR="0090701E" w:rsidRDefault="0090701E" w:rsidP="008773A4">
            <w:pPr>
              <w:widowControl w:val="0"/>
              <w:jc w:val="center"/>
              <w:rPr>
                <w:rFonts w:ascii="Garamond" w:eastAsia="Times New Roman" w:hAnsi="Garamond"/>
                <w:b/>
                <w:sz w:val="22"/>
                <w:szCs w:val="22"/>
                <w:lang w:eastAsia="en-US"/>
              </w:rPr>
            </w:pPr>
            <w:r>
              <w:rPr>
                <w:rFonts w:ascii="Garamond" w:eastAsia="Times New Roman" w:hAnsi="Garamond"/>
                <w:b/>
                <w:sz w:val="22"/>
                <w:szCs w:val="22"/>
                <w:lang w:eastAsia="en-US"/>
              </w:rPr>
              <w:t>7.6</w:t>
            </w:r>
          </w:p>
        </w:tc>
        <w:tc>
          <w:tcPr>
            <w:tcW w:w="6945" w:type="dxa"/>
            <w:tcBorders>
              <w:top w:val="single" w:sz="4" w:space="0" w:color="auto"/>
              <w:left w:val="single" w:sz="4" w:space="0" w:color="auto"/>
              <w:bottom w:val="single" w:sz="4" w:space="0" w:color="auto"/>
              <w:right w:val="single" w:sz="4" w:space="0" w:color="auto"/>
            </w:tcBorders>
            <w:vAlign w:val="center"/>
          </w:tcPr>
          <w:p w14:paraId="1DD8FB5F" w14:textId="77777777" w:rsidR="0090701E" w:rsidRDefault="0090701E" w:rsidP="008773A4">
            <w:pPr>
              <w:pStyle w:val="ab"/>
              <w:tabs>
                <w:tab w:val="left" w:pos="1134"/>
              </w:tabs>
              <w:spacing w:before="120" w:after="120"/>
              <w:ind w:left="31"/>
              <w:contextualSpacing w:val="0"/>
              <w:jc w:val="both"/>
              <w:rPr>
                <w:rFonts w:ascii="Garamond" w:hAnsi="Garamond" w:cs="Calibri"/>
                <w:sz w:val="22"/>
                <w:szCs w:val="22"/>
              </w:rPr>
            </w:pPr>
            <w:r>
              <w:rPr>
                <w:rFonts w:ascii="Garamond" w:hAnsi="Garamond" w:cs="Calibri"/>
                <w:sz w:val="22"/>
                <w:szCs w:val="22"/>
              </w:rPr>
              <w:t>…</w:t>
            </w:r>
          </w:p>
          <w:p w14:paraId="28302C1A" w14:textId="77777777" w:rsidR="0090701E" w:rsidRPr="00A729A9" w:rsidRDefault="0090701E" w:rsidP="0090701E">
            <w:pPr>
              <w:pStyle w:val="ab"/>
              <w:numPr>
                <w:ilvl w:val="0"/>
                <w:numId w:val="28"/>
              </w:numPr>
              <w:tabs>
                <w:tab w:val="left" w:pos="314"/>
              </w:tabs>
              <w:spacing w:before="120" w:after="120"/>
              <w:ind w:left="31" w:firstLine="0"/>
              <w:contextualSpacing w:val="0"/>
              <w:jc w:val="both"/>
              <w:rPr>
                <w:rFonts w:ascii="Garamond" w:hAnsi="Garamond" w:cs="Calibri"/>
                <w:sz w:val="22"/>
                <w:szCs w:val="22"/>
              </w:rPr>
            </w:pPr>
            <w:r w:rsidRPr="00A729A9">
              <w:rPr>
                <w:rFonts w:ascii="Garamond" w:hAnsi="Garamond" w:cs="Calibri"/>
                <w:sz w:val="22"/>
                <w:szCs w:val="22"/>
              </w:rPr>
              <w:t>Причина № 4: отсутствие возможности согласования почасовых значений учетных показателей в ГТП генерации или в сечении коммерческого учета. Причина № 4 указывается в следующих случаях:</w:t>
            </w:r>
          </w:p>
          <w:p w14:paraId="5B18AAF3"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hAnsi="Garamond" w:cs="Calibri"/>
                <w:sz w:val="22"/>
                <w:szCs w:val="22"/>
              </w:rPr>
              <w:t>отсутствие Акта о соответствии СУ, действующего в течение всего отчетного периода (в отношении сечений коммерческого учета – отсутствие действующего в течение всего отчетного периода Акта о соответствии СУ, полученного любым из смежных участников оптового рынка (ФСК)), в том числе в связи с выполнением условий, указанных в настоящем пункте и связанных с указанием в предыдущих расчетных периодах причины № 1 в корректирующем акте учета (оборота) по ГТП генерации или корректирующем акте учета перетоков по сечению коммерческого учета (макет 51075);</w:t>
            </w:r>
          </w:p>
          <w:p w14:paraId="5C630D62"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hAnsi="Garamond" w:cs="Calibri"/>
                <w:sz w:val="22"/>
                <w:szCs w:val="22"/>
              </w:rPr>
              <w:t>необходимость регистрации ПСИ, включающего актуализированный алгоритм расчета учетного показателя, в том числе в связи с указанием в предыдущих расчетных периодах в корректирующем акте учета (оборота) по ГТП генерации или корректирующем акте учета перетоков по сечению коммерческого учета (макет 51075) причины № 2;</w:t>
            </w:r>
          </w:p>
          <w:p w14:paraId="5F055206"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hAnsi="Garamond" w:cs="Calibri"/>
                <w:sz w:val="22"/>
                <w:szCs w:val="22"/>
              </w:rPr>
              <w:t>необходимость актуализации регистрационной информации в части состава точек поставки и (или) точек измерения, в том числе в связи с указанием в предыдущих расчетных периодах в корректирующем акте учета (оборота) по ГТП генерации или корректирующем акте учета перетоков по сечению коммерческого учета (макет 51075) причины № 3;</w:t>
            </w:r>
          </w:p>
          <w:p w14:paraId="6A289FD2"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eastAsia="Batang" w:hAnsi="Garamond" w:cs="Calibri"/>
                <w:sz w:val="22"/>
                <w:szCs w:val="22"/>
                <w:lang w:eastAsia="ko-KR"/>
              </w:rPr>
            </w:pPr>
            <w:r w:rsidRPr="00A729A9">
              <w:rPr>
                <w:rFonts w:ascii="Garamond" w:hAnsi="Garamond" w:cs="Calibri"/>
                <w:sz w:val="22"/>
                <w:szCs w:val="22"/>
              </w:rPr>
              <w:t xml:space="preserve">необходимость выполнения требований по подтверждению соответствия систем коммерческого учета техническим требованиям оптового рынка и по актуализации регистрационной информации, предусмотренных приложением 2 к </w:t>
            </w:r>
            <w:r w:rsidRPr="00A729A9">
              <w:rPr>
                <w:rFonts w:ascii="Garamond" w:hAnsi="Garamond" w:cs="Calibri"/>
                <w:bCs/>
                <w:i/>
                <w:sz w:val="22"/>
                <w:szCs w:val="22"/>
              </w:rPr>
              <w:t>Положению о порядке получения статуса</w:t>
            </w:r>
            <w:r w:rsidRPr="00A729A9">
              <w:rPr>
                <w:rFonts w:ascii="Garamond" w:hAnsi="Garamond" w:cs="Calibri"/>
                <w:bCs/>
                <w:sz w:val="22"/>
                <w:szCs w:val="22"/>
              </w:rPr>
              <w:t xml:space="preserve"> </w:t>
            </w:r>
            <w:r w:rsidRPr="00A729A9">
              <w:rPr>
                <w:rFonts w:ascii="Garamond" w:hAnsi="Garamond" w:cs="Calibri"/>
                <w:i/>
                <w:sz w:val="22"/>
                <w:szCs w:val="22"/>
              </w:rPr>
              <w:t xml:space="preserve">субъекта оптового рынка и ведения реестра субъектов оптового рынка </w:t>
            </w:r>
            <w:r w:rsidRPr="00A729A9">
              <w:rPr>
                <w:rFonts w:ascii="Garamond" w:eastAsia="Batang" w:hAnsi="Garamond" w:cs="Calibri"/>
                <w:sz w:val="22"/>
                <w:szCs w:val="22"/>
                <w:lang w:eastAsia="ko-KR"/>
              </w:rPr>
              <w:t xml:space="preserve">(Приложение № 1.1 к </w:t>
            </w:r>
            <w:r w:rsidRPr="00A729A9">
              <w:rPr>
                <w:rFonts w:ascii="Garamond" w:eastAsia="Batang" w:hAnsi="Garamond" w:cs="Calibri"/>
                <w:i/>
                <w:sz w:val="22"/>
                <w:szCs w:val="22"/>
                <w:lang w:eastAsia="ko-KR"/>
              </w:rPr>
              <w:t>Договору о присоединении к торговой системе оптового рынка</w:t>
            </w:r>
            <w:r w:rsidRPr="00A729A9">
              <w:rPr>
                <w:rFonts w:ascii="Garamond" w:eastAsia="Batang" w:hAnsi="Garamond" w:cs="Calibri"/>
                <w:sz w:val="22"/>
                <w:szCs w:val="22"/>
                <w:lang w:eastAsia="ko-KR"/>
              </w:rPr>
              <w:t>);</w:t>
            </w:r>
          </w:p>
          <w:p w14:paraId="33882DDB"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eastAsia="Batang" w:hAnsi="Garamond" w:cs="Calibri"/>
                <w:sz w:val="22"/>
                <w:szCs w:val="22"/>
                <w:lang w:eastAsia="ko-KR"/>
              </w:rPr>
              <w:t xml:space="preserve">в </w:t>
            </w:r>
            <w:r w:rsidRPr="00A729A9">
              <w:rPr>
                <w:rFonts w:ascii="Garamond" w:hAnsi="Garamond" w:cs="Calibri"/>
                <w:sz w:val="22"/>
                <w:szCs w:val="22"/>
              </w:rPr>
              <w:t>случае</w:t>
            </w:r>
            <w:r w:rsidRPr="00A729A9">
              <w:rPr>
                <w:rFonts w:ascii="Garamond" w:eastAsia="Batang" w:hAnsi="Garamond" w:cs="Calibri"/>
                <w:sz w:val="22"/>
                <w:szCs w:val="22"/>
                <w:lang w:eastAsia="ko-KR"/>
              </w:rPr>
              <w:t xml:space="preserve"> регистрации ПСИ, направленного в соответствии с подп. «а» п. 4.2.3, подп. «а» п. 4.2.5, подп. «а» п. 4.4.1 </w:t>
            </w:r>
            <w:r w:rsidRPr="00A729A9">
              <w:rPr>
                <w:rFonts w:ascii="Garamond" w:hAnsi="Garamond" w:cs="Calibri"/>
                <w:bCs/>
                <w:i/>
                <w:sz w:val="22"/>
                <w:szCs w:val="22"/>
              </w:rPr>
              <w:t>Положения о порядке получения статуса</w:t>
            </w:r>
            <w:r w:rsidRPr="00A729A9">
              <w:rPr>
                <w:rFonts w:ascii="Garamond" w:hAnsi="Garamond" w:cs="Calibri"/>
                <w:bCs/>
                <w:sz w:val="22"/>
                <w:szCs w:val="22"/>
              </w:rPr>
              <w:t xml:space="preserve"> </w:t>
            </w:r>
            <w:r w:rsidRPr="00A729A9">
              <w:rPr>
                <w:rFonts w:ascii="Garamond" w:hAnsi="Garamond" w:cs="Calibri"/>
                <w:i/>
                <w:sz w:val="22"/>
                <w:szCs w:val="22"/>
              </w:rPr>
              <w:t xml:space="preserve">субъекта оптового рынка и ведения реестра субъектов оптового рынка </w:t>
            </w:r>
            <w:r w:rsidRPr="00A729A9">
              <w:rPr>
                <w:rFonts w:ascii="Garamond" w:eastAsia="Batang" w:hAnsi="Garamond" w:cs="Calibri"/>
                <w:sz w:val="22"/>
                <w:szCs w:val="22"/>
                <w:lang w:eastAsia="ko-KR"/>
              </w:rPr>
              <w:t xml:space="preserve">(Приложение № 1.1 к </w:t>
            </w:r>
            <w:r w:rsidRPr="00A729A9">
              <w:rPr>
                <w:rFonts w:ascii="Garamond" w:eastAsia="Batang" w:hAnsi="Garamond" w:cs="Calibri"/>
                <w:i/>
                <w:sz w:val="22"/>
                <w:szCs w:val="22"/>
                <w:lang w:eastAsia="ko-KR"/>
              </w:rPr>
              <w:t>Договору о присоединении к торговой системе оптового рынка</w:t>
            </w:r>
            <w:r w:rsidRPr="00A729A9">
              <w:rPr>
                <w:rFonts w:ascii="Garamond" w:eastAsia="Batang" w:hAnsi="Garamond" w:cs="Calibri"/>
                <w:sz w:val="22"/>
                <w:szCs w:val="22"/>
                <w:lang w:eastAsia="ko-KR"/>
              </w:rPr>
              <w:t>),</w:t>
            </w:r>
            <w:r w:rsidRPr="00A729A9">
              <w:rPr>
                <w:rFonts w:ascii="Garamond" w:hAnsi="Garamond" w:cs="Calibri"/>
                <w:sz w:val="22"/>
                <w:szCs w:val="22"/>
              </w:rPr>
              <w:t xml:space="preserve"> – в отношении расчетного периода, в котором зарегистрирован вышеуказанный ПСИ, а также предшествующих расчетных периодов, начиная с даты вступления в силу изменений, предусмотренных указанными выше пунктами </w:t>
            </w:r>
            <w:r w:rsidRPr="00A729A9">
              <w:rPr>
                <w:rFonts w:ascii="Garamond" w:hAnsi="Garamond" w:cs="Calibri"/>
                <w:i/>
                <w:sz w:val="22"/>
                <w:szCs w:val="22"/>
              </w:rPr>
              <w:t>Положения о порядке получения статуса субъекта оптового рынка и ведения реестра субъектов оптового рынка</w:t>
            </w:r>
            <w:r w:rsidRPr="00A729A9">
              <w:rPr>
                <w:rFonts w:ascii="Garamond" w:hAnsi="Garamond" w:cs="Calibri"/>
                <w:sz w:val="22"/>
                <w:szCs w:val="22"/>
              </w:rPr>
              <w:t xml:space="preserve"> (Приложение № 1.1 к </w:t>
            </w:r>
            <w:r w:rsidRPr="00A729A9">
              <w:rPr>
                <w:rFonts w:ascii="Garamond" w:hAnsi="Garamond" w:cs="Calibri"/>
                <w:i/>
                <w:sz w:val="22"/>
                <w:szCs w:val="22"/>
              </w:rPr>
              <w:t>Договору о присоединении к торговой системе оптового рынка</w:t>
            </w:r>
            <w:r w:rsidRPr="00A729A9">
              <w:rPr>
                <w:rFonts w:ascii="Garamond" w:hAnsi="Garamond" w:cs="Calibri"/>
                <w:sz w:val="22"/>
                <w:szCs w:val="22"/>
              </w:rPr>
              <w:t>);</w:t>
            </w:r>
          </w:p>
          <w:p w14:paraId="0A53F9FC"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eastAsia="Batang" w:hAnsi="Garamond" w:cs="Calibri"/>
                <w:sz w:val="22"/>
                <w:szCs w:val="22"/>
                <w:lang w:eastAsia="ko-KR"/>
              </w:rPr>
              <w:t>при</w:t>
            </w:r>
            <w:r w:rsidRPr="00A729A9">
              <w:rPr>
                <w:rFonts w:ascii="Garamond" w:hAnsi="Garamond" w:cs="Calibri"/>
                <w:sz w:val="22"/>
                <w:szCs w:val="22"/>
              </w:rPr>
              <w:t xml:space="preserve"> формировании данных коммерческого учета в отношении временных сечений, указанных в подп. 1 п. 4.3.6.2 </w:t>
            </w:r>
            <w:r w:rsidRPr="00A729A9">
              <w:rPr>
                <w:rFonts w:ascii="Garamond" w:hAnsi="Garamond" w:cs="Calibri"/>
                <w:i/>
                <w:sz w:val="22"/>
                <w:szCs w:val="22"/>
              </w:rPr>
              <w:t>Положения о порядке получения статуса субъекта оптового рынка и ведения реестра субъектов оптового рынка</w:t>
            </w:r>
            <w:r w:rsidRPr="00A729A9">
              <w:rPr>
                <w:rFonts w:ascii="Garamond" w:hAnsi="Garamond" w:cs="Calibri"/>
                <w:sz w:val="22"/>
                <w:szCs w:val="22"/>
              </w:rPr>
              <w:t xml:space="preserve"> (Приложение № 1.1 к </w:t>
            </w:r>
            <w:r w:rsidRPr="00A729A9">
              <w:rPr>
                <w:rFonts w:ascii="Garamond" w:hAnsi="Garamond" w:cs="Calibri"/>
                <w:i/>
                <w:sz w:val="22"/>
                <w:szCs w:val="22"/>
              </w:rPr>
              <w:t>Договору о присоединении к торговой системе оптового рынка</w:t>
            </w:r>
            <w:r w:rsidRPr="00A729A9">
              <w:rPr>
                <w:rFonts w:ascii="Garamond" w:hAnsi="Garamond" w:cs="Calibri"/>
                <w:sz w:val="22"/>
                <w:szCs w:val="22"/>
              </w:rPr>
              <w:t>), или сечений коммерческого учета, входящих в сечение экспорта-импорта;</w:t>
            </w:r>
          </w:p>
          <w:p w14:paraId="52AA00B4"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eastAsia="Batang" w:hAnsi="Garamond" w:cs="Calibri"/>
                <w:sz w:val="22"/>
                <w:szCs w:val="22"/>
                <w:lang w:eastAsia="ko-KR"/>
              </w:rPr>
              <w:t>при</w:t>
            </w:r>
            <w:r w:rsidRPr="00A729A9">
              <w:rPr>
                <w:rFonts w:ascii="Garamond" w:hAnsi="Garamond" w:cs="Calibri"/>
                <w:sz w:val="22"/>
                <w:szCs w:val="22"/>
              </w:rPr>
              <w:t xml:space="preserve"> формировании данных коммерческого учета в отношении временных сечений, указанных в подп. 2 п. 4.3.6.2 </w:t>
            </w:r>
            <w:r w:rsidRPr="00A729A9">
              <w:rPr>
                <w:rFonts w:ascii="Garamond" w:hAnsi="Garamond" w:cs="Calibri"/>
                <w:i/>
                <w:sz w:val="22"/>
                <w:szCs w:val="22"/>
              </w:rPr>
              <w:t>Положения о порядке получения статуса субъекта оптового рынка и ведения реестра субъектов оптового рынка</w:t>
            </w:r>
            <w:r w:rsidRPr="00A729A9">
              <w:rPr>
                <w:rFonts w:ascii="Garamond" w:hAnsi="Garamond" w:cs="Calibri"/>
                <w:sz w:val="22"/>
                <w:szCs w:val="22"/>
              </w:rPr>
              <w:t xml:space="preserve"> (Приложение № 1.1 к </w:t>
            </w:r>
            <w:r w:rsidRPr="00A729A9">
              <w:rPr>
                <w:rFonts w:ascii="Garamond" w:hAnsi="Garamond" w:cs="Calibri"/>
                <w:i/>
                <w:sz w:val="22"/>
                <w:szCs w:val="22"/>
              </w:rPr>
              <w:t>Договору о присоединении к торговой системе оптового рынка</w:t>
            </w:r>
            <w:r w:rsidRPr="00A729A9">
              <w:rPr>
                <w:rFonts w:ascii="Garamond" w:hAnsi="Garamond" w:cs="Calibri"/>
                <w:sz w:val="22"/>
                <w:szCs w:val="22"/>
              </w:rPr>
              <w:t>), начиная с месяца, в котором вступил в действие ПСИ по вышеуказанному временному сечению, и заканчивая месяцем, предшествующим месяцу, в отношении всех суток которого действует Акт о соответствии АИИС КУЭ техническим требованиям оптового рынка</w:t>
            </w:r>
            <w:r w:rsidRPr="00A729A9">
              <w:rPr>
                <w:rFonts w:ascii="Garamond" w:hAnsi="Garamond" w:cs="Calibri"/>
                <w:sz w:val="22"/>
                <w:szCs w:val="22"/>
                <w:highlight w:val="yellow"/>
              </w:rPr>
              <w:t>;</w:t>
            </w:r>
          </w:p>
          <w:p w14:paraId="5EE9D028"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highlight w:val="yellow"/>
              </w:rPr>
            </w:pPr>
            <w:r w:rsidRPr="00A729A9">
              <w:rPr>
                <w:rFonts w:ascii="Garamond" w:hAnsi="Garamond" w:cs="Calibri"/>
                <w:sz w:val="22"/>
                <w:szCs w:val="22"/>
                <w:highlight w:val="yellow"/>
              </w:rPr>
              <w:t>в случаях, предусмотренных п. 7.9 настоящего Регламента</w:t>
            </w:r>
            <w:r w:rsidRPr="00A729A9">
              <w:rPr>
                <w:rFonts w:ascii="Garamond" w:hAnsi="Garamond" w:cs="Calibri"/>
                <w:sz w:val="22"/>
                <w:szCs w:val="22"/>
              </w:rPr>
              <w:t>.</w:t>
            </w:r>
          </w:p>
          <w:p w14:paraId="4AE37568" w14:textId="77777777" w:rsidR="0090701E" w:rsidRPr="00A729A9" w:rsidRDefault="0090701E" w:rsidP="008773A4">
            <w:pPr>
              <w:pStyle w:val="21"/>
              <w:tabs>
                <w:tab w:val="left" w:pos="1134"/>
              </w:tabs>
              <w:spacing w:before="120" w:after="120"/>
              <w:ind w:left="0"/>
              <w:jc w:val="both"/>
              <w:rPr>
                <w:rFonts w:ascii="Garamond" w:hAnsi="Garamond" w:cs="Calibri"/>
                <w:b w:val="0"/>
                <w:bCs w:val="0"/>
                <w:sz w:val="22"/>
                <w:szCs w:val="22"/>
                <w:lang w:val="ru-RU"/>
              </w:rPr>
            </w:pPr>
            <w:r>
              <w:rPr>
                <w:rFonts w:ascii="Garamond" w:hAnsi="Garamond" w:cs="Calibri"/>
                <w:b w:val="0"/>
                <w:bCs w:val="0"/>
                <w:sz w:val="22"/>
                <w:szCs w:val="22"/>
                <w:lang w:val="ru-RU"/>
              </w:rPr>
              <w:t>…</w:t>
            </w:r>
          </w:p>
        </w:tc>
        <w:tc>
          <w:tcPr>
            <w:tcW w:w="6804" w:type="dxa"/>
            <w:tcBorders>
              <w:top w:val="single" w:sz="4" w:space="0" w:color="auto"/>
              <w:left w:val="single" w:sz="4" w:space="0" w:color="auto"/>
              <w:bottom w:val="single" w:sz="4" w:space="0" w:color="auto"/>
              <w:right w:val="single" w:sz="4" w:space="0" w:color="auto"/>
            </w:tcBorders>
            <w:vAlign w:val="center"/>
          </w:tcPr>
          <w:p w14:paraId="131BFFAF" w14:textId="77777777" w:rsidR="0090701E" w:rsidRDefault="0090701E" w:rsidP="008773A4">
            <w:pPr>
              <w:pStyle w:val="ab"/>
              <w:tabs>
                <w:tab w:val="left" w:pos="1134"/>
              </w:tabs>
              <w:spacing w:before="120" w:after="120"/>
              <w:ind w:left="31"/>
              <w:contextualSpacing w:val="0"/>
              <w:jc w:val="both"/>
              <w:rPr>
                <w:rFonts w:ascii="Garamond" w:hAnsi="Garamond" w:cs="Calibri"/>
                <w:sz w:val="22"/>
                <w:szCs w:val="22"/>
              </w:rPr>
            </w:pPr>
            <w:r>
              <w:rPr>
                <w:rFonts w:ascii="Garamond" w:hAnsi="Garamond" w:cs="Calibri"/>
                <w:sz w:val="22"/>
                <w:szCs w:val="22"/>
              </w:rPr>
              <w:t>…</w:t>
            </w:r>
          </w:p>
          <w:p w14:paraId="342C9B71" w14:textId="77777777" w:rsidR="0090701E" w:rsidRPr="00A729A9" w:rsidRDefault="0090701E" w:rsidP="0090701E">
            <w:pPr>
              <w:pStyle w:val="ab"/>
              <w:numPr>
                <w:ilvl w:val="0"/>
                <w:numId w:val="30"/>
              </w:numPr>
              <w:tabs>
                <w:tab w:val="left" w:pos="314"/>
              </w:tabs>
              <w:spacing w:before="120" w:after="120"/>
              <w:ind w:left="40" w:firstLine="0"/>
              <w:contextualSpacing w:val="0"/>
              <w:jc w:val="both"/>
              <w:rPr>
                <w:rFonts w:ascii="Garamond" w:hAnsi="Garamond" w:cs="Calibri"/>
                <w:sz w:val="22"/>
                <w:szCs w:val="22"/>
              </w:rPr>
            </w:pPr>
            <w:r w:rsidRPr="00A729A9">
              <w:rPr>
                <w:rFonts w:ascii="Garamond" w:hAnsi="Garamond" w:cs="Calibri"/>
                <w:sz w:val="22"/>
                <w:szCs w:val="22"/>
              </w:rPr>
              <w:t>Причина № 4: отсутствие возможности согласования почасовых значений учетных показателей в ГТП генерации или в сечении коммерческого учета. Причина № 4 указывается в следующих случаях:</w:t>
            </w:r>
          </w:p>
          <w:p w14:paraId="2E5400BD"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hAnsi="Garamond" w:cs="Calibri"/>
                <w:sz w:val="22"/>
                <w:szCs w:val="22"/>
              </w:rPr>
              <w:t>отсутствие Акта о соответствии СУ, действующего в течение всего отчетного периода (в отношении сечений коммерческого учета – отсутствие действующего в течение всего отчетного периода Акта о соответствии СУ, полученного любым из смежных участников оптового рынка (ФСК)), в том числе в связи с выполнением условий, указанных в настоящем пункте и связанных с указанием в предыдущих расчетных периодах причины № 1 в корректирующем акте учета (оборота) по ГТП генерации или корректирующем акте учета перетоков по сечению коммерческого учета (макет 51075);</w:t>
            </w:r>
          </w:p>
          <w:p w14:paraId="67AD1F76"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hAnsi="Garamond" w:cs="Calibri"/>
                <w:sz w:val="22"/>
                <w:szCs w:val="22"/>
              </w:rPr>
              <w:t>необходимость регистрации ПСИ, включающего актуализированный алгоритм расчета учетного показателя, в том числе в связи с указанием в предыдущих расчетных периодах в корректирующем акте учета (оборота) по ГТП генерации или корректирующем акте учета перетоков по сечению коммерческого учета (макет 51075) причины № 2;</w:t>
            </w:r>
          </w:p>
          <w:p w14:paraId="779CD2AC"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hAnsi="Garamond" w:cs="Calibri"/>
                <w:sz w:val="22"/>
                <w:szCs w:val="22"/>
              </w:rPr>
              <w:t>необходимость актуализации регистрационной информации в части состава точек поставки и (или) точек измерения, в том числе в связи с указанием в предыдущих расчетных периодах в корректирующем акте учета (оборота) по ГТП генерации или корректирующем акте учета перетоков по сечению коммерческого учета (макет 51075) причины № 3;</w:t>
            </w:r>
          </w:p>
          <w:p w14:paraId="564B0466"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eastAsia="Batang" w:hAnsi="Garamond" w:cs="Calibri"/>
                <w:sz w:val="22"/>
                <w:szCs w:val="22"/>
                <w:lang w:eastAsia="ko-KR"/>
              </w:rPr>
            </w:pPr>
            <w:r w:rsidRPr="00A729A9">
              <w:rPr>
                <w:rFonts w:ascii="Garamond" w:hAnsi="Garamond" w:cs="Calibri"/>
                <w:sz w:val="22"/>
                <w:szCs w:val="22"/>
              </w:rPr>
              <w:t xml:space="preserve">необходимость выполнения требований по подтверждению соответствия систем коммерческого учета техническим требованиям оптового рынка и по актуализации регистрационной информации, предусмотренных приложением 2 к </w:t>
            </w:r>
            <w:r w:rsidRPr="00A729A9">
              <w:rPr>
                <w:rFonts w:ascii="Garamond" w:hAnsi="Garamond" w:cs="Calibri"/>
                <w:bCs/>
                <w:i/>
                <w:sz w:val="22"/>
                <w:szCs w:val="22"/>
              </w:rPr>
              <w:t>Положению о порядке получения статуса</w:t>
            </w:r>
            <w:r w:rsidRPr="00A729A9">
              <w:rPr>
                <w:rFonts w:ascii="Garamond" w:hAnsi="Garamond" w:cs="Calibri"/>
                <w:bCs/>
                <w:sz w:val="22"/>
                <w:szCs w:val="22"/>
              </w:rPr>
              <w:t xml:space="preserve"> </w:t>
            </w:r>
            <w:r w:rsidRPr="00A729A9">
              <w:rPr>
                <w:rFonts w:ascii="Garamond" w:hAnsi="Garamond" w:cs="Calibri"/>
                <w:i/>
                <w:sz w:val="22"/>
                <w:szCs w:val="22"/>
              </w:rPr>
              <w:t xml:space="preserve">субъекта оптового рынка и ведения реестра субъектов оптового рынка </w:t>
            </w:r>
            <w:r w:rsidRPr="00A729A9">
              <w:rPr>
                <w:rFonts w:ascii="Garamond" w:eastAsia="Batang" w:hAnsi="Garamond" w:cs="Calibri"/>
                <w:sz w:val="22"/>
                <w:szCs w:val="22"/>
                <w:lang w:eastAsia="ko-KR"/>
              </w:rPr>
              <w:t xml:space="preserve">(Приложение № 1.1 к </w:t>
            </w:r>
            <w:r w:rsidRPr="00A729A9">
              <w:rPr>
                <w:rFonts w:ascii="Garamond" w:eastAsia="Batang" w:hAnsi="Garamond" w:cs="Calibri"/>
                <w:i/>
                <w:sz w:val="22"/>
                <w:szCs w:val="22"/>
                <w:lang w:eastAsia="ko-KR"/>
              </w:rPr>
              <w:t>Договору о присоединении к торговой системе оптового рынка</w:t>
            </w:r>
            <w:r w:rsidRPr="00A729A9">
              <w:rPr>
                <w:rFonts w:ascii="Garamond" w:eastAsia="Batang" w:hAnsi="Garamond" w:cs="Calibri"/>
                <w:sz w:val="22"/>
                <w:szCs w:val="22"/>
                <w:lang w:eastAsia="ko-KR"/>
              </w:rPr>
              <w:t>);</w:t>
            </w:r>
          </w:p>
          <w:p w14:paraId="16F496E6"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eastAsia="Batang" w:hAnsi="Garamond" w:cs="Calibri"/>
                <w:sz w:val="22"/>
                <w:szCs w:val="22"/>
                <w:lang w:eastAsia="ko-KR"/>
              </w:rPr>
              <w:t xml:space="preserve">в </w:t>
            </w:r>
            <w:r w:rsidRPr="00A729A9">
              <w:rPr>
                <w:rFonts w:ascii="Garamond" w:hAnsi="Garamond" w:cs="Calibri"/>
                <w:sz w:val="22"/>
                <w:szCs w:val="22"/>
              </w:rPr>
              <w:t>случае</w:t>
            </w:r>
            <w:r w:rsidRPr="00A729A9">
              <w:rPr>
                <w:rFonts w:ascii="Garamond" w:eastAsia="Batang" w:hAnsi="Garamond" w:cs="Calibri"/>
                <w:sz w:val="22"/>
                <w:szCs w:val="22"/>
                <w:lang w:eastAsia="ko-KR"/>
              </w:rPr>
              <w:t xml:space="preserve"> регистрации ПСИ, направленного в соответствии с подп. «а» п. 4.2.3, подп. «а» п. 4.2.5, подп. «а» п. 4.4.1 </w:t>
            </w:r>
            <w:r w:rsidRPr="00A729A9">
              <w:rPr>
                <w:rFonts w:ascii="Garamond" w:hAnsi="Garamond" w:cs="Calibri"/>
                <w:bCs/>
                <w:i/>
                <w:sz w:val="22"/>
                <w:szCs w:val="22"/>
              </w:rPr>
              <w:t>Положения о порядке получения статуса</w:t>
            </w:r>
            <w:r w:rsidRPr="00A729A9">
              <w:rPr>
                <w:rFonts w:ascii="Garamond" w:hAnsi="Garamond" w:cs="Calibri"/>
                <w:bCs/>
                <w:sz w:val="22"/>
                <w:szCs w:val="22"/>
              </w:rPr>
              <w:t xml:space="preserve"> </w:t>
            </w:r>
            <w:r w:rsidRPr="00A729A9">
              <w:rPr>
                <w:rFonts w:ascii="Garamond" w:hAnsi="Garamond" w:cs="Calibri"/>
                <w:i/>
                <w:sz w:val="22"/>
                <w:szCs w:val="22"/>
              </w:rPr>
              <w:t xml:space="preserve">субъекта оптового рынка и ведения реестра субъектов оптового рынка </w:t>
            </w:r>
            <w:r w:rsidRPr="00A729A9">
              <w:rPr>
                <w:rFonts w:ascii="Garamond" w:eastAsia="Batang" w:hAnsi="Garamond" w:cs="Calibri"/>
                <w:sz w:val="22"/>
                <w:szCs w:val="22"/>
                <w:lang w:eastAsia="ko-KR"/>
              </w:rPr>
              <w:t xml:space="preserve">(Приложение № 1.1 к </w:t>
            </w:r>
            <w:r w:rsidRPr="00A729A9">
              <w:rPr>
                <w:rFonts w:ascii="Garamond" w:eastAsia="Batang" w:hAnsi="Garamond" w:cs="Calibri"/>
                <w:i/>
                <w:sz w:val="22"/>
                <w:szCs w:val="22"/>
                <w:lang w:eastAsia="ko-KR"/>
              </w:rPr>
              <w:t>Договору о присоединении к торговой системе оптового рынка</w:t>
            </w:r>
            <w:r w:rsidRPr="00A729A9">
              <w:rPr>
                <w:rFonts w:ascii="Garamond" w:eastAsia="Batang" w:hAnsi="Garamond" w:cs="Calibri"/>
                <w:sz w:val="22"/>
                <w:szCs w:val="22"/>
                <w:lang w:eastAsia="ko-KR"/>
              </w:rPr>
              <w:t>),</w:t>
            </w:r>
            <w:r w:rsidRPr="00A729A9">
              <w:rPr>
                <w:rFonts w:ascii="Garamond" w:hAnsi="Garamond" w:cs="Calibri"/>
                <w:sz w:val="22"/>
                <w:szCs w:val="22"/>
              </w:rPr>
              <w:t xml:space="preserve"> – в отношении расчетного периода, в котором зарегистрирован вышеуказанный ПСИ, а также предшествующих расчетных периодов, начиная с даты вступления в силу изменений, предусмотренных указанными выше пунктами </w:t>
            </w:r>
            <w:r w:rsidRPr="00A729A9">
              <w:rPr>
                <w:rFonts w:ascii="Garamond" w:hAnsi="Garamond" w:cs="Calibri"/>
                <w:i/>
                <w:sz w:val="22"/>
                <w:szCs w:val="22"/>
              </w:rPr>
              <w:t>Положения о порядке получения статуса субъекта оптового рынка и ведения реестра субъектов оптового рынка</w:t>
            </w:r>
            <w:r w:rsidRPr="00A729A9">
              <w:rPr>
                <w:rFonts w:ascii="Garamond" w:hAnsi="Garamond" w:cs="Calibri"/>
                <w:sz w:val="22"/>
                <w:szCs w:val="22"/>
              </w:rPr>
              <w:t xml:space="preserve"> (Приложение № 1.1 к </w:t>
            </w:r>
            <w:r w:rsidRPr="00A729A9">
              <w:rPr>
                <w:rFonts w:ascii="Garamond" w:hAnsi="Garamond" w:cs="Calibri"/>
                <w:i/>
                <w:sz w:val="22"/>
                <w:szCs w:val="22"/>
              </w:rPr>
              <w:t>Договору о присоединении к торговой системе оптового рынка</w:t>
            </w:r>
            <w:r w:rsidRPr="00A729A9">
              <w:rPr>
                <w:rFonts w:ascii="Garamond" w:hAnsi="Garamond" w:cs="Calibri"/>
                <w:sz w:val="22"/>
                <w:szCs w:val="22"/>
              </w:rPr>
              <w:t>);</w:t>
            </w:r>
          </w:p>
          <w:p w14:paraId="404DA0DD"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eastAsia="Batang" w:hAnsi="Garamond" w:cs="Calibri"/>
                <w:sz w:val="22"/>
                <w:szCs w:val="22"/>
                <w:lang w:eastAsia="ko-KR"/>
              </w:rPr>
              <w:t>при</w:t>
            </w:r>
            <w:r w:rsidRPr="00A729A9">
              <w:rPr>
                <w:rFonts w:ascii="Garamond" w:hAnsi="Garamond" w:cs="Calibri"/>
                <w:sz w:val="22"/>
                <w:szCs w:val="22"/>
              </w:rPr>
              <w:t xml:space="preserve"> формировании данных коммерческого учета в отношении временных сечений, указанных в подп. 1 п. 4.3.6.2 </w:t>
            </w:r>
            <w:r w:rsidRPr="00A729A9">
              <w:rPr>
                <w:rFonts w:ascii="Garamond" w:hAnsi="Garamond" w:cs="Calibri"/>
                <w:i/>
                <w:sz w:val="22"/>
                <w:szCs w:val="22"/>
              </w:rPr>
              <w:t>Положения о порядке получения статуса субъекта оптового рынка и ведения реестра субъектов оптового рынка</w:t>
            </w:r>
            <w:r w:rsidRPr="00A729A9">
              <w:rPr>
                <w:rFonts w:ascii="Garamond" w:hAnsi="Garamond" w:cs="Calibri"/>
                <w:sz w:val="22"/>
                <w:szCs w:val="22"/>
              </w:rPr>
              <w:t xml:space="preserve"> (Приложение № 1.1 к </w:t>
            </w:r>
            <w:r w:rsidRPr="00A729A9">
              <w:rPr>
                <w:rFonts w:ascii="Garamond" w:hAnsi="Garamond" w:cs="Calibri"/>
                <w:i/>
                <w:sz w:val="22"/>
                <w:szCs w:val="22"/>
              </w:rPr>
              <w:t>Договору о присоединении к торговой системе оптового рынка</w:t>
            </w:r>
            <w:r w:rsidRPr="00A729A9">
              <w:rPr>
                <w:rFonts w:ascii="Garamond" w:hAnsi="Garamond" w:cs="Calibri"/>
                <w:sz w:val="22"/>
                <w:szCs w:val="22"/>
              </w:rPr>
              <w:t>), или сечений коммерческого учета, входящих в сечение экспорта-импорта;</w:t>
            </w:r>
          </w:p>
          <w:p w14:paraId="7D2117AC" w14:textId="77777777" w:rsidR="0090701E" w:rsidRPr="00A729A9" w:rsidRDefault="0090701E" w:rsidP="0090701E">
            <w:pPr>
              <w:pStyle w:val="af9"/>
              <w:numPr>
                <w:ilvl w:val="0"/>
                <w:numId w:val="26"/>
              </w:numPr>
              <w:tabs>
                <w:tab w:val="left" w:pos="960"/>
              </w:tabs>
              <w:autoSpaceDE w:val="0"/>
              <w:autoSpaceDN w:val="0"/>
              <w:spacing w:before="120" w:after="120"/>
              <w:ind w:left="0" w:firstLine="600"/>
              <w:rPr>
                <w:rFonts w:ascii="Garamond" w:hAnsi="Garamond" w:cs="Calibri"/>
                <w:sz w:val="22"/>
                <w:szCs w:val="22"/>
              </w:rPr>
            </w:pPr>
            <w:r w:rsidRPr="00A729A9">
              <w:rPr>
                <w:rFonts w:ascii="Garamond" w:eastAsia="Batang" w:hAnsi="Garamond" w:cs="Calibri"/>
                <w:sz w:val="22"/>
                <w:szCs w:val="22"/>
                <w:lang w:eastAsia="ko-KR"/>
              </w:rPr>
              <w:t>при</w:t>
            </w:r>
            <w:r w:rsidRPr="00A729A9">
              <w:rPr>
                <w:rFonts w:ascii="Garamond" w:hAnsi="Garamond" w:cs="Calibri"/>
                <w:sz w:val="22"/>
                <w:szCs w:val="22"/>
              </w:rPr>
              <w:t xml:space="preserve"> формировании данных коммерческого учета в отношении временных сечений, указанных в подп. 2 п. 4.3.6.2 </w:t>
            </w:r>
            <w:r w:rsidRPr="00A729A9">
              <w:rPr>
                <w:rFonts w:ascii="Garamond" w:hAnsi="Garamond" w:cs="Calibri"/>
                <w:i/>
                <w:sz w:val="22"/>
                <w:szCs w:val="22"/>
              </w:rPr>
              <w:t>Положения о порядке получения статуса субъекта оптового рынка и ведения реестра субъектов оптового рынка</w:t>
            </w:r>
            <w:r w:rsidRPr="00A729A9">
              <w:rPr>
                <w:rFonts w:ascii="Garamond" w:hAnsi="Garamond" w:cs="Calibri"/>
                <w:sz w:val="22"/>
                <w:szCs w:val="22"/>
              </w:rPr>
              <w:t xml:space="preserve"> (Приложение № 1.1 к </w:t>
            </w:r>
            <w:r w:rsidRPr="00A729A9">
              <w:rPr>
                <w:rFonts w:ascii="Garamond" w:hAnsi="Garamond" w:cs="Calibri"/>
                <w:i/>
                <w:sz w:val="22"/>
                <w:szCs w:val="22"/>
              </w:rPr>
              <w:t>Договору о присоединении к торговой системе оптового рынка</w:t>
            </w:r>
            <w:r w:rsidRPr="00A729A9">
              <w:rPr>
                <w:rFonts w:ascii="Garamond" w:hAnsi="Garamond" w:cs="Calibri"/>
                <w:sz w:val="22"/>
                <w:szCs w:val="22"/>
              </w:rPr>
              <w:t>), начиная с месяца, в котором вступил в действие ПСИ по вышеуказанному временному сечению, и заканчивая месяцем, предшествующим месяцу, в отношении всех суток которого действует Акт о соответствии АИИС КУЭ техническим требованиям оптового рынка.</w:t>
            </w:r>
          </w:p>
          <w:p w14:paraId="79961612" w14:textId="77777777" w:rsidR="0090701E" w:rsidRPr="001D7072" w:rsidRDefault="0090701E" w:rsidP="008773A4">
            <w:pPr>
              <w:pStyle w:val="21"/>
              <w:tabs>
                <w:tab w:val="left" w:pos="1134"/>
              </w:tabs>
              <w:spacing w:before="120" w:after="120"/>
              <w:ind w:left="0" w:firstLine="463"/>
              <w:jc w:val="both"/>
              <w:rPr>
                <w:rFonts w:ascii="Garamond" w:hAnsi="Garamond" w:cs="Calibri"/>
                <w:b w:val="0"/>
                <w:bCs w:val="0"/>
                <w:sz w:val="22"/>
                <w:szCs w:val="22"/>
                <w:lang w:val="ru-RU"/>
              </w:rPr>
            </w:pPr>
            <w:r>
              <w:rPr>
                <w:rFonts w:ascii="Garamond" w:hAnsi="Garamond" w:cs="Calibri"/>
                <w:b w:val="0"/>
                <w:bCs w:val="0"/>
                <w:sz w:val="22"/>
                <w:szCs w:val="22"/>
                <w:lang w:val="ru-RU"/>
              </w:rPr>
              <w:t>…</w:t>
            </w:r>
          </w:p>
        </w:tc>
      </w:tr>
      <w:tr w:rsidR="0090701E" w:rsidRPr="00CA7E3D" w14:paraId="4A1DC742"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7141D315" w14:textId="77777777" w:rsidR="0090701E" w:rsidRPr="00746A1C" w:rsidRDefault="0090701E" w:rsidP="008773A4">
            <w:pPr>
              <w:widowControl w:val="0"/>
              <w:jc w:val="center"/>
              <w:rPr>
                <w:rFonts w:ascii="Garamond" w:eastAsia="Times New Roman" w:hAnsi="Garamond"/>
                <w:b/>
                <w:sz w:val="22"/>
                <w:szCs w:val="22"/>
                <w:lang w:eastAsia="en-US"/>
              </w:rPr>
            </w:pPr>
            <w:r>
              <w:rPr>
                <w:rFonts w:ascii="Garamond" w:eastAsia="Times New Roman" w:hAnsi="Garamond"/>
                <w:b/>
                <w:sz w:val="22"/>
                <w:szCs w:val="22"/>
                <w:lang w:eastAsia="en-US"/>
              </w:rPr>
              <w:t>7.9</w:t>
            </w:r>
          </w:p>
        </w:tc>
        <w:tc>
          <w:tcPr>
            <w:tcW w:w="6945" w:type="dxa"/>
            <w:tcBorders>
              <w:top w:val="single" w:sz="4" w:space="0" w:color="auto"/>
              <w:left w:val="single" w:sz="4" w:space="0" w:color="auto"/>
              <w:bottom w:val="single" w:sz="4" w:space="0" w:color="auto"/>
              <w:right w:val="single" w:sz="4" w:space="0" w:color="auto"/>
            </w:tcBorders>
            <w:vAlign w:val="center"/>
          </w:tcPr>
          <w:p w14:paraId="054BB47C" w14:textId="77777777" w:rsidR="0090701E" w:rsidRPr="00DA7AAC" w:rsidRDefault="0090701E" w:rsidP="008773A4">
            <w:pPr>
              <w:pStyle w:val="21"/>
              <w:tabs>
                <w:tab w:val="left" w:pos="1134"/>
              </w:tabs>
              <w:spacing w:before="120" w:after="120"/>
              <w:ind w:left="0" w:firstLine="463"/>
              <w:jc w:val="both"/>
              <w:rPr>
                <w:rFonts w:ascii="Garamond" w:hAnsi="Garamond" w:cs="Calibri"/>
                <w:b w:val="0"/>
                <w:bCs w:val="0"/>
                <w:sz w:val="22"/>
                <w:szCs w:val="22"/>
                <w:lang w:val="ru-RU"/>
              </w:rPr>
            </w:pPr>
            <w:r w:rsidRPr="00DA7AAC">
              <w:rPr>
                <w:rFonts w:ascii="Garamond" w:hAnsi="Garamond" w:cs="Calibri"/>
                <w:b w:val="0"/>
                <w:bCs w:val="0"/>
                <w:sz w:val="22"/>
                <w:szCs w:val="22"/>
                <w:lang w:val="ru-RU"/>
              </w:rPr>
              <w:t>Формирование почасовых объемов электроэнергии по ГТП генерации и сечениям коммерческого учета осуществляется согласно единому учетно-расчетному времени – московскому.</w:t>
            </w:r>
          </w:p>
          <w:p w14:paraId="4457A33B" w14:textId="77777777" w:rsidR="0090701E" w:rsidRPr="00217B47" w:rsidRDefault="0090701E" w:rsidP="008773A4">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cs="Calibri"/>
                <w:sz w:val="22"/>
                <w:szCs w:val="22"/>
                <w:highlight w:val="yellow"/>
              </w:rPr>
            </w:pPr>
            <w:r w:rsidRPr="00217B47">
              <w:rPr>
                <w:rFonts w:ascii="Garamond" w:eastAsia="Times New Roman" w:hAnsi="Garamond" w:cs="Calibri"/>
                <w:sz w:val="22"/>
                <w:szCs w:val="22"/>
                <w:highlight w:val="yellow"/>
              </w:rPr>
              <w:t>Формирование отчетных данных коммерческого учета по сечениям коммерческого учета и ГТП генерации, относящимся к отдельной территории, входящей в состав Дальневосточного федерального округа, ранее относившейся к неценовым зонам, за декабрь 2024 года осуществляется с учетом следующих особенностей (за исключением случаев, предусмотренных настоящим пунктом):</w:t>
            </w:r>
          </w:p>
          <w:p w14:paraId="711DF263" w14:textId="77777777" w:rsidR="0090701E" w:rsidRPr="00217B47" w:rsidRDefault="0090701E" w:rsidP="008773A4">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cs="Calibri"/>
                <w:sz w:val="22"/>
                <w:szCs w:val="22"/>
                <w:highlight w:val="yellow"/>
              </w:rPr>
            </w:pPr>
            <w:r w:rsidRPr="00217B47">
              <w:rPr>
                <w:rFonts w:ascii="Garamond" w:eastAsia="Times New Roman" w:hAnsi="Garamond" w:cs="Calibri"/>
                <w:sz w:val="22"/>
                <w:szCs w:val="22"/>
                <w:highlight w:val="yellow"/>
              </w:rPr>
              <w:t>– за все часы отчетного периода декабря 2024 года, определенные по хабаровскому времени, отчетные данные коммерческого учета формируются и направляются с использованием корректирующих актов учета (оборота) по ГТП генерации, корректирующих актов учета перетоков по сечению коммерческого учета (макеты 51075) с указанием причины № 4 по хабаровскому времени;</w:t>
            </w:r>
          </w:p>
          <w:p w14:paraId="24E8A5A5" w14:textId="77777777" w:rsidR="0090701E" w:rsidRPr="00217B47" w:rsidRDefault="0090701E" w:rsidP="008773A4">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cs="Calibri"/>
                <w:sz w:val="22"/>
                <w:szCs w:val="22"/>
                <w:highlight w:val="yellow"/>
              </w:rPr>
            </w:pPr>
            <w:r w:rsidRPr="00217B47">
              <w:rPr>
                <w:rFonts w:ascii="Garamond" w:eastAsia="Times New Roman" w:hAnsi="Garamond" w:cs="Calibri"/>
                <w:sz w:val="22"/>
                <w:szCs w:val="22"/>
                <w:highlight w:val="yellow"/>
              </w:rPr>
              <w:t>– за первые 7 (семь) часов отчетного периода января 2025 года, определенные по хабаровскому времени, отчетные данные коммерческого учета формируются и направляются с использованием корректирующих актов учета (оборота) по ГТП генерации, корректирующих актов учета перетоков по сечению коммерческого учета (макеты 51075) с указанием причины № 4 по московскому времени. При этом отчетные данные коммерческого учета за такие 7 (семь) часов формируются и направляются в КО до 5 января 2025 года включительно в отношении ГТП генерации и до 6 января 2025 года включительно в отношении сечений коммерческого учета.</w:t>
            </w:r>
          </w:p>
          <w:p w14:paraId="0C277127" w14:textId="77777777" w:rsidR="0090701E" w:rsidRPr="00217B47" w:rsidRDefault="0090701E" w:rsidP="008773A4">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cs="Calibri"/>
                <w:sz w:val="22"/>
                <w:szCs w:val="22"/>
                <w:highlight w:val="yellow"/>
              </w:rPr>
            </w:pPr>
            <w:r w:rsidRPr="00217B47">
              <w:rPr>
                <w:rFonts w:ascii="Garamond" w:eastAsia="Times New Roman" w:hAnsi="Garamond" w:cs="Calibri"/>
                <w:sz w:val="22"/>
                <w:szCs w:val="22"/>
                <w:highlight w:val="yellow"/>
              </w:rPr>
              <w:t>Формирование отчетных данных коммерческого учета по сечениям коммерческого учета и ГТП генерации, относящимся к отдельной территории, входящей в состав Дальневосточного федерального округа, ранее относившейся к неценовым зонам, за январь 2025 года осуществляется с использованием корректирующих актов учета (оборота) по ГТП генерации, корректирующих актов учета перетоков по сечению коммерческого учета (макеты 51075) с указанием причины № 4 по московскому времени.</w:t>
            </w:r>
          </w:p>
          <w:p w14:paraId="602CA036" w14:textId="77777777" w:rsidR="0090701E" w:rsidRPr="00217B47" w:rsidRDefault="0090701E" w:rsidP="008773A4">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cs="Calibri"/>
                <w:sz w:val="22"/>
                <w:szCs w:val="22"/>
                <w:highlight w:val="yellow"/>
              </w:rPr>
            </w:pPr>
            <w:r w:rsidRPr="00217B47">
              <w:rPr>
                <w:rFonts w:ascii="Garamond" w:eastAsia="Times New Roman" w:hAnsi="Garamond" w:cs="Calibri"/>
                <w:sz w:val="22"/>
                <w:szCs w:val="22"/>
                <w:highlight w:val="yellow"/>
              </w:rPr>
              <w:t>Вышеуказанные особенности при формировании отчетных данных коммерческого учета по сечениям коммерческого учета, относящимся к отдельной территории, входящей в состав Дальневосточного федерального округа, ранее относившейся к неценовым зонам, не распространяется на сечения коммерческого учета:</w:t>
            </w:r>
          </w:p>
          <w:p w14:paraId="2B0B168E" w14:textId="77777777" w:rsidR="0090701E" w:rsidRPr="00217B47" w:rsidRDefault="0090701E" w:rsidP="008773A4">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cs="Calibri"/>
                <w:sz w:val="22"/>
                <w:szCs w:val="22"/>
                <w:highlight w:val="yellow"/>
              </w:rPr>
            </w:pPr>
            <w:r w:rsidRPr="00217B47">
              <w:rPr>
                <w:rFonts w:ascii="Garamond" w:eastAsia="Times New Roman" w:hAnsi="Garamond" w:cs="Calibri"/>
                <w:sz w:val="22"/>
                <w:szCs w:val="22"/>
                <w:highlight w:val="yellow"/>
              </w:rPr>
              <w:t>– между второй ценовой зоной и отдельной территорией, входящей в состав Дальневосточного федерального округа, ранее относившейся к неценовым зонам;</w:t>
            </w:r>
          </w:p>
          <w:p w14:paraId="636CFE61" w14:textId="77777777" w:rsidR="0090701E" w:rsidRPr="00217B47" w:rsidRDefault="0090701E" w:rsidP="008773A4">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cs="Calibri"/>
                <w:sz w:val="22"/>
                <w:szCs w:val="22"/>
                <w:highlight w:val="yellow"/>
              </w:rPr>
            </w:pPr>
            <w:r w:rsidRPr="00217B47">
              <w:rPr>
                <w:rFonts w:ascii="Garamond" w:eastAsia="Times New Roman" w:hAnsi="Garamond" w:cs="Calibri"/>
                <w:sz w:val="22"/>
                <w:szCs w:val="22"/>
                <w:highlight w:val="yellow"/>
              </w:rPr>
              <w:t xml:space="preserve">– между внутризональным энергорайоном, входящим в ГТП потребления на территории Республики Саха (Якутия), и энергообъектами, расположенными на территории Республики Саха (Якутия), имеющими электрическую связь с энергообъектами, расположенными в ценовой зоне Сибири; </w:t>
            </w:r>
          </w:p>
          <w:p w14:paraId="6767C34D" w14:textId="77777777" w:rsidR="0090701E" w:rsidRPr="00217B47" w:rsidRDefault="0090701E" w:rsidP="008773A4">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cs="Calibri"/>
                <w:sz w:val="22"/>
                <w:szCs w:val="22"/>
                <w:highlight w:val="yellow"/>
              </w:rPr>
            </w:pPr>
            <w:r w:rsidRPr="00217B47">
              <w:rPr>
                <w:rFonts w:ascii="Garamond" w:eastAsia="Times New Roman" w:hAnsi="Garamond" w:cs="Calibri"/>
                <w:sz w:val="22"/>
                <w:szCs w:val="22"/>
                <w:highlight w:val="yellow"/>
              </w:rPr>
              <w:t>– между внутризональным энергорайоном, входящим в ГТП потребления на территории Республики Саха (Якутия), и ГТП смежных участников оптового рынка;</w:t>
            </w:r>
          </w:p>
          <w:p w14:paraId="12BC48AD" w14:textId="77777777" w:rsidR="0090701E" w:rsidRPr="00217B47" w:rsidRDefault="0090701E" w:rsidP="008773A4">
            <w:pPr>
              <w:tabs>
                <w:tab w:val="num" w:pos="0"/>
                <w:tab w:val="left" w:pos="1200"/>
              </w:tabs>
              <w:spacing w:before="120" w:after="120"/>
              <w:ind w:firstLine="600"/>
              <w:jc w:val="both"/>
              <w:rPr>
                <w:rFonts w:ascii="Garamond" w:eastAsia="Times New Roman" w:hAnsi="Garamond" w:cs="Calibri"/>
                <w:sz w:val="22"/>
                <w:szCs w:val="22"/>
              </w:rPr>
            </w:pPr>
            <w:r w:rsidRPr="00217B47">
              <w:rPr>
                <w:rFonts w:ascii="Garamond" w:eastAsia="Times New Roman" w:hAnsi="Garamond" w:cs="Calibri"/>
                <w:sz w:val="22"/>
                <w:szCs w:val="22"/>
                <w:highlight w:val="yellow"/>
              </w:rPr>
              <w:t>– между внутризональными энергорайонами, входящими в состав ГТП потребления участников оптового рынка на территории Республики Саха (Якутия).</w:t>
            </w:r>
          </w:p>
          <w:p w14:paraId="5C3CD74F" w14:textId="77777777" w:rsidR="0090701E" w:rsidRPr="00217B47" w:rsidRDefault="0090701E" w:rsidP="008773A4">
            <w:pPr>
              <w:tabs>
                <w:tab w:val="num" w:pos="0"/>
                <w:tab w:val="left" w:pos="1200"/>
              </w:tabs>
              <w:spacing w:before="120" w:after="120"/>
              <w:ind w:firstLine="600"/>
              <w:jc w:val="both"/>
              <w:rPr>
                <w:rFonts w:ascii="Garamond" w:eastAsia="Times New Roman" w:hAnsi="Garamond" w:cs="Calibri"/>
                <w:sz w:val="22"/>
                <w:szCs w:val="22"/>
              </w:rPr>
            </w:pPr>
            <w:r w:rsidRPr="00217B47">
              <w:rPr>
                <w:rFonts w:ascii="Garamond" w:eastAsia="Times New Roman" w:hAnsi="Garamond" w:cs="Calibri"/>
                <w:sz w:val="22"/>
                <w:szCs w:val="22"/>
              </w:rPr>
              <w:t>Формирование почасовых объемов электроэнергии по объекту регулирования осуществляется согласно единому учетно-расчетному времени – московскому.</w:t>
            </w:r>
          </w:p>
          <w:p w14:paraId="251CCFF6" w14:textId="77777777" w:rsidR="0090701E" w:rsidRPr="00217B47" w:rsidRDefault="0090701E" w:rsidP="008773A4">
            <w:pPr>
              <w:tabs>
                <w:tab w:val="num" w:pos="0"/>
                <w:tab w:val="left" w:pos="1200"/>
              </w:tabs>
              <w:spacing w:before="120" w:after="120"/>
              <w:ind w:firstLine="600"/>
              <w:jc w:val="both"/>
              <w:rPr>
                <w:rFonts w:ascii="Garamond" w:eastAsia="Times New Roman" w:hAnsi="Garamond" w:cs="Calibri"/>
                <w:sz w:val="22"/>
                <w:szCs w:val="22"/>
              </w:rPr>
            </w:pPr>
            <w:r w:rsidRPr="00217B47">
              <w:rPr>
                <w:rFonts w:ascii="Garamond" w:eastAsia="Times New Roman" w:hAnsi="Garamond" w:cs="Calibri"/>
                <w:sz w:val="22"/>
                <w:szCs w:val="22"/>
              </w:rPr>
              <w:t>В течение 30 (тридцати) минут со времени поступления от участников оптового рынка или ФСК интегральных актов учета перетоков (макет 50080) КО подтверждает факт получения указанного макета путем направления в адрес участников оптового рынка, ФСК уведомлений в макете 50081, подписанных электронной подписью и содержащих информацию о статусе приема отчетных данных, а также список ошибок и предупреждений. В случае неполучения участником оптового рынка (ФСК) по истечении 30 (тридцати) минут вышеуказанных уведомлений (макет 50081),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w:t>
            </w:r>
          </w:p>
          <w:p w14:paraId="5D62D72C" w14:textId="77777777" w:rsidR="0090701E" w:rsidRPr="00217B47" w:rsidRDefault="0090701E" w:rsidP="008773A4">
            <w:pPr>
              <w:tabs>
                <w:tab w:val="num" w:pos="0"/>
                <w:tab w:val="left" w:pos="1200"/>
              </w:tabs>
              <w:spacing w:before="120" w:after="120"/>
              <w:ind w:firstLine="600"/>
              <w:jc w:val="both"/>
              <w:rPr>
                <w:rFonts w:ascii="Garamond" w:eastAsia="Times New Roman" w:hAnsi="Garamond" w:cs="Calibri"/>
                <w:sz w:val="22"/>
                <w:szCs w:val="22"/>
              </w:rPr>
            </w:pPr>
            <w:r w:rsidRPr="00217B47">
              <w:rPr>
                <w:rFonts w:ascii="Garamond" w:eastAsia="Times New Roman" w:hAnsi="Garamond" w:cs="Calibri"/>
                <w:sz w:val="22"/>
                <w:szCs w:val="22"/>
              </w:rPr>
              <w:t xml:space="preserve">В течение 120 (ста двадцати) минут со времени поступления от участников оптового рынка (ФСК) корректирующих актов учета (оборота) по ГТП генерации, корректирующих актов учета перетоков по сечениям коммерческого учета (макеты 51075) КО подтверждает факт получения указанных макетов путем направления в адрес участников оптового рынка (ФСК) уведомлений в макете 51076, подписанных электронной подписью и содержащих информацию о статусе приема отчетных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51076),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 </w:t>
            </w:r>
          </w:p>
          <w:p w14:paraId="33E5A5C7" w14:textId="77777777" w:rsidR="0090701E" w:rsidRPr="00746A1C" w:rsidRDefault="0090701E" w:rsidP="008773A4">
            <w:pPr>
              <w:tabs>
                <w:tab w:val="left" w:pos="0"/>
                <w:tab w:val="left" w:pos="1134"/>
              </w:tabs>
              <w:spacing w:before="120" w:after="120"/>
              <w:ind w:firstLine="600"/>
              <w:jc w:val="both"/>
              <w:rPr>
                <w:rFonts w:ascii="Garamond" w:eastAsia="Times New Roman" w:hAnsi="Garamond"/>
                <w:sz w:val="22"/>
                <w:szCs w:val="22"/>
                <w:lang w:eastAsia="en-US"/>
              </w:rPr>
            </w:pPr>
            <w:r w:rsidRPr="00217B47">
              <w:rPr>
                <w:rFonts w:ascii="Garamond" w:eastAsia="Times New Roman" w:hAnsi="Garamond" w:cs="Calibri"/>
                <w:sz w:val="22"/>
                <w:szCs w:val="22"/>
              </w:rPr>
              <w:t>В течение 120 (ста двадцати) минут со времени поступления от агрегатора акта учета (оборота) по объекту регулирования (макет 21070) КО подтверждает факт получения указанного макета путем направления в адрес агрегатора и владельца ГТП (только агрегатора в случаях, когда такой агрегатор является одновременно владельцем ГТП) уведомлений в макете 21071, подписанных электронной подписью и содержащих информацию о статусе приема данных коммерческого учета, а также список ошибок и предупреждений. В случае неполучения агрегатором (владельцем ГТП) по истечении 120 (ста двадцати) минут вышеуказанного уведомления (макет 21071), представитель агрегатора (владельца ГТП) должен связаться с представителем КО, ответственным за прием информации, с целью локализации и устранения проблемы</w:t>
            </w:r>
            <w:r>
              <w:rPr>
                <w:rFonts w:ascii="Garamond" w:eastAsia="Times New Roman" w:hAnsi="Garamond" w:cs="Calibri"/>
                <w:sz w:val="22"/>
                <w:szCs w:val="22"/>
              </w:rPr>
              <w:t>.</w:t>
            </w:r>
          </w:p>
        </w:tc>
        <w:tc>
          <w:tcPr>
            <w:tcW w:w="6804" w:type="dxa"/>
            <w:tcBorders>
              <w:top w:val="single" w:sz="4" w:space="0" w:color="auto"/>
              <w:left w:val="single" w:sz="4" w:space="0" w:color="auto"/>
              <w:bottom w:val="single" w:sz="4" w:space="0" w:color="auto"/>
              <w:right w:val="single" w:sz="4" w:space="0" w:color="auto"/>
            </w:tcBorders>
            <w:vAlign w:val="center"/>
          </w:tcPr>
          <w:p w14:paraId="0C158143" w14:textId="77777777" w:rsidR="0090701E" w:rsidRPr="001D7072" w:rsidRDefault="0090701E" w:rsidP="008773A4">
            <w:pPr>
              <w:pStyle w:val="21"/>
              <w:tabs>
                <w:tab w:val="left" w:pos="1134"/>
              </w:tabs>
              <w:spacing w:before="120" w:after="120"/>
              <w:ind w:left="0" w:firstLine="463"/>
              <w:jc w:val="both"/>
              <w:rPr>
                <w:rFonts w:ascii="Garamond" w:hAnsi="Garamond" w:cs="Calibri"/>
                <w:b w:val="0"/>
                <w:bCs w:val="0"/>
                <w:sz w:val="22"/>
                <w:szCs w:val="22"/>
                <w:lang w:val="ru-RU"/>
              </w:rPr>
            </w:pPr>
            <w:r w:rsidRPr="001D7072">
              <w:rPr>
                <w:rFonts w:ascii="Garamond" w:hAnsi="Garamond" w:cs="Calibri"/>
                <w:b w:val="0"/>
                <w:bCs w:val="0"/>
                <w:sz w:val="22"/>
                <w:szCs w:val="22"/>
                <w:lang w:val="ru-RU"/>
              </w:rPr>
              <w:t>Формирование почасовых объемов электроэнергии по ГТП генерации и сечениям коммерческого учета осуществляется согласно единому учетно-расчетному времени – московскому.</w:t>
            </w:r>
          </w:p>
          <w:p w14:paraId="300CA322" w14:textId="77777777" w:rsidR="0090701E" w:rsidRPr="00E11232" w:rsidRDefault="0090701E" w:rsidP="008773A4">
            <w:pPr>
              <w:tabs>
                <w:tab w:val="num" w:pos="0"/>
                <w:tab w:val="left" w:pos="1200"/>
              </w:tabs>
              <w:spacing w:before="120" w:after="120"/>
              <w:ind w:firstLine="600"/>
              <w:jc w:val="both"/>
              <w:rPr>
                <w:rFonts w:ascii="Garamond" w:eastAsia="Times New Roman" w:hAnsi="Garamond" w:cs="Calibri"/>
                <w:sz w:val="22"/>
                <w:szCs w:val="22"/>
              </w:rPr>
            </w:pPr>
            <w:r w:rsidRPr="00E11232">
              <w:rPr>
                <w:rFonts w:ascii="Garamond" w:eastAsia="Times New Roman" w:hAnsi="Garamond" w:cs="Calibri"/>
                <w:sz w:val="22"/>
                <w:szCs w:val="22"/>
              </w:rPr>
              <w:t>Формирование почасовых объемов электроэнергии по объекту регулирования осуществляется согласно единому учетно-расчетному времени – московскому.</w:t>
            </w:r>
          </w:p>
          <w:p w14:paraId="6FDB273D" w14:textId="77777777" w:rsidR="0090701E" w:rsidRPr="00E11232" w:rsidRDefault="0090701E" w:rsidP="008773A4">
            <w:pPr>
              <w:tabs>
                <w:tab w:val="num" w:pos="0"/>
                <w:tab w:val="left" w:pos="1200"/>
              </w:tabs>
              <w:spacing w:before="120" w:after="120"/>
              <w:ind w:firstLine="600"/>
              <w:jc w:val="both"/>
              <w:rPr>
                <w:rFonts w:ascii="Garamond" w:eastAsia="Times New Roman" w:hAnsi="Garamond" w:cs="Calibri"/>
                <w:sz w:val="22"/>
                <w:szCs w:val="22"/>
              </w:rPr>
            </w:pPr>
            <w:r w:rsidRPr="00E11232">
              <w:rPr>
                <w:rFonts w:ascii="Garamond" w:eastAsia="Times New Roman" w:hAnsi="Garamond" w:cs="Calibri"/>
                <w:sz w:val="22"/>
                <w:szCs w:val="22"/>
              </w:rPr>
              <w:t>В течение 30 (тридцати) минут со времени поступления от участников оптового рынка или ФСК интегральных актов учета перетоков (макет 50080) КО подтверждает факт получения указанного макета путем направления в адрес участников оптового рынка, ФСК уведомлений в макете 50081, подписанных электронной подписью и содержащих информацию о статусе приема отчетных данных, а также список ошибок и предупреждений. В случае неполучения участником оптового рынка (ФСК) по истечении 30 (тридцати) минут вышеуказанных уведомлений (макет 50081),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w:t>
            </w:r>
          </w:p>
          <w:p w14:paraId="457D51D6" w14:textId="77777777" w:rsidR="0090701E" w:rsidRPr="00E11232" w:rsidRDefault="0090701E" w:rsidP="008773A4">
            <w:pPr>
              <w:tabs>
                <w:tab w:val="num" w:pos="0"/>
                <w:tab w:val="left" w:pos="1200"/>
              </w:tabs>
              <w:spacing w:before="120" w:after="120"/>
              <w:ind w:firstLine="600"/>
              <w:jc w:val="both"/>
              <w:rPr>
                <w:rFonts w:ascii="Garamond" w:eastAsia="Times New Roman" w:hAnsi="Garamond" w:cs="Calibri"/>
                <w:sz w:val="22"/>
                <w:szCs w:val="22"/>
              </w:rPr>
            </w:pPr>
            <w:r w:rsidRPr="00E11232">
              <w:rPr>
                <w:rFonts w:ascii="Garamond" w:eastAsia="Times New Roman" w:hAnsi="Garamond" w:cs="Calibri"/>
                <w:sz w:val="22"/>
                <w:szCs w:val="22"/>
              </w:rPr>
              <w:t xml:space="preserve">В течение 120 (ста двадцати) минут со времени поступления от участников оптового рынка (ФСК) корректирующих актов учета (оборота) по ГТП генерации, корректирующих актов учета перетоков по сечениям коммерческого учета (макеты 51075) КО подтверждает факт получения указанных макетов путем направления в адрес участников оптового рынка (ФСК) уведомлений в макете 51076, подписанных электронной подписью и содержащих информацию о статусе приема отчетных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51076),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 </w:t>
            </w:r>
          </w:p>
          <w:p w14:paraId="73B95030" w14:textId="77777777" w:rsidR="0090701E" w:rsidRPr="00E11232" w:rsidRDefault="0090701E" w:rsidP="008773A4">
            <w:pPr>
              <w:tabs>
                <w:tab w:val="num" w:pos="0"/>
                <w:tab w:val="left" w:pos="1200"/>
              </w:tabs>
              <w:spacing w:before="120" w:after="120"/>
              <w:ind w:firstLine="600"/>
              <w:jc w:val="both"/>
              <w:rPr>
                <w:rFonts w:ascii="Garamond" w:eastAsia="Times New Roman" w:hAnsi="Garamond" w:cs="Calibri"/>
                <w:sz w:val="22"/>
                <w:szCs w:val="22"/>
              </w:rPr>
            </w:pPr>
            <w:r w:rsidRPr="00E11232">
              <w:rPr>
                <w:rFonts w:ascii="Garamond" w:eastAsia="Times New Roman" w:hAnsi="Garamond" w:cs="Calibri"/>
                <w:sz w:val="22"/>
                <w:szCs w:val="22"/>
              </w:rPr>
              <w:t>В течение 120 (ста двадцати) минут со времени поступления от агрегатора акта учета (оборота) по объекту регулирования (макет 21070) КО подтверждает факт получения указанного макета путем направления в адрес агрегатора и владельца ГТП (только агрегатора в случаях, когда такой агрегатор является одновременно владельцем ГТП) уведомлений в макете 21071, подписанных электронной подписью и содержащих информацию о статусе приема данных коммерческого учета, а также список ошибок и предупреждений. В случае неполучения агрегатором (владельцем ГТП) по истечении 120 (ста двадцати) минут вышеуказанного уведомления (макет 21071), представитель агрегатора (владельца ГТП) должен связаться с представителем КО, ответственным за прием информации, с целью локализации и устранения проблемы.</w:t>
            </w:r>
          </w:p>
          <w:p w14:paraId="27462C49" w14:textId="77777777" w:rsidR="0090701E" w:rsidRPr="00746A1C" w:rsidRDefault="0090701E" w:rsidP="008773A4">
            <w:pPr>
              <w:tabs>
                <w:tab w:val="left" w:pos="0"/>
                <w:tab w:val="left" w:pos="1134"/>
              </w:tabs>
              <w:spacing w:before="120" w:after="120"/>
              <w:ind w:firstLine="600"/>
              <w:jc w:val="both"/>
              <w:rPr>
                <w:rFonts w:ascii="Garamond" w:eastAsia="Times New Roman" w:hAnsi="Garamond"/>
                <w:sz w:val="22"/>
                <w:szCs w:val="22"/>
                <w:lang w:eastAsia="en-US"/>
              </w:rPr>
            </w:pPr>
          </w:p>
        </w:tc>
      </w:tr>
      <w:tr w:rsidR="0090701E" w:rsidRPr="00CA7E3D" w14:paraId="591C024C"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7372078A" w14:textId="77777777" w:rsidR="0090701E" w:rsidRPr="00746A1C" w:rsidRDefault="0090701E" w:rsidP="008773A4">
            <w:pPr>
              <w:widowControl w:val="0"/>
              <w:jc w:val="center"/>
              <w:rPr>
                <w:rFonts w:ascii="Garamond" w:eastAsia="Times New Roman" w:hAnsi="Garamond"/>
                <w:b/>
                <w:sz w:val="22"/>
                <w:szCs w:val="22"/>
                <w:lang w:eastAsia="en-US"/>
              </w:rPr>
            </w:pPr>
            <w:r>
              <w:rPr>
                <w:rFonts w:ascii="Garamond" w:eastAsia="Times New Roman" w:hAnsi="Garamond"/>
                <w:b/>
                <w:sz w:val="22"/>
                <w:szCs w:val="22"/>
                <w:lang w:eastAsia="en-US"/>
              </w:rPr>
              <w:t>7.10</w:t>
            </w:r>
          </w:p>
        </w:tc>
        <w:tc>
          <w:tcPr>
            <w:tcW w:w="6945" w:type="dxa"/>
            <w:tcBorders>
              <w:top w:val="single" w:sz="4" w:space="0" w:color="auto"/>
              <w:left w:val="single" w:sz="4" w:space="0" w:color="auto"/>
              <w:bottom w:val="single" w:sz="4" w:space="0" w:color="auto"/>
              <w:right w:val="single" w:sz="4" w:space="0" w:color="auto"/>
            </w:tcBorders>
            <w:vAlign w:val="center"/>
          </w:tcPr>
          <w:p w14:paraId="78982DCB" w14:textId="77777777" w:rsidR="0090701E" w:rsidRPr="00E35BB9" w:rsidRDefault="0090701E" w:rsidP="008773A4">
            <w:pPr>
              <w:tabs>
                <w:tab w:val="num" w:pos="0"/>
                <w:tab w:val="left" w:pos="900"/>
                <w:tab w:val="left" w:pos="1200"/>
              </w:tabs>
              <w:spacing w:before="120" w:after="120"/>
              <w:ind w:firstLine="600"/>
              <w:jc w:val="both"/>
              <w:rPr>
                <w:rFonts w:ascii="Garamond" w:eastAsia="Times New Roman" w:hAnsi="Garamond" w:cs="Calibri"/>
                <w:sz w:val="22"/>
                <w:szCs w:val="22"/>
              </w:rPr>
            </w:pPr>
            <w:r w:rsidRPr="00E35BB9">
              <w:rPr>
                <w:rFonts w:ascii="Garamond" w:eastAsia="Times New Roman" w:hAnsi="Garamond" w:cs="Calibri"/>
                <w:sz w:val="22"/>
                <w:szCs w:val="22"/>
              </w:rPr>
              <w:t>В случае непредставления в КО до 6-го числа месяца, следующего за отчетным, согласованных интегральных актов учета перетоков (макеты 50080), величина фактических отпусков электрической энергии из электрических сетей, отнесенных к сетям ФСК 330 кВ и выше или сетям ФСК 220 кВ и ниже, определяется на основании замещающих методов расчета учетных показателей в соответствии с п. 8.4 настоящего Регламента.</w:t>
            </w:r>
          </w:p>
          <w:p w14:paraId="0121BDE9" w14:textId="77777777" w:rsidR="0090701E" w:rsidRPr="00217B47" w:rsidRDefault="0090701E" w:rsidP="008773A4">
            <w:pPr>
              <w:tabs>
                <w:tab w:val="num" w:pos="0"/>
                <w:tab w:val="left" w:pos="900"/>
                <w:tab w:val="left" w:pos="1200"/>
              </w:tabs>
              <w:spacing w:before="120" w:after="120"/>
              <w:ind w:firstLine="600"/>
              <w:jc w:val="both"/>
              <w:rPr>
                <w:rFonts w:ascii="Garamond" w:eastAsia="Times New Roman" w:hAnsi="Garamond" w:cs="Calibri"/>
                <w:sz w:val="22"/>
                <w:szCs w:val="22"/>
              </w:rPr>
            </w:pPr>
            <w:r w:rsidRPr="00217B47">
              <w:rPr>
                <w:rFonts w:ascii="Garamond" w:eastAsia="Times New Roman" w:hAnsi="Garamond" w:cs="Calibri"/>
                <w:sz w:val="22"/>
                <w:szCs w:val="22"/>
              </w:rPr>
              <w:t>В случае если поставщиками электроэнергии не сформированы в соответствии с п. 7.3 настоящего Регламента акты учета (оборота) по ГТП генерации (макет 51020), а также в иных случаях, установленных настоящим Регламентом (в том числе в случае, если КО принят к расчетам корректирующий акт учета (оборота) по ГТП генерации (макет 51075)), почасовые объемы произведенной электроэнергии определяются на основании замещающих методов расчета в соответствии с п. 8.7 настоящего Регламента.</w:t>
            </w:r>
          </w:p>
          <w:p w14:paraId="067F3C2F" w14:textId="77777777" w:rsidR="0090701E" w:rsidRPr="00217B47" w:rsidRDefault="0090701E" w:rsidP="008773A4">
            <w:pPr>
              <w:tabs>
                <w:tab w:val="num" w:pos="0"/>
                <w:tab w:val="left" w:pos="900"/>
                <w:tab w:val="left" w:pos="1200"/>
              </w:tabs>
              <w:spacing w:before="120" w:after="120"/>
              <w:ind w:firstLine="600"/>
              <w:jc w:val="both"/>
              <w:rPr>
                <w:rFonts w:ascii="Garamond" w:eastAsia="Times New Roman" w:hAnsi="Garamond" w:cs="Calibri"/>
                <w:sz w:val="22"/>
                <w:szCs w:val="22"/>
              </w:rPr>
            </w:pPr>
            <w:r w:rsidRPr="00217B47">
              <w:rPr>
                <w:rFonts w:ascii="Garamond" w:eastAsia="Times New Roman" w:hAnsi="Garamond" w:cs="Calibri"/>
                <w:sz w:val="22"/>
                <w:szCs w:val="22"/>
              </w:rPr>
              <w:t>В случае если участниками оптового рынка, в состав ГТП потребления которых входят внутренние сечения, не сформированы в соответствии с п. 7.4 настоящего Регламента акты учета перетоков по внутреннему сечению (макет 51020), а также в иных случаях, установленных настоящим Регламентом (в том числе в случае, если КО принят к расчетам корректирующий акт учета перетоков по внутреннему сечению (макет 51075) в течение сроков, указанных в п. 5.4 настоящего Регламента), почасовые объемы электроэнергии определяются на основании замещающих методов расчета в соответствии с пп. 8.1, 8.2 настоящего Регламента.</w:t>
            </w:r>
          </w:p>
          <w:p w14:paraId="5A3494D1" w14:textId="77777777" w:rsidR="0090701E" w:rsidRPr="00217B47" w:rsidRDefault="0090701E" w:rsidP="008773A4">
            <w:pPr>
              <w:tabs>
                <w:tab w:val="num" w:pos="0"/>
                <w:tab w:val="left" w:pos="900"/>
                <w:tab w:val="left" w:pos="1200"/>
              </w:tabs>
              <w:spacing w:before="120" w:after="120"/>
              <w:ind w:firstLine="600"/>
              <w:jc w:val="both"/>
              <w:rPr>
                <w:rFonts w:ascii="Garamond" w:eastAsia="Times New Roman" w:hAnsi="Garamond" w:cs="Calibri"/>
                <w:sz w:val="22"/>
                <w:szCs w:val="22"/>
              </w:rPr>
            </w:pPr>
            <w:r w:rsidRPr="00217B47">
              <w:rPr>
                <w:rFonts w:ascii="Garamond" w:eastAsia="Times New Roman" w:hAnsi="Garamond" w:cs="Calibri"/>
                <w:sz w:val="22"/>
                <w:szCs w:val="22"/>
              </w:rPr>
              <w:t>В случае если участниками оптового рынка (ФСК) не сформированы в соответствии с п. 7.2 настоящего Регламента акты учета перетоков по сечению коммерческого учета (макет 51020), а также в иных случаях, установленных настоящим Регламентом (в том числе в случае, если КО принят к расчетам корректирующий акт учета перетоков по сечению коммерческого учета (макет 51075)), почасовые объемы электроэнергии определяются на основании замещающих методов расчета в соответствии с пп. 8.1–8.3, 8.6 настоящего Регламента.</w:t>
            </w:r>
          </w:p>
          <w:p w14:paraId="2E3DEEAD" w14:textId="77777777" w:rsidR="0090701E" w:rsidRPr="00217B47" w:rsidRDefault="0090701E" w:rsidP="008773A4">
            <w:pPr>
              <w:tabs>
                <w:tab w:val="num" w:pos="0"/>
                <w:tab w:val="left" w:pos="900"/>
                <w:tab w:val="left" w:pos="1200"/>
              </w:tabs>
              <w:spacing w:before="120" w:after="120"/>
              <w:ind w:firstLine="600"/>
              <w:jc w:val="both"/>
              <w:rPr>
                <w:rFonts w:ascii="Garamond" w:eastAsia="Times New Roman" w:hAnsi="Garamond" w:cs="Calibri"/>
                <w:sz w:val="22"/>
                <w:szCs w:val="22"/>
              </w:rPr>
            </w:pPr>
            <w:r w:rsidRPr="00217B47">
              <w:rPr>
                <w:rFonts w:ascii="Garamond" w:eastAsia="Times New Roman" w:hAnsi="Garamond" w:cs="Calibri"/>
                <w:sz w:val="22"/>
                <w:szCs w:val="22"/>
                <w:highlight w:val="yellow"/>
              </w:rPr>
              <w:t>В случае если КО не приняты отчетные данные коммерческого учета в отношении ГТП генерации, сечений коммерческого учета, относящихся к отдельной территории, входящей в состав Дальневосточного федерального округа, ранее относившейся к неценовым зонам, за первые 7 (семь) часов отчетного периода января 2025 года (определенные по хабаровскому времени) в сроки, установленные настоящим Регламентом, почасовые объемы электроэнергии определяются на основании замещающих методов расчета в соответствии с пп. 8.2, 8.3, 8.7 настоящего Регламента.</w:t>
            </w:r>
          </w:p>
          <w:p w14:paraId="18FA27C9" w14:textId="77777777" w:rsidR="0090701E" w:rsidRPr="00746A1C" w:rsidRDefault="0090701E" w:rsidP="008773A4">
            <w:pPr>
              <w:tabs>
                <w:tab w:val="left" w:pos="0"/>
                <w:tab w:val="left" w:pos="1134"/>
              </w:tabs>
              <w:spacing w:before="120" w:after="120"/>
              <w:ind w:firstLine="600"/>
              <w:jc w:val="both"/>
              <w:rPr>
                <w:rFonts w:ascii="Garamond" w:eastAsia="Times New Roman" w:hAnsi="Garamond"/>
                <w:sz w:val="22"/>
                <w:szCs w:val="22"/>
                <w:lang w:eastAsia="en-US"/>
              </w:rPr>
            </w:pPr>
            <w:r w:rsidRPr="00217B47">
              <w:rPr>
                <w:rFonts w:ascii="Garamond" w:eastAsia="Times New Roman" w:hAnsi="Garamond" w:cs="Calibri"/>
                <w:sz w:val="22"/>
                <w:szCs w:val="22"/>
              </w:rPr>
              <w:t>В случае непредоставления агрегатором в КО до 6-го числа месяца, следующего за отчетным, акта учета (оборота) по объекту регулирования (макеты 21070) в отношении отчетного месяца, КО не передает в СО для целей последующего расчета со стороны СО объема оказанных услуг по управлению изменением режима потребления электрической энергии данные коммерческого учета по такому объекту регулирования (в порядке, предусмотренном п. 9.6 настоящего Регламента), при этом замещающие методы расчета объемов электроэнергии не применяются.</w:t>
            </w:r>
          </w:p>
        </w:tc>
        <w:tc>
          <w:tcPr>
            <w:tcW w:w="6804" w:type="dxa"/>
            <w:tcBorders>
              <w:top w:val="single" w:sz="4" w:space="0" w:color="auto"/>
              <w:left w:val="single" w:sz="4" w:space="0" w:color="auto"/>
              <w:bottom w:val="single" w:sz="4" w:space="0" w:color="auto"/>
              <w:right w:val="single" w:sz="4" w:space="0" w:color="auto"/>
            </w:tcBorders>
            <w:vAlign w:val="center"/>
          </w:tcPr>
          <w:p w14:paraId="4FD501B1" w14:textId="77777777" w:rsidR="0090701E" w:rsidRPr="00E35BB9" w:rsidRDefault="0090701E" w:rsidP="008773A4">
            <w:pPr>
              <w:tabs>
                <w:tab w:val="num" w:pos="0"/>
                <w:tab w:val="left" w:pos="900"/>
                <w:tab w:val="left" w:pos="1200"/>
              </w:tabs>
              <w:spacing w:before="120" w:after="120"/>
              <w:ind w:firstLine="600"/>
              <w:jc w:val="both"/>
              <w:rPr>
                <w:rFonts w:ascii="Garamond" w:eastAsia="Times New Roman" w:hAnsi="Garamond" w:cs="Calibri"/>
                <w:sz w:val="22"/>
                <w:szCs w:val="22"/>
              </w:rPr>
            </w:pPr>
            <w:r w:rsidRPr="00E35BB9">
              <w:rPr>
                <w:rFonts w:ascii="Garamond" w:eastAsia="Times New Roman" w:hAnsi="Garamond" w:cs="Calibri"/>
                <w:sz w:val="22"/>
                <w:szCs w:val="22"/>
              </w:rPr>
              <w:t>В случае непредставления в КО до 6-го числа месяца, следующего за отчетным, согласованных интегральных актов учета перетоков (макеты 50080), величина фактических отпусков электрической энергии из электрических сетей, отнесенных к сетям ФСК 330 кВ и выше или сетям ФСК 220 кВ и ниже, определяется на основании замещающих методов расчета учетных показателей в соответствии с п. 8.4 настоящего Регламента.</w:t>
            </w:r>
          </w:p>
          <w:p w14:paraId="39AEBB91" w14:textId="77777777" w:rsidR="0090701E" w:rsidRPr="00E11232" w:rsidRDefault="0090701E" w:rsidP="008773A4">
            <w:pPr>
              <w:tabs>
                <w:tab w:val="num" w:pos="0"/>
                <w:tab w:val="left" w:pos="900"/>
                <w:tab w:val="left" w:pos="1200"/>
              </w:tabs>
              <w:spacing w:before="120" w:after="120"/>
              <w:ind w:firstLine="600"/>
              <w:jc w:val="both"/>
              <w:rPr>
                <w:rFonts w:ascii="Garamond" w:eastAsia="Times New Roman" w:hAnsi="Garamond" w:cs="Calibri"/>
                <w:sz w:val="22"/>
                <w:szCs w:val="22"/>
              </w:rPr>
            </w:pPr>
            <w:r w:rsidRPr="00E11232">
              <w:rPr>
                <w:rFonts w:ascii="Garamond" w:eastAsia="Times New Roman" w:hAnsi="Garamond" w:cs="Calibri"/>
                <w:sz w:val="22"/>
                <w:szCs w:val="22"/>
              </w:rPr>
              <w:t>В случае если поставщиками электроэнергии не сформированы в соответствии с п. 7.3 настоящего Регламента акты учета (оборота) по ГТП генерации (макет 51020), а также в иных случаях, установленных настоящим Регламентом (в том числе в случае, если КО принят к расчетам корректирующий акт учета (оборота) по ГТП генерации (макет 51075)), почасовые объемы произведенной электроэнергии определяются на основании замещающих методов расчета в соответствии с п. 8.7 настоящего Регламента.</w:t>
            </w:r>
          </w:p>
          <w:p w14:paraId="7F5E8276" w14:textId="77777777" w:rsidR="0090701E" w:rsidRPr="00E11232" w:rsidRDefault="0090701E" w:rsidP="008773A4">
            <w:pPr>
              <w:tabs>
                <w:tab w:val="num" w:pos="0"/>
                <w:tab w:val="left" w:pos="900"/>
                <w:tab w:val="left" w:pos="1200"/>
              </w:tabs>
              <w:spacing w:before="120" w:after="120"/>
              <w:ind w:firstLine="600"/>
              <w:jc w:val="both"/>
              <w:rPr>
                <w:rFonts w:ascii="Garamond" w:eastAsia="Times New Roman" w:hAnsi="Garamond" w:cs="Calibri"/>
                <w:sz w:val="22"/>
                <w:szCs w:val="22"/>
              </w:rPr>
            </w:pPr>
            <w:r w:rsidRPr="00E11232">
              <w:rPr>
                <w:rFonts w:ascii="Garamond" w:eastAsia="Times New Roman" w:hAnsi="Garamond" w:cs="Calibri"/>
                <w:sz w:val="22"/>
                <w:szCs w:val="22"/>
              </w:rPr>
              <w:t>В случае если участниками оптового рынка, в состав ГТП потребления которых входят внутренние сечения, не сформированы в соответствии с п. 7.4 настоящего Регламента акты учета перетоков по внутреннему сечению (макет 51020), а также в иных случаях, установленных настоящим Регламентом (в том числе в случае, если КО принят к расчетам корректирующий акт учета перетоков по внутреннему сечению (макет 51075) в течение сроков, указанных в п. 5.4 настоящего Регламента), почасовые объемы электроэнергии определяются на основании замещающих методов расчета в соответствии с пп. 8.1, 8.2 настоящего Регламента.</w:t>
            </w:r>
          </w:p>
          <w:p w14:paraId="67BFF26F" w14:textId="77777777" w:rsidR="0090701E" w:rsidRPr="00E11232" w:rsidRDefault="0090701E" w:rsidP="008773A4">
            <w:pPr>
              <w:tabs>
                <w:tab w:val="num" w:pos="0"/>
                <w:tab w:val="left" w:pos="900"/>
                <w:tab w:val="left" w:pos="1200"/>
              </w:tabs>
              <w:spacing w:before="120" w:after="120"/>
              <w:ind w:firstLine="600"/>
              <w:jc w:val="both"/>
              <w:rPr>
                <w:rFonts w:ascii="Garamond" w:eastAsia="Times New Roman" w:hAnsi="Garamond" w:cs="Calibri"/>
                <w:sz w:val="22"/>
                <w:szCs w:val="22"/>
              </w:rPr>
            </w:pPr>
            <w:r w:rsidRPr="00E11232">
              <w:rPr>
                <w:rFonts w:ascii="Garamond" w:eastAsia="Times New Roman" w:hAnsi="Garamond" w:cs="Calibri"/>
                <w:sz w:val="22"/>
                <w:szCs w:val="22"/>
              </w:rPr>
              <w:t>В случае если участниками оптового рынка (ФСК) не сформированы в соответствии с п. 7.2 настоящего Регламента акты учета перетоков по сечению коммерческого учета (макет 51020), а также в иных случаях, установленных настоящим Регламентом (в том числе в случае, если КО принят к расчетам корректирующий акт учета перетоков по сечению коммерческого учета (макет 51075)), почасовые объемы электроэнергии определяются на основании замещающих методов расчета в соответствии с пп. 8.1–8.3, 8.6 настоящего Регламента.</w:t>
            </w:r>
          </w:p>
          <w:p w14:paraId="49C4790B" w14:textId="77777777" w:rsidR="0090701E" w:rsidRPr="00E11232" w:rsidRDefault="0090701E" w:rsidP="008773A4">
            <w:pPr>
              <w:tabs>
                <w:tab w:val="num" w:pos="0"/>
                <w:tab w:val="left" w:pos="900"/>
                <w:tab w:val="left" w:pos="1200"/>
              </w:tabs>
              <w:spacing w:before="120" w:after="120"/>
              <w:ind w:firstLine="600"/>
              <w:jc w:val="both"/>
              <w:rPr>
                <w:rFonts w:ascii="Garamond" w:eastAsia="Times New Roman" w:hAnsi="Garamond" w:cs="Calibri"/>
                <w:sz w:val="22"/>
                <w:szCs w:val="22"/>
              </w:rPr>
            </w:pPr>
            <w:r w:rsidRPr="00E11232">
              <w:rPr>
                <w:rFonts w:ascii="Garamond" w:eastAsia="Times New Roman" w:hAnsi="Garamond" w:cs="Calibri"/>
                <w:sz w:val="22"/>
                <w:szCs w:val="22"/>
              </w:rPr>
              <w:t>В случае непредоставления агрегатором в КО до 6-го числа месяца, следующего за отчетным, акта учета (оборота) по объекту регулирования (макеты 21070) в отношении отчетного месяца, КО не передает в СО для целей последующего расчета со стороны СО объема оказанных услуг по управлению изменением режима потребления электрической энергии данные коммерческого учета по такому объекту регулирования (в порядке, предусмотренном п. 9.6 настоящего Регламента), при этом замещающие методы расчета объемов электроэнергии не применяются.</w:t>
            </w:r>
          </w:p>
          <w:p w14:paraId="11648A58" w14:textId="77777777" w:rsidR="0090701E" w:rsidRPr="00746A1C" w:rsidRDefault="0090701E" w:rsidP="008773A4">
            <w:pPr>
              <w:tabs>
                <w:tab w:val="left" w:pos="0"/>
                <w:tab w:val="left" w:pos="1134"/>
              </w:tabs>
              <w:spacing w:before="120" w:after="120"/>
              <w:ind w:firstLine="600"/>
              <w:jc w:val="both"/>
              <w:rPr>
                <w:rFonts w:ascii="Garamond" w:eastAsia="Times New Roman" w:hAnsi="Garamond"/>
                <w:sz w:val="22"/>
                <w:szCs w:val="22"/>
                <w:lang w:eastAsia="en-US"/>
              </w:rPr>
            </w:pPr>
          </w:p>
        </w:tc>
      </w:tr>
      <w:tr w:rsidR="0090701E" w:rsidRPr="00CA7E3D" w14:paraId="50A6AD9C"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2290FD85" w14:textId="77777777" w:rsidR="0090701E" w:rsidRPr="00746A1C" w:rsidRDefault="0090701E" w:rsidP="008773A4">
            <w:pPr>
              <w:widowControl w:val="0"/>
              <w:jc w:val="center"/>
              <w:rPr>
                <w:rFonts w:ascii="Garamond" w:eastAsia="Times New Roman" w:hAnsi="Garamond"/>
                <w:b/>
                <w:sz w:val="22"/>
                <w:szCs w:val="22"/>
                <w:lang w:eastAsia="en-US"/>
              </w:rPr>
            </w:pPr>
            <w:r>
              <w:rPr>
                <w:rFonts w:ascii="Garamond" w:eastAsia="Times New Roman" w:hAnsi="Garamond"/>
                <w:b/>
                <w:sz w:val="22"/>
                <w:szCs w:val="22"/>
                <w:lang w:eastAsia="en-US"/>
              </w:rPr>
              <w:t>8.1</w:t>
            </w:r>
          </w:p>
        </w:tc>
        <w:tc>
          <w:tcPr>
            <w:tcW w:w="6945" w:type="dxa"/>
            <w:tcBorders>
              <w:top w:val="single" w:sz="4" w:space="0" w:color="auto"/>
              <w:left w:val="single" w:sz="4" w:space="0" w:color="auto"/>
              <w:bottom w:val="single" w:sz="4" w:space="0" w:color="auto"/>
              <w:right w:val="single" w:sz="4" w:space="0" w:color="auto"/>
            </w:tcBorders>
            <w:vAlign w:val="center"/>
          </w:tcPr>
          <w:p w14:paraId="2F5A9DFA" w14:textId="77777777" w:rsidR="0090701E" w:rsidRDefault="0090701E" w:rsidP="008773A4">
            <w:pPr>
              <w:tabs>
                <w:tab w:val="left" w:pos="0"/>
                <w:tab w:val="left" w:pos="1134"/>
              </w:tabs>
              <w:spacing w:before="120" w:after="120"/>
              <w:jc w:val="both"/>
              <w:rPr>
                <w:rFonts w:ascii="Garamond" w:eastAsia="Times New Roman" w:hAnsi="Garamond"/>
                <w:sz w:val="22"/>
                <w:szCs w:val="22"/>
                <w:lang w:eastAsia="en-US"/>
              </w:rPr>
            </w:pPr>
            <w:r>
              <w:rPr>
                <w:rFonts w:ascii="Garamond" w:eastAsia="Times New Roman" w:hAnsi="Garamond"/>
                <w:sz w:val="22"/>
                <w:szCs w:val="22"/>
                <w:lang w:eastAsia="en-US"/>
              </w:rPr>
              <w:t>…</w:t>
            </w:r>
          </w:p>
          <w:p w14:paraId="426B3E50" w14:textId="77777777" w:rsidR="0090701E" w:rsidRPr="00476484" w:rsidRDefault="0090701E" w:rsidP="008773A4">
            <w:pPr>
              <w:tabs>
                <w:tab w:val="left" w:pos="453"/>
                <w:tab w:val="left" w:pos="1200"/>
              </w:tabs>
              <w:spacing w:before="120" w:after="120"/>
              <w:ind w:firstLine="600"/>
              <w:jc w:val="both"/>
              <w:rPr>
                <w:rFonts w:ascii="Garamond" w:eastAsia="Times New Roman" w:hAnsi="Garamond" w:cs="Calibri"/>
                <w:sz w:val="22"/>
                <w:szCs w:val="22"/>
              </w:rPr>
            </w:pPr>
            <w:r w:rsidRPr="00476484">
              <w:rPr>
                <w:rFonts w:ascii="Garamond" w:eastAsia="Times New Roman" w:hAnsi="Garamond" w:cs="Calibri"/>
                <w:sz w:val="22"/>
                <w:szCs w:val="22"/>
              </w:rPr>
              <w:t xml:space="preserve">Для применения замещающих методов расчета при реорганизации субъектов оптового рынка в случаях, установленных </w:t>
            </w:r>
            <w:r w:rsidRPr="006F27D5">
              <w:rPr>
                <w:rFonts w:ascii="Garamond" w:eastAsia="Times New Roman" w:hAnsi="Garamond" w:cs="Calibri"/>
                <w:sz w:val="22"/>
                <w:szCs w:val="22"/>
              </w:rPr>
              <w:t>п.</w:t>
            </w:r>
            <w:r w:rsidRPr="006F27D5">
              <w:rPr>
                <w:rFonts w:ascii="Garamond" w:eastAsia="Times New Roman" w:hAnsi="Garamond" w:cs="Calibri"/>
                <w:sz w:val="22"/>
                <w:szCs w:val="22"/>
                <w:highlight w:val="yellow"/>
              </w:rPr>
              <w:t xml:space="preserve"> 7.3</w:t>
            </w:r>
            <w:r w:rsidRPr="00476484">
              <w:rPr>
                <w:rFonts w:ascii="Garamond" w:eastAsia="Times New Roman" w:hAnsi="Garamond" w:cs="Calibri"/>
                <w:sz w:val="22"/>
                <w:szCs w:val="22"/>
              </w:rPr>
              <w:t xml:space="preserve"> настоящего Регламента, используются значения электрической энергии, содержащиеся в отчетных данных коммерческого учета, сформированных (направленных) после завершения реорганизации Правопредшественника в сроки, установленные настоящим Регламентом для формирования отчетных данных коммерческого учета, но содержащие электронную подпись Правопредшественника.</w:t>
            </w:r>
          </w:p>
          <w:p w14:paraId="27424946" w14:textId="77777777" w:rsidR="0090701E" w:rsidRPr="00746A1C" w:rsidRDefault="0090701E" w:rsidP="008773A4">
            <w:pPr>
              <w:tabs>
                <w:tab w:val="left" w:pos="453"/>
                <w:tab w:val="left" w:pos="1200"/>
              </w:tabs>
              <w:spacing w:before="120" w:after="120"/>
              <w:ind w:firstLine="600"/>
              <w:jc w:val="both"/>
              <w:rPr>
                <w:rFonts w:ascii="Garamond" w:eastAsia="Times New Roman" w:hAnsi="Garamond"/>
                <w:sz w:val="22"/>
                <w:szCs w:val="22"/>
                <w:lang w:eastAsia="en-US"/>
              </w:rPr>
            </w:pPr>
            <w:r w:rsidRPr="00476484">
              <w:rPr>
                <w:rFonts w:ascii="Garamond" w:eastAsia="Times New Roman" w:hAnsi="Garamond" w:cs="Calibri"/>
                <w:sz w:val="22"/>
                <w:szCs w:val="22"/>
              </w:rPr>
              <w:t>Замещающие методы расчета объемов электроэнергии в отношении объектов регулирования агрегаторов не применяются.</w:t>
            </w:r>
          </w:p>
        </w:tc>
        <w:tc>
          <w:tcPr>
            <w:tcW w:w="6804" w:type="dxa"/>
            <w:tcBorders>
              <w:top w:val="single" w:sz="4" w:space="0" w:color="auto"/>
              <w:left w:val="single" w:sz="4" w:space="0" w:color="auto"/>
              <w:bottom w:val="single" w:sz="4" w:space="0" w:color="auto"/>
              <w:right w:val="single" w:sz="4" w:space="0" w:color="auto"/>
            </w:tcBorders>
            <w:vAlign w:val="center"/>
          </w:tcPr>
          <w:p w14:paraId="3501BD79" w14:textId="77777777" w:rsidR="0090701E" w:rsidRDefault="0090701E" w:rsidP="008773A4">
            <w:pPr>
              <w:tabs>
                <w:tab w:val="left" w:pos="453"/>
                <w:tab w:val="left" w:pos="1200"/>
              </w:tabs>
              <w:spacing w:before="120" w:after="120"/>
              <w:jc w:val="both"/>
              <w:rPr>
                <w:rFonts w:ascii="Garamond" w:eastAsia="Times New Roman" w:hAnsi="Garamond"/>
                <w:sz w:val="22"/>
                <w:szCs w:val="22"/>
                <w:lang w:eastAsia="en-US"/>
              </w:rPr>
            </w:pPr>
            <w:r>
              <w:rPr>
                <w:rFonts w:ascii="Garamond" w:eastAsia="Times New Roman" w:hAnsi="Garamond"/>
                <w:sz w:val="22"/>
                <w:szCs w:val="22"/>
                <w:lang w:eastAsia="en-US"/>
              </w:rPr>
              <w:t xml:space="preserve">… </w:t>
            </w:r>
          </w:p>
          <w:p w14:paraId="1ECEA9E5" w14:textId="77777777" w:rsidR="0090701E" w:rsidRPr="00476484" w:rsidRDefault="0090701E" w:rsidP="008773A4">
            <w:pPr>
              <w:tabs>
                <w:tab w:val="left" w:pos="453"/>
                <w:tab w:val="left" w:pos="1200"/>
              </w:tabs>
              <w:spacing w:before="120" w:after="120"/>
              <w:ind w:firstLine="600"/>
              <w:jc w:val="both"/>
              <w:rPr>
                <w:rFonts w:ascii="Garamond" w:eastAsia="Times New Roman" w:hAnsi="Garamond" w:cs="Calibri"/>
                <w:sz w:val="22"/>
                <w:szCs w:val="22"/>
              </w:rPr>
            </w:pPr>
            <w:r w:rsidRPr="00476484">
              <w:rPr>
                <w:rFonts w:ascii="Garamond" w:eastAsia="Times New Roman" w:hAnsi="Garamond" w:cs="Calibri"/>
                <w:sz w:val="22"/>
                <w:szCs w:val="22"/>
              </w:rPr>
              <w:t xml:space="preserve">Для применения замещающих методов расчета при реорганизации субъектов оптового рынка в случаях, установленных </w:t>
            </w:r>
            <w:r w:rsidRPr="006F27D5">
              <w:rPr>
                <w:rFonts w:ascii="Garamond" w:eastAsia="Times New Roman" w:hAnsi="Garamond" w:cs="Calibri"/>
                <w:sz w:val="22"/>
                <w:szCs w:val="22"/>
              </w:rPr>
              <w:t xml:space="preserve">п. </w:t>
            </w:r>
            <w:r w:rsidRPr="00476484">
              <w:rPr>
                <w:rFonts w:ascii="Garamond" w:eastAsia="Times New Roman" w:hAnsi="Garamond" w:cs="Calibri"/>
                <w:sz w:val="22"/>
                <w:szCs w:val="22"/>
                <w:highlight w:val="yellow"/>
              </w:rPr>
              <w:t>7.1</w:t>
            </w:r>
            <w:r w:rsidRPr="00476484">
              <w:rPr>
                <w:rFonts w:ascii="Garamond" w:eastAsia="Times New Roman" w:hAnsi="Garamond" w:cs="Calibri"/>
                <w:sz w:val="22"/>
                <w:szCs w:val="22"/>
              </w:rPr>
              <w:t xml:space="preserve"> настоящего Регламента, используются значения электрической энергии, содержащиеся в отчетных данных коммерческого учета, сформированных (направленных) после завершения реорганизации Правопредшественника в сроки, установленные настоящим Регламентом для формирования отчетных данных коммерческого учета, но содержащие электронную подпись Правопредшественника.</w:t>
            </w:r>
          </w:p>
          <w:p w14:paraId="79586EFC" w14:textId="77777777" w:rsidR="0090701E" w:rsidRPr="00746A1C" w:rsidRDefault="0090701E" w:rsidP="008773A4">
            <w:pPr>
              <w:tabs>
                <w:tab w:val="left" w:pos="453"/>
                <w:tab w:val="left" w:pos="1200"/>
              </w:tabs>
              <w:spacing w:before="120" w:after="120"/>
              <w:ind w:firstLine="600"/>
              <w:jc w:val="both"/>
              <w:rPr>
                <w:rFonts w:ascii="Garamond" w:eastAsia="Times New Roman" w:hAnsi="Garamond"/>
                <w:sz w:val="22"/>
                <w:szCs w:val="22"/>
                <w:lang w:eastAsia="en-US"/>
              </w:rPr>
            </w:pPr>
            <w:r w:rsidRPr="00476484">
              <w:rPr>
                <w:rFonts w:ascii="Garamond" w:eastAsia="Times New Roman" w:hAnsi="Garamond" w:cs="Calibri"/>
                <w:sz w:val="22"/>
                <w:szCs w:val="22"/>
              </w:rPr>
              <w:t>Замещающие методы расчета объемов электроэнергии в отношении объектов регулирования агрегаторов не применяются.</w:t>
            </w:r>
          </w:p>
        </w:tc>
      </w:tr>
      <w:tr w:rsidR="0090701E" w:rsidRPr="00CA7E3D" w14:paraId="1726573C"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255F2173" w14:textId="2B1D9B8B" w:rsidR="0090701E" w:rsidRDefault="0090701E" w:rsidP="008773A4">
            <w:pPr>
              <w:widowControl w:val="0"/>
              <w:jc w:val="center"/>
              <w:rPr>
                <w:rFonts w:ascii="Garamond" w:hAnsi="Garamond"/>
                <w:b/>
                <w:sz w:val="22"/>
                <w:szCs w:val="22"/>
                <w:lang w:eastAsia="en-US"/>
              </w:rPr>
            </w:pPr>
            <w:r>
              <w:rPr>
                <w:rFonts w:ascii="Garamond" w:hAnsi="Garamond"/>
                <w:b/>
                <w:sz w:val="22"/>
                <w:szCs w:val="22"/>
                <w:lang w:eastAsia="en-US"/>
              </w:rPr>
              <w:t>Приложение 3</w:t>
            </w:r>
            <w:r w:rsidR="00FA3D19">
              <w:rPr>
                <w:rFonts w:ascii="Garamond" w:hAnsi="Garamond"/>
                <w:b/>
                <w:sz w:val="22"/>
                <w:szCs w:val="22"/>
                <w:lang w:eastAsia="en-US"/>
              </w:rPr>
              <w:t>, п. 2.3</w:t>
            </w:r>
          </w:p>
        </w:tc>
        <w:tc>
          <w:tcPr>
            <w:tcW w:w="6945" w:type="dxa"/>
            <w:tcBorders>
              <w:top w:val="single" w:sz="4" w:space="0" w:color="auto"/>
              <w:left w:val="single" w:sz="4" w:space="0" w:color="auto"/>
              <w:bottom w:val="single" w:sz="4" w:space="0" w:color="auto"/>
              <w:right w:val="single" w:sz="4" w:space="0" w:color="auto"/>
            </w:tcBorders>
            <w:vAlign w:val="center"/>
          </w:tcPr>
          <w:p w14:paraId="4D930235" w14:textId="77777777" w:rsidR="0090701E" w:rsidRPr="005024FE" w:rsidRDefault="0090701E" w:rsidP="008773A4">
            <w:pPr>
              <w:pStyle w:val="21"/>
              <w:jc w:val="left"/>
              <w:rPr>
                <w:rFonts w:ascii="Garamond" w:hAnsi="Garamond" w:cs="Calibri"/>
                <w:bCs w:val="0"/>
                <w:sz w:val="22"/>
                <w:szCs w:val="22"/>
                <w:lang w:val="ru-RU"/>
              </w:rPr>
            </w:pPr>
            <w:r w:rsidRPr="005024FE">
              <w:rPr>
                <w:rFonts w:ascii="Garamond" w:hAnsi="Garamond" w:cs="Calibri"/>
                <w:bCs w:val="0"/>
                <w:sz w:val="22"/>
                <w:szCs w:val="22"/>
                <w:lang w:val="ru-RU"/>
              </w:rPr>
              <w:t>&lt;generation&gt;</w:t>
            </w:r>
          </w:p>
          <w:p w14:paraId="1BC88565" w14:textId="3F16F491" w:rsidR="0090701E" w:rsidRPr="005024FE" w:rsidRDefault="0090701E" w:rsidP="008773A4">
            <w:pPr>
              <w:rPr>
                <w:rFonts w:ascii="Garamond" w:hAnsi="Garamond"/>
                <w:sz w:val="22"/>
                <w:szCs w:val="22"/>
              </w:rPr>
            </w:pPr>
            <w:r w:rsidRPr="005024FE">
              <w:rPr>
                <w:rFonts w:ascii="Garamond" w:hAnsi="Garamond"/>
                <w:sz w:val="22"/>
                <w:szCs w:val="22"/>
              </w:rPr>
              <w:t>…</w:t>
            </w:r>
          </w:p>
          <w:p w14:paraId="6EB13E0F" w14:textId="4DEF6EA7" w:rsidR="005024FE" w:rsidRPr="005024FE" w:rsidRDefault="005024FE" w:rsidP="008773A4">
            <w:pPr>
              <w:rPr>
                <w:rFonts w:ascii="Garamond" w:hAnsi="Garamond"/>
                <w:sz w:val="22"/>
                <w:szCs w:val="22"/>
              </w:rPr>
            </w:pPr>
            <w:r w:rsidRPr="005024FE">
              <w:rPr>
                <w:rFonts w:ascii="Garamond" w:hAnsi="Garamond" w:cstheme="minorHAnsi"/>
                <w:sz w:val="22"/>
                <w:szCs w:val="22"/>
                <w:lang w:val="en-US"/>
              </w:rPr>
              <w:t>time</w:t>
            </w:r>
            <w:r w:rsidRPr="005024FE">
              <w:rPr>
                <w:rFonts w:ascii="Garamond" w:hAnsi="Garamond" w:cstheme="minorHAnsi"/>
                <w:sz w:val="22"/>
                <w:szCs w:val="22"/>
              </w:rPr>
              <w:t>-</w:t>
            </w:r>
            <w:r w:rsidRPr="005024FE">
              <w:rPr>
                <w:rFonts w:ascii="Garamond" w:hAnsi="Garamond" w:cstheme="minorHAnsi"/>
                <w:sz w:val="22"/>
                <w:szCs w:val="22"/>
                <w:lang w:val="en-US"/>
              </w:rPr>
              <w:t>zone</w:t>
            </w:r>
            <w:r w:rsidRPr="005024FE">
              <w:rPr>
                <w:rFonts w:ascii="Garamond" w:eastAsia="MS Mincho" w:hAnsi="Garamond" w:cstheme="minorHAnsi"/>
                <w:sz w:val="22"/>
                <w:szCs w:val="22"/>
              </w:rPr>
              <w:t xml:space="preserve"> – обязательный </w:t>
            </w:r>
            <w:r w:rsidRPr="005024FE">
              <w:rPr>
                <w:rFonts w:ascii="Garamond" w:hAnsi="Garamond" w:cstheme="minorHAnsi"/>
                <w:sz w:val="22"/>
                <w:szCs w:val="22"/>
              </w:rPr>
              <w:t xml:space="preserve">атрибут, указывающий на временной пояс, по которому организация присылает данные в рамках ГТП генерации / сечения КУ. </w:t>
            </w:r>
            <w:r w:rsidRPr="005024FE">
              <w:rPr>
                <w:rFonts w:ascii="Garamond" w:hAnsi="Garamond"/>
                <w:sz w:val="22"/>
                <w:szCs w:val="22"/>
              </w:rPr>
              <w:t>Принимает значени</w:t>
            </w:r>
            <w:r w:rsidRPr="00FA3D19">
              <w:rPr>
                <w:rFonts w:ascii="Garamond" w:hAnsi="Garamond"/>
                <w:sz w:val="22"/>
                <w:szCs w:val="22"/>
                <w:highlight w:val="yellow"/>
              </w:rPr>
              <w:t>я:</w:t>
            </w:r>
          </w:p>
          <w:p w14:paraId="76B23ADF" w14:textId="77777777" w:rsidR="0090701E" w:rsidRPr="00FA3D19" w:rsidRDefault="0090701E" w:rsidP="0090701E">
            <w:pPr>
              <w:pStyle w:val="ab"/>
              <w:widowControl w:val="0"/>
              <w:numPr>
                <w:ilvl w:val="0"/>
                <w:numId w:val="31"/>
              </w:numPr>
              <w:autoSpaceDE w:val="0"/>
              <w:autoSpaceDN w:val="0"/>
              <w:adjustRightInd w:val="0"/>
              <w:spacing w:before="120" w:after="120"/>
              <w:ind w:right="33"/>
              <w:jc w:val="both"/>
              <w:rPr>
                <w:rFonts w:ascii="Garamond" w:hAnsi="Garamond"/>
                <w:sz w:val="22"/>
                <w:szCs w:val="22"/>
                <w:highlight w:val="yellow"/>
                <w:lang w:eastAsia="en-US"/>
              </w:rPr>
            </w:pPr>
            <w:r w:rsidRPr="00FA3D19">
              <w:rPr>
                <w:rFonts w:ascii="Garamond" w:hAnsi="Garamond"/>
                <w:sz w:val="22"/>
                <w:szCs w:val="22"/>
                <w:lang w:eastAsia="en-US"/>
              </w:rPr>
              <w:t>«1» – временной пояс, соответствующий московскому времени (GMT+3)</w:t>
            </w:r>
            <w:r w:rsidRPr="00FA3D19">
              <w:rPr>
                <w:rFonts w:ascii="Garamond" w:hAnsi="Garamond"/>
                <w:sz w:val="22"/>
                <w:szCs w:val="22"/>
                <w:highlight w:val="yellow"/>
                <w:lang w:eastAsia="en-US"/>
              </w:rPr>
              <w:t>;</w:t>
            </w:r>
          </w:p>
          <w:p w14:paraId="2E896C48" w14:textId="77777777" w:rsidR="0090701E" w:rsidRPr="005024FE" w:rsidRDefault="0090701E" w:rsidP="0090701E">
            <w:pPr>
              <w:pStyle w:val="ab"/>
              <w:widowControl w:val="0"/>
              <w:numPr>
                <w:ilvl w:val="0"/>
                <w:numId w:val="31"/>
              </w:numPr>
              <w:autoSpaceDE w:val="0"/>
              <w:autoSpaceDN w:val="0"/>
              <w:adjustRightInd w:val="0"/>
              <w:spacing w:before="120" w:after="120"/>
              <w:ind w:right="33"/>
              <w:jc w:val="both"/>
              <w:rPr>
                <w:rFonts w:ascii="Garamond" w:hAnsi="Garamond"/>
                <w:sz w:val="22"/>
                <w:szCs w:val="22"/>
                <w:highlight w:val="yellow"/>
                <w:lang w:eastAsia="en-US"/>
              </w:rPr>
            </w:pPr>
            <w:r w:rsidRPr="005024FE">
              <w:rPr>
                <w:rFonts w:ascii="Garamond" w:hAnsi="Garamond"/>
                <w:sz w:val="22"/>
                <w:szCs w:val="22"/>
                <w:highlight w:val="yellow"/>
                <w:lang w:eastAsia="en-US"/>
              </w:rPr>
              <w:t>«3» – временной пояс, соответствующий хабаровскому времени (GMT+10), в случаях, предусмотренных п. 7.9 настоящего Регламента.</w:t>
            </w:r>
          </w:p>
          <w:p w14:paraId="690BD5F4" w14:textId="77777777" w:rsidR="0090701E" w:rsidRPr="005024FE" w:rsidRDefault="0090701E" w:rsidP="00485B78">
            <w:pPr>
              <w:widowControl w:val="0"/>
              <w:autoSpaceDE w:val="0"/>
              <w:autoSpaceDN w:val="0"/>
              <w:adjustRightInd w:val="0"/>
              <w:ind w:left="360" w:right="-143"/>
              <w:jc w:val="both"/>
              <w:rPr>
                <w:rFonts w:ascii="Garamond" w:eastAsia="Times New Roman" w:hAnsi="Garamond" w:cs="Calibri"/>
                <w:sz w:val="22"/>
                <w:szCs w:val="22"/>
              </w:rPr>
            </w:pPr>
            <w:r w:rsidRPr="005024FE">
              <w:rPr>
                <w:rFonts w:ascii="Garamond" w:eastAsia="Times New Roman" w:hAnsi="Garamond" w:cs="Calibri"/>
                <w:sz w:val="22"/>
                <w:szCs w:val="22"/>
              </w:rPr>
              <w:t xml:space="preserve">Потомком элемента </w:t>
            </w:r>
            <w:r w:rsidRPr="005024FE">
              <w:rPr>
                <w:rFonts w:ascii="Garamond" w:eastAsia="Times New Roman" w:hAnsi="Garamond" w:cs="Calibri"/>
                <w:b/>
                <w:sz w:val="22"/>
                <w:szCs w:val="22"/>
              </w:rPr>
              <w:t>&lt;generation&gt;</w:t>
            </w:r>
            <w:r w:rsidRPr="005024FE">
              <w:rPr>
                <w:rFonts w:ascii="Garamond" w:eastAsia="Times New Roman" w:hAnsi="Garamond" w:cs="Calibri"/>
                <w:sz w:val="22"/>
                <w:szCs w:val="22"/>
              </w:rPr>
              <w:t xml:space="preserve"> является элемент </w:t>
            </w:r>
            <w:r w:rsidRPr="005024FE">
              <w:rPr>
                <w:rFonts w:ascii="Garamond" w:eastAsia="Times New Roman" w:hAnsi="Garamond" w:cs="Calibri"/>
                <w:b/>
                <w:sz w:val="22"/>
                <w:szCs w:val="22"/>
              </w:rPr>
              <w:t>&lt;period&gt;</w:t>
            </w:r>
            <w:r w:rsidRPr="005024FE">
              <w:rPr>
                <w:rFonts w:ascii="Garamond" w:eastAsia="Times New Roman" w:hAnsi="Garamond" w:cs="Calibri"/>
                <w:sz w:val="22"/>
                <w:szCs w:val="22"/>
              </w:rPr>
              <w:t>.</w:t>
            </w:r>
          </w:p>
        </w:tc>
        <w:tc>
          <w:tcPr>
            <w:tcW w:w="6804" w:type="dxa"/>
            <w:tcBorders>
              <w:top w:val="single" w:sz="4" w:space="0" w:color="auto"/>
              <w:left w:val="single" w:sz="4" w:space="0" w:color="auto"/>
              <w:bottom w:val="single" w:sz="4" w:space="0" w:color="auto"/>
              <w:right w:val="single" w:sz="4" w:space="0" w:color="auto"/>
            </w:tcBorders>
          </w:tcPr>
          <w:p w14:paraId="061BDCA4" w14:textId="77777777" w:rsidR="0090701E" w:rsidRPr="005024FE" w:rsidRDefault="0090701E" w:rsidP="008773A4">
            <w:pPr>
              <w:pStyle w:val="21"/>
              <w:jc w:val="left"/>
              <w:rPr>
                <w:rFonts w:ascii="Garamond" w:hAnsi="Garamond" w:cs="Calibri"/>
                <w:bCs w:val="0"/>
                <w:sz w:val="22"/>
                <w:szCs w:val="22"/>
                <w:lang w:val="ru-RU"/>
              </w:rPr>
            </w:pPr>
            <w:r w:rsidRPr="005024FE">
              <w:rPr>
                <w:rFonts w:ascii="Garamond" w:hAnsi="Garamond" w:cs="Calibri"/>
                <w:bCs w:val="0"/>
                <w:sz w:val="22"/>
                <w:szCs w:val="22"/>
                <w:lang w:val="ru-RU"/>
              </w:rPr>
              <w:t>&lt;generation&gt;</w:t>
            </w:r>
          </w:p>
          <w:p w14:paraId="75EC41BD" w14:textId="51EE5B4F" w:rsidR="0090701E" w:rsidRPr="005024FE" w:rsidRDefault="0090701E" w:rsidP="008773A4">
            <w:pPr>
              <w:rPr>
                <w:rFonts w:ascii="Garamond" w:hAnsi="Garamond"/>
                <w:sz w:val="22"/>
                <w:szCs w:val="22"/>
              </w:rPr>
            </w:pPr>
            <w:r w:rsidRPr="005024FE">
              <w:rPr>
                <w:rFonts w:ascii="Garamond" w:hAnsi="Garamond"/>
                <w:sz w:val="22"/>
                <w:szCs w:val="22"/>
              </w:rPr>
              <w:t>…</w:t>
            </w:r>
          </w:p>
          <w:p w14:paraId="03A2D86A" w14:textId="72181652" w:rsidR="0090701E" w:rsidRPr="005024FE" w:rsidRDefault="005024FE" w:rsidP="00FA3D19">
            <w:pPr>
              <w:jc w:val="both"/>
              <w:rPr>
                <w:rFonts w:ascii="Garamond" w:hAnsi="Garamond"/>
                <w:sz w:val="22"/>
                <w:szCs w:val="22"/>
                <w:lang w:eastAsia="en-US"/>
              </w:rPr>
            </w:pPr>
            <w:r w:rsidRPr="005024FE">
              <w:rPr>
                <w:rFonts w:ascii="Garamond" w:hAnsi="Garamond" w:cstheme="minorHAnsi"/>
                <w:sz w:val="22"/>
                <w:szCs w:val="22"/>
                <w:lang w:val="en-US"/>
              </w:rPr>
              <w:t>time</w:t>
            </w:r>
            <w:r w:rsidRPr="005024FE">
              <w:rPr>
                <w:rFonts w:ascii="Garamond" w:hAnsi="Garamond" w:cstheme="minorHAnsi"/>
                <w:sz w:val="22"/>
                <w:szCs w:val="22"/>
              </w:rPr>
              <w:t>-</w:t>
            </w:r>
            <w:r w:rsidRPr="005024FE">
              <w:rPr>
                <w:rFonts w:ascii="Garamond" w:hAnsi="Garamond" w:cstheme="minorHAnsi"/>
                <w:sz w:val="22"/>
                <w:szCs w:val="22"/>
                <w:lang w:val="en-US"/>
              </w:rPr>
              <w:t>zone</w:t>
            </w:r>
            <w:r w:rsidRPr="005024FE">
              <w:rPr>
                <w:rFonts w:ascii="Garamond" w:eastAsia="MS Mincho" w:hAnsi="Garamond" w:cstheme="minorHAnsi"/>
                <w:sz w:val="22"/>
                <w:szCs w:val="22"/>
              </w:rPr>
              <w:t xml:space="preserve"> – обязательный </w:t>
            </w:r>
            <w:r w:rsidRPr="005024FE">
              <w:rPr>
                <w:rFonts w:ascii="Garamond" w:hAnsi="Garamond" w:cstheme="minorHAnsi"/>
                <w:sz w:val="22"/>
                <w:szCs w:val="22"/>
              </w:rPr>
              <w:t xml:space="preserve">атрибут, указывающий на временной пояс, по которому организация присылает данные в рамках ГТП генерации / сечения КУ. </w:t>
            </w:r>
            <w:r w:rsidRPr="005024FE">
              <w:rPr>
                <w:rFonts w:ascii="Garamond" w:hAnsi="Garamond"/>
                <w:sz w:val="22"/>
                <w:szCs w:val="22"/>
              </w:rPr>
              <w:t>Принимает значени</w:t>
            </w:r>
            <w:r w:rsidR="000A6A3E" w:rsidRPr="000A6A3E">
              <w:rPr>
                <w:rFonts w:ascii="Garamond" w:hAnsi="Garamond"/>
                <w:sz w:val="22"/>
                <w:szCs w:val="22"/>
                <w:highlight w:val="yellow"/>
              </w:rPr>
              <w:t>е</w:t>
            </w:r>
            <w:r w:rsidR="00FA3D19">
              <w:rPr>
                <w:rFonts w:ascii="Garamond" w:hAnsi="Garamond"/>
                <w:sz w:val="22"/>
                <w:szCs w:val="22"/>
              </w:rPr>
              <w:t xml:space="preserve"> </w:t>
            </w:r>
            <w:r w:rsidR="0090701E" w:rsidRPr="005024FE">
              <w:rPr>
                <w:rFonts w:ascii="Garamond" w:hAnsi="Garamond"/>
                <w:sz w:val="22"/>
                <w:szCs w:val="22"/>
                <w:lang w:eastAsia="en-US"/>
              </w:rPr>
              <w:t>«1» – временной пояс, соответствующий московскому времени (GMT+3)</w:t>
            </w:r>
            <w:r w:rsidR="000A6A3E" w:rsidRPr="000A6A3E">
              <w:rPr>
                <w:rFonts w:ascii="Garamond" w:hAnsi="Garamond"/>
                <w:sz w:val="22"/>
                <w:szCs w:val="22"/>
                <w:highlight w:val="yellow"/>
                <w:lang w:eastAsia="en-US"/>
              </w:rPr>
              <w:t>.</w:t>
            </w:r>
          </w:p>
          <w:p w14:paraId="19550B97" w14:textId="77777777" w:rsidR="0090701E" w:rsidRPr="005024FE" w:rsidRDefault="0090701E" w:rsidP="008773A4">
            <w:pPr>
              <w:widowControl w:val="0"/>
              <w:autoSpaceDE w:val="0"/>
              <w:autoSpaceDN w:val="0"/>
              <w:adjustRightInd w:val="0"/>
              <w:ind w:left="360" w:right="-143"/>
              <w:jc w:val="both"/>
              <w:rPr>
                <w:rFonts w:ascii="Garamond" w:eastAsia="Times New Roman" w:hAnsi="Garamond" w:cs="Calibri"/>
                <w:sz w:val="22"/>
                <w:szCs w:val="22"/>
              </w:rPr>
            </w:pPr>
            <w:r w:rsidRPr="005024FE">
              <w:rPr>
                <w:rFonts w:ascii="Garamond" w:eastAsia="Times New Roman" w:hAnsi="Garamond" w:cs="Calibri"/>
                <w:sz w:val="22"/>
                <w:szCs w:val="22"/>
              </w:rPr>
              <w:t xml:space="preserve">Потомком элемента </w:t>
            </w:r>
            <w:r w:rsidRPr="005024FE">
              <w:rPr>
                <w:rFonts w:ascii="Garamond" w:eastAsia="Times New Roman" w:hAnsi="Garamond" w:cs="Calibri"/>
                <w:b/>
                <w:sz w:val="22"/>
                <w:szCs w:val="22"/>
              </w:rPr>
              <w:t>&lt;generation&gt;</w:t>
            </w:r>
            <w:r w:rsidRPr="005024FE">
              <w:rPr>
                <w:rFonts w:ascii="Garamond" w:eastAsia="Times New Roman" w:hAnsi="Garamond" w:cs="Calibri"/>
                <w:sz w:val="22"/>
                <w:szCs w:val="22"/>
              </w:rPr>
              <w:t xml:space="preserve"> является элемент </w:t>
            </w:r>
            <w:r w:rsidRPr="005024FE">
              <w:rPr>
                <w:rFonts w:ascii="Garamond" w:eastAsia="Times New Roman" w:hAnsi="Garamond" w:cs="Calibri"/>
                <w:b/>
                <w:sz w:val="22"/>
                <w:szCs w:val="22"/>
              </w:rPr>
              <w:t>&lt;period&gt;</w:t>
            </w:r>
            <w:r w:rsidRPr="005024FE">
              <w:rPr>
                <w:rFonts w:ascii="Garamond" w:eastAsia="Times New Roman" w:hAnsi="Garamond" w:cs="Calibri"/>
                <w:sz w:val="22"/>
                <w:szCs w:val="22"/>
              </w:rPr>
              <w:t>.</w:t>
            </w:r>
          </w:p>
          <w:p w14:paraId="6EAA525B" w14:textId="77777777" w:rsidR="0090701E" w:rsidRPr="005024FE" w:rsidRDefault="0090701E" w:rsidP="008773A4">
            <w:pPr>
              <w:pStyle w:val="ab"/>
              <w:tabs>
                <w:tab w:val="left" w:pos="960"/>
              </w:tabs>
              <w:suppressAutoHyphens/>
              <w:spacing w:before="120" w:after="120"/>
              <w:ind w:left="0" w:firstLine="600"/>
              <w:jc w:val="both"/>
              <w:rPr>
                <w:rFonts w:ascii="Garamond" w:hAnsi="Garamond" w:cs="Calibri"/>
                <w:sz w:val="22"/>
                <w:szCs w:val="22"/>
              </w:rPr>
            </w:pPr>
          </w:p>
        </w:tc>
      </w:tr>
      <w:tr w:rsidR="0090701E" w:rsidRPr="00CA7E3D" w14:paraId="28CAD071"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34ED5B1C" w14:textId="385F4495" w:rsidR="0090701E" w:rsidRDefault="0090701E" w:rsidP="008773A4">
            <w:pPr>
              <w:widowControl w:val="0"/>
              <w:jc w:val="center"/>
              <w:rPr>
                <w:rFonts w:ascii="Garamond" w:hAnsi="Garamond"/>
                <w:b/>
                <w:sz w:val="22"/>
                <w:szCs w:val="22"/>
                <w:lang w:eastAsia="en-US"/>
              </w:rPr>
            </w:pPr>
            <w:r>
              <w:rPr>
                <w:rFonts w:ascii="Garamond" w:hAnsi="Garamond"/>
                <w:b/>
                <w:sz w:val="22"/>
                <w:szCs w:val="22"/>
                <w:lang w:eastAsia="en-US"/>
              </w:rPr>
              <w:t>Приложение 3</w:t>
            </w:r>
            <w:r w:rsidR="00FA3D19">
              <w:rPr>
                <w:rFonts w:ascii="Garamond" w:hAnsi="Garamond"/>
                <w:b/>
                <w:sz w:val="22"/>
                <w:szCs w:val="22"/>
                <w:lang w:eastAsia="en-US"/>
              </w:rPr>
              <w:t>, п. 2.4</w:t>
            </w:r>
          </w:p>
        </w:tc>
        <w:tc>
          <w:tcPr>
            <w:tcW w:w="6945" w:type="dxa"/>
            <w:tcBorders>
              <w:top w:val="single" w:sz="4" w:space="0" w:color="auto"/>
              <w:left w:val="single" w:sz="4" w:space="0" w:color="auto"/>
              <w:bottom w:val="single" w:sz="4" w:space="0" w:color="auto"/>
              <w:right w:val="single" w:sz="4" w:space="0" w:color="auto"/>
            </w:tcBorders>
            <w:vAlign w:val="center"/>
          </w:tcPr>
          <w:p w14:paraId="10CD1180" w14:textId="77777777" w:rsidR="0090701E" w:rsidRPr="001C01E9" w:rsidRDefault="0090701E" w:rsidP="008773A4">
            <w:pPr>
              <w:pStyle w:val="21"/>
              <w:jc w:val="left"/>
              <w:rPr>
                <w:rFonts w:ascii="Garamond" w:hAnsi="Garamond" w:cs="Calibri"/>
                <w:bCs w:val="0"/>
                <w:sz w:val="22"/>
                <w:szCs w:val="22"/>
                <w:lang w:val="ru-RU"/>
              </w:rPr>
            </w:pPr>
            <w:r w:rsidRPr="001C01E9">
              <w:rPr>
                <w:rFonts w:ascii="Garamond" w:hAnsi="Garamond" w:cs="Calibri"/>
                <w:bCs w:val="0"/>
                <w:sz w:val="22"/>
                <w:szCs w:val="22"/>
                <w:lang w:val="ru-RU"/>
              </w:rPr>
              <w:t>&lt;</w:t>
            </w:r>
            <w:r>
              <w:rPr>
                <w:rFonts w:ascii="Garamond" w:hAnsi="Garamond" w:cs="Calibri"/>
                <w:bCs w:val="0"/>
                <w:sz w:val="22"/>
                <w:szCs w:val="22"/>
                <w:lang w:val="en-US"/>
              </w:rPr>
              <w:t>peretok</w:t>
            </w:r>
            <w:r w:rsidRPr="001C01E9">
              <w:rPr>
                <w:rFonts w:ascii="Garamond" w:hAnsi="Garamond" w:cs="Calibri"/>
                <w:bCs w:val="0"/>
                <w:sz w:val="22"/>
                <w:szCs w:val="22"/>
                <w:lang w:val="ru-RU"/>
              </w:rPr>
              <w:t>&gt;</w:t>
            </w:r>
          </w:p>
          <w:p w14:paraId="26250430" w14:textId="5B16187D" w:rsidR="0090701E" w:rsidRDefault="0090701E" w:rsidP="008773A4">
            <w:r>
              <w:t>…</w:t>
            </w:r>
          </w:p>
          <w:p w14:paraId="73311A4C" w14:textId="77777777" w:rsidR="005024FE" w:rsidRPr="00FD75B0" w:rsidRDefault="005024FE" w:rsidP="005024FE">
            <w:pPr>
              <w:pStyle w:val="ab"/>
              <w:widowControl w:val="0"/>
              <w:numPr>
                <w:ilvl w:val="0"/>
                <w:numId w:val="33"/>
              </w:numPr>
              <w:autoSpaceDE w:val="0"/>
              <w:autoSpaceDN w:val="0"/>
              <w:adjustRightInd w:val="0"/>
              <w:spacing w:before="60" w:after="60"/>
              <w:ind w:right="-143"/>
              <w:jc w:val="both"/>
              <w:rPr>
                <w:rFonts w:eastAsia="MS Mincho" w:cstheme="minorHAnsi"/>
                <w:sz w:val="22"/>
                <w:szCs w:val="22"/>
              </w:rPr>
            </w:pPr>
            <w:r w:rsidRPr="00FD75B0">
              <w:rPr>
                <w:rFonts w:ascii="Garamond" w:hAnsi="Garamond" w:cstheme="minorHAnsi"/>
                <w:sz w:val="22"/>
                <w:szCs w:val="22"/>
                <w:lang w:val="en-US"/>
              </w:rPr>
              <w:t>time</w:t>
            </w:r>
            <w:r w:rsidRPr="00FD75B0">
              <w:rPr>
                <w:rFonts w:ascii="Garamond" w:hAnsi="Garamond" w:cstheme="minorHAnsi"/>
                <w:sz w:val="22"/>
                <w:szCs w:val="22"/>
              </w:rPr>
              <w:t>-</w:t>
            </w:r>
            <w:r w:rsidRPr="00FD75B0">
              <w:rPr>
                <w:rFonts w:ascii="Garamond" w:hAnsi="Garamond" w:cstheme="minorHAnsi"/>
                <w:sz w:val="22"/>
                <w:szCs w:val="22"/>
                <w:lang w:val="en-US"/>
              </w:rPr>
              <w:t>zone</w:t>
            </w:r>
            <w:r w:rsidRPr="00FD75B0">
              <w:rPr>
                <w:rFonts w:ascii="Garamond" w:eastAsia="MS Mincho" w:hAnsi="Garamond" w:cstheme="minorHAnsi"/>
                <w:sz w:val="22"/>
                <w:szCs w:val="22"/>
              </w:rPr>
              <w:t xml:space="preserve"> – обязательный </w:t>
            </w:r>
            <w:r w:rsidRPr="00FD75B0">
              <w:rPr>
                <w:rFonts w:ascii="Garamond" w:hAnsi="Garamond" w:cstheme="minorHAnsi"/>
                <w:sz w:val="22"/>
                <w:szCs w:val="22"/>
              </w:rPr>
              <w:t xml:space="preserve">атрибут, указывающий на временной пояс, по которому организация присылает данные в рамках ГТП генерации / сечения КУ. </w:t>
            </w:r>
            <w:r w:rsidRPr="00FD75B0">
              <w:rPr>
                <w:rFonts w:ascii="Garamond" w:hAnsi="Garamond"/>
                <w:sz w:val="22"/>
                <w:szCs w:val="22"/>
              </w:rPr>
              <w:t>Принимает значени</w:t>
            </w:r>
            <w:r w:rsidRPr="000A6A3E">
              <w:rPr>
                <w:rFonts w:ascii="Garamond" w:hAnsi="Garamond"/>
                <w:sz w:val="22"/>
                <w:szCs w:val="22"/>
                <w:highlight w:val="yellow"/>
              </w:rPr>
              <w:t>я</w:t>
            </w:r>
            <w:r w:rsidRPr="00FA3D19">
              <w:rPr>
                <w:rFonts w:ascii="Garamond" w:hAnsi="Garamond"/>
                <w:sz w:val="22"/>
                <w:szCs w:val="22"/>
                <w:highlight w:val="yellow"/>
              </w:rPr>
              <w:t>:</w:t>
            </w:r>
          </w:p>
          <w:p w14:paraId="751E711D" w14:textId="77777777" w:rsidR="0090701E" w:rsidRPr="00FA3D19" w:rsidRDefault="0090701E" w:rsidP="0090701E">
            <w:pPr>
              <w:pStyle w:val="ab"/>
              <w:widowControl w:val="0"/>
              <w:numPr>
                <w:ilvl w:val="0"/>
                <w:numId w:val="31"/>
              </w:numPr>
              <w:autoSpaceDE w:val="0"/>
              <w:autoSpaceDN w:val="0"/>
              <w:adjustRightInd w:val="0"/>
              <w:spacing w:before="120" w:after="120"/>
              <w:ind w:right="33"/>
              <w:jc w:val="both"/>
              <w:rPr>
                <w:rFonts w:ascii="Garamond" w:hAnsi="Garamond"/>
                <w:sz w:val="22"/>
                <w:szCs w:val="22"/>
                <w:highlight w:val="yellow"/>
                <w:lang w:eastAsia="en-US"/>
              </w:rPr>
            </w:pPr>
            <w:r w:rsidRPr="00FA3D19">
              <w:rPr>
                <w:rFonts w:ascii="Garamond" w:hAnsi="Garamond"/>
                <w:sz w:val="22"/>
                <w:szCs w:val="22"/>
                <w:lang w:eastAsia="en-US"/>
              </w:rPr>
              <w:t>«1» – временной пояс, соответствующий московскому времени (GMT+3)</w:t>
            </w:r>
            <w:r w:rsidRPr="00FA3D19">
              <w:rPr>
                <w:rFonts w:ascii="Garamond" w:hAnsi="Garamond"/>
                <w:sz w:val="22"/>
                <w:szCs w:val="22"/>
                <w:highlight w:val="yellow"/>
                <w:lang w:eastAsia="en-US"/>
              </w:rPr>
              <w:t>;</w:t>
            </w:r>
          </w:p>
          <w:p w14:paraId="2BE650E9" w14:textId="77777777" w:rsidR="0090701E" w:rsidRPr="001C01E9" w:rsidRDefault="0090701E" w:rsidP="0090701E">
            <w:pPr>
              <w:pStyle w:val="ab"/>
              <w:widowControl w:val="0"/>
              <w:numPr>
                <w:ilvl w:val="0"/>
                <w:numId w:val="31"/>
              </w:numPr>
              <w:autoSpaceDE w:val="0"/>
              <w:autoSpaceDN w:val="0"/>
              <w:adjustRightInd w:val="0"/>
              <w:spacing w:before="120" w:after="120"/>
              <w:ind w:right="33"/>
              <w:jc w:val="both"/>
              <w:rPr>
                <w:rFonts w:ascii="Garamond" w:hAnsi="Garamond"/>
                <w:sz w:val="22"/>
                <w:szCs w:val="22"/>
                <w:highlight w:val="yellow"/>
                <w:lang w:eastAsia="en-US"/>
              </w:rPr>
            </w:pPr>
            <w:r w:rsidRPr="001C01E9">
              <w:rPr>
                <w:rFonts w:ascii="Garamond" w:hAnsi="Garamond"/>
                <w:sz w:val="22"/>
                <w:szCs w:val="22"/>
                <w:highlight w:val="yellow"/>
                <w:lang w:eastAsia="en-US"/>
              </w:rPr>
              <w:t>«3» – временной пояс, соответствующий хабаровскому времени (GMT+10), в случаях, предусмотренных п. 7.9 настоящего Регламента.</w:t>
            </w:r>
          </w:p>
          <w:p w14:paraId="3DBAB95C" w14:textId="77777777" w:rsidR="0090701E" w:rsidRPr="00485B78" w:rsidRDefault="0090701E" w:rsidP="00485B78">
            <w:pPr>
              <w:widowControl w:val="0"/>
              <w:autoSpaceDE w:val="0"/>
              <w:autoSpaceDN w:val="0"/>
              <w:adjustRightInd w:val="0"/>
              <w:ind w:left="360" w:right="-143"/>
              <w:jc w:val="both"/>
              <w:rPr>
                <w:rFonts w:ascii="Garamond" w:eastAsia="Times New Roman" w:hAnsi="Garamond" w:cs="Calibri"/>
                <w:sz w:val="22"/>
                <w:szCs w:val="22"/>
              </w:rPr>
            </w:pPr>
            <w:r w:rsidRPr="001C01E9">
              <w:rPr>
                <w:rFonts w:ascii="Garamond" w:eastAsia="Times New Roman" w:hAnsi="Garamond" w:cs="Calibri"/>
                <w:sz w:val="22"/>
                <w:szCs w:val="22"/>
              </w:rPr>
              <w:t xml:space="preserve">Потомком элемента </w:t>
            </w:r>
            <w:r w:rsidRPr="001C01E9">
              <w:rPr>
                <w:rFonts w:ascii="Garamond" w:eastAsia="Times New Roman" w:hAnsi="Garamond" w:cs="Calibri"/>
                <w:b/>
                <w:sz w:val="22"/>
                <w:szCs w:val="22"/>
              </w:rPr>
              <w:t>&lt;</w:t>
            </w:r>
            <w:r>
              <w:rPr>
                <w:rFonts w:ascii="Garamond" w:eastAsia="Times New Roman" w:hAnsi="Garamond" w:cs="Calibri"/>
                <w:b/>
                <w:sz w:val="22"/>
                <w:szCs w:val="22"/>
              </w:rPr>
              <w:t>peretok</w:t>
            </w:r>
            <w:r w:rsidRPr="001C01E9">
              <w:rPr>
                <w:rFonts w:ascii="Garamond" w:eastAsia="Times New Roman" w:hAnsi="Garamond" w:cs="Calibri"/>
                <w:b/>
                <w:sz w:val="22"/>
                <w:szCs w:val="22"/>
              </w:rPr>
              <w:t>&gt;</w:t>
            </w:r>
            <w:r w:rsidRPr="001C01E9">
              <w:rPr>
                <w:rFonts w:ascii="Garamond" w:eastAsia="Times New Roman" w:hAnsi="Garamond" w:cs="Calibri"/>
                <w:sz w:val="22"/>
                <w:szCs w:val="22"/>
              </w:rPr>
              <w:t xml:space="preserve"> является элемент </w:t>
            </w:r>
            <w:r w:rsidRPr="001C01E9">
              <w:rPr>
                <w:rFonts w:ascii="Garamond" w:eastAsia="Times New Roman" w:hAnsi="Garamond" w:cs="Calibri"/>
                <w:b/>
                <w:sz w:val="22"/>
                <w:szCs w:val="22"/>
              </w:rPr>
              <w:t>&lt;period&gt;</w:t>
            </w:r>
            <w:r w:rsidRPr="001C01E9">
              <w:rPr>
                <w:rFonts w:ascii="Garamond" w:eastAsia="Times New Roman" w:hAnsi="Garamond" w:cs="Calibri"/>
                <w:sz w:val="22"/>
                <w:szCs w:val="22"/>
              </w:rPr>
              <w:t>.</w:t>
            </w:r>
          </w:p>
        </w:tc>
        <w:tc>
          <w:tcPr>
            <w:tcW w:w="6804" w:type="dxa"/>
            <w:tcBorders>
              <w:top w:val="single" w:sz="4" w:space="0" w:color="auto"/>
              <w:left w:val="single" w:sz="4" w:space="0" w:color="auto"/>
              <w:bottom w:val="single" w:sz="4" w:space="0" w:color="auto"/>
              <w:right w:val="single" w:sz="4" w:space="0" w:color="auto"/>
            </w:tcBorders>
          </w:tcPr>
          <w:p w14:paraId="3F65D989" w14:textId="77777777" w:rsidR="0090701E" w:rsidRPr="001C01E9" w:rsidRDefault="0090701E" w:rsidP="008773A4">
            <w:pPr>
              <w:pStyle w:val="21"/>
              <w:jc w:val="left"/>
              <w:rPr>
                <w:rFonts w:ascii="Garamond" w:hAnsi="Garamond" w:cs="Calibri"/>
                <w:bCs w:val="0"/>
                <w:sz w:val="22"/>
                <w:szCs w:val="22"/>
                <w:lang w:val="ru-RU"/>
              </w:rPr>
            </w:pPr>
            <w:r w:rsidRPr="001C01E9">
              <w:rPr>
                <w:rFonts w:ascii="Garamond" w:hAnsi="Garamond" w:cs="Calibri"/>
                <w:bCs w:val="0"/>
                <w:sz w:val="22"/>
                <w:szCs w:val="22"/>
                <w:lang w:val="ru-RU"/>
              </w:rPr>
              <w:t>&lt;</w:t>
            </w:r>
            <w:r>
              <w:rPr>
                <w:rFonts w:ascii="Garamond" w:hAnsi="Garamond" w:cs="Calibri"/>
                <w:bCs w:val="0"/>
                <w:sz w:val="22"/>
                <w:szCs w:val="22"/>
                <w:lang w:val="ru-RU"/>
              </w:rPr>
              <w:t>peretok</w:t>
            </w:r>
            <w:r w:rsidRPr="001C01E9">
              <w:rPr>
                <w:rFonts w:ascii="Garamond" w:hAnsi="Garamond" w:cs="Calibri"/>
                <w:bCs w:val="0"/>
                <w:sz w:val="22"/>
                <w:szCs w:val="22"/>
                <w:lang w:val="ru-RU"/>
              </w:rPr>
              <w:t>&gt;</w:t>
            </w:r>
          </w:p>
          <w:p w14:paraId="415731D0" w14:textId="3A570063" w:rsidR="0090701E" w:rsidRDefault="0090701E" w:rsidP="008773A4">
            <w:r>
              <w:t>…</w:t>
            </w:r>
          </w:p>
          <w:p w14:paraId="491ED89F" w14:textId="2C87F0F9" w:rsidR="0090701E" w:rsidRPr="00FA3D19" w:rsidRDefault="005024FE" w:rsidP="006D66F1">
            <w:pPr>
              <w:pStyle w:val="ab"/>
              <w:widowControl w:val="0"/>
              <w:numPr>
                <w:ilvl w:val="0"/>
                <w:numId w:val="33"/>
              </w:numPr>
              <w:autoSpaceDE w:val="0"/>
              <w:autoSpaceDN w:val="0"/>
              <w:adjustRightInd w:val="0"/>
              <w:spacing w:before="120" w:after="120"/>
              <w:ind w:right="33"/>
              <w:jc w:val="both"/>
              <w:rPr>
                <w:rFonts w:ascii="Garamond" w:hAnsi="Garamond"/>
                <w:sz w:val="22"/>
                <w:szCs w:val="22"/>
                <w:lang w:eastAsia="en-US"/>
              </w:rPr>
            </w:pPr>
            <w:r w:rsidRPr="00FA3D19">
              <w:rPr>
                <w:rFonts w:ascii="Garamond" w:hAnsi="Garamond" w:cstheme="minorHAnsi"/>
                <w:sz w:val="22"/>
                <w:szCs w:val="22"/>
                <w:lang w:val="en-US"/>
              </w:rPr>
              <w:t>time</w:t>
            </w:r>
            <w:r w:rsidRPr="00FA3D19">
              <w:rPr>
                <w:rFonts w:ascii="Garamond" w:hAnsi="Garamond" w:cstheme="minorHAnsi"/>
                <w:sz w:val="22"/>
                <w:szCs w:val="22"/>
              </w:rPr>
              <w:t>-</w:t>
            </w:r>
            <w:r w:rsidRPr="00FA3D19">
              <w:rPr>
                <w:rFonts w:ascii="Garamond" w:hAnsi="Garamond" w:cstheme="minorHAnsi"/>
                <w:sz w:val="22"/>
                <w:szCs w:val="22"/>
                <w:lang w:val="en-US"/>
              </w:rPr>
              <w:t>zone</w:t>
            </w:r>
            <w:r w:rsidRPr="00FA3D19">
              <w:rPr>
                <w:rFonts w:ascii="Garamond" w:eastAsia="MS Mincho" w:hAnsi="Garamond" w:cstheme="minorHAnsi"/>
                <w:sz w:val="22"/>
                <w:szCs w:val="22"/>
              </w:rPr>
              <w:t xml:space="preserve"> – обязательный </w:t>
            </w:r>
            <w:r w:rsidRPr="00FA3D19">
              <w:rPr>
                <w:rFonts w:ascii="Garamond" w:hAnsi="Garamond" w:cstheme="minorHAnsi"/>
                <w:sz w:val="22"/>
                <w:szCs w:val="22"/>
              </w:rPr>
              <w:t xml:space="preserve">атрибут, указывающий на временной пояс, по которому организация присылает данные в рамках ГТП генерации / сечения КУ. </w:t>
            </w:r>
            <w:r w:rsidRPr="00FA3D19">
              <w:rPr>
                <w:rFonts w:ascii="Garamond" w:hAnsi="Garamond"/>
                <w:sz w:val="22"/>
                <w:szCs w:val="22"/>
              </w:rPr>
              <w:t>Принимает значени</w:t>
            </w:r>
            <w:r w:rsidR="000A6A3E" w:rsidRPr="00FA3D19">
              <w:rPr>
                <w:rFonts w:ascii="Garamond" w:hAnsi="Garamond"/>
                <w:sz w:val="22"/>
                <w:szCs w:val="22"/>
                <w:highlight w:val="yellow"/>
              </w:rPr>
              <w:t>е</w:t>
            </w:r>
            <w:r w:rsidR="00FA3D19" w:rsidRPr="00FA3D19">
              <w:rPr>
                <w:rFonts w:ascii="Garamond" w:hAnsi="Garamond"/>
                <w:sz w:val="22"/>
                <w:szCs w:val="22"/>
              </w:rPr>
              <w:t xml:space="preserve"> </w:t>
            </w:r>
            <w:r w:rsidR="0090701E" w:rsidRPr="00FA3D19">
              <w:rPr>
                <w:rFonts w:ascii="Garamond" w:hAnsi="Garamond"/>
                <w:sz w:val="22"/>
                <w:szCs w:val="22"/>
                <w:lang w:eastAsia="en-US"/>
              </w:rPr>
              <w:t>«1» – временной пояс, соответствующий московскому времени (GMT+3)</w:t>
            </w:r>
            <w:r w:rsidR="000A6A3E" w:rsidRPr="00FA3D19">
              <w:rPr>
                <w:rFonts w:ascii="Garamond" w:hAnsi="Garamond"/>
                <w:sz w:val="22"/>
                <w:szCs w:val="22"/>
                <w:highlight w:val="yellow"/>
                <w:lang w:eastAsia="en-US"/>
              </w:rPr>
              <w:t>.</w:t>
            </w:r>
          </w:p>
          <w:p w14:paraId="3F69205B" w14:textId="77777777" w:rsidR="0090701E" w:rsidRPr="001C01E9" w:rsidRDefault="0090701E" w:rsidP="008773A4">
            <w:pPr>
              <w:widowControl w:val="0"/>
              <w:autoSpaceDE w:val="0"/>
              <w:autoSpaceDN w:val="0"/>
              <w:adjustRightInd w:val="0"/>
              <w:ind w:left="360" w:right="-143"/>
              <w:jc w:val="both"/>
              <w:rPr>
                <w:rFonts w:ascii="Garamond" w:eastAsia="Times New Roman" w:hAnsi="Garamond" w:cs="Calibri"/>
                <w:sz w:val="22"/>
                <w:szCs w:val="22"/>
              </w:rPr>
            </w:pPr>
            <w:r w:rsidRPr="001C01E9">
              <w:rPr>
                <w:rFonts w:ascii="Garamond" w:eastAsia="Times New Roman" w:hAnsi="Garamond" w:cs="Calibri"/>
                <w:sz w:val="22"/>
                <w:szCs w:val="22"/>
              </w:rPr>
              <w:t xml:space="preserve">Потомком элемента </w:t>
            </w:r>
            <w:r w:rsidRPr="001C01E9">
              <w:rPr>
                <w:rFonts w:ascii="Garamond" w:eastAsia="Times New Roman" w:hAnsi="Garamond" w:cs="Calibri"/>
                <w:b/>
                <w:sz w:val="22"/>
                <w:szCs w:val="22"/>
              </w:rPr>
              <w:t>&lt;</w:t>
            </w:r>
            <w:r>
              <w:rPr>
                <w:rFonts w:ascii="Garamond" w:eastAsia="Times New Roman" w:hAnsi="Garamond" w:cs="Calibri"/>
                <w:b/>
                <w:sz w:val="22"/>
                <w:szCs w:val="22"/>
              </w:rPr>
              <w:t>peretok</w:t>
            </w:r>
            <w:r w:rsidRPr="001C01E9">
              <w:rPr>
                <w:rFonts w:ascii="Garamond" w:eastAsia="Times New Roman" w:hAnsi="Garamond" w:cs="Calibri"/>
                <w:b/>
                <w:sz w:val="22"/>
                <w:szCs w:val="22"/>
              </w:rPr>
              <w:t>&gt;</w:t>
            </w:r>
            <w:r w:rsidRPr="001C01E9">
              <w:rPr>
                <w:rFonts w:ascii="Garamond" w:eastAsia="Times New Roman" w:hAnsi="Garamond" w:cs="Calibri"/>
                <w:sz w:val="22"/>
                <w:szCs w:val="22"/>
              </w:rPr>
              <w:t xml:space="preserve"> является элемент </w:t>
            </w:r>
            <w:r w:rsidRPr="001C01E9">
              <w:rPr>
                <w:rFonts w:ascii="Garamond" w:eastAsia="Times New Roman" w:hAnsi="Garamond" w:cs="Calibri"/>
                <w:b/>
                <w:sz w:val="22"/>
                <w:szCs w:val="22"/>
              </w:rPr>
              <w:t>&lt;period&gt;</w:t>
            </w:r>
            <w:r w:rsidRPr="001C01E9">
              <w:rPr>
                <w:rFonts w:ascii="Garamond" w:eastAsia="Times New Roman" w:hAnsi="Garamond" w:cs="Calibri"/>
                <w:sz w:val="22"/>
                <w:szCs w:val="22"/>
              </w:rPr>
              <w:t>.</w:t>
            </w:r>
          </w:p>
          <w:p w14:paraId="3F0B1FAC" w14:textId="77777777" w:rsidR="0090701E" w:rsidRPr="00E35BB9" w:rsidRDefault="0090701E" w:rsidP="008773A4">
            <w:pPr>
              <w:pStyle w:val="ab"/>
              <w:tabs>
                <w:tab w:val="left" w:pos="960"/>
              </w:tabs>
              <w:suppressAutoHyphens/>
              <w:spacing w:before="120" w:after="120"/>
              <w:ind w:left="0" w:firstLine="600"/>
              <w:jc w:val="both"/>
              <w:rPr>
                <w:rFonts w:ascii="Garamond" w:hAnsi="Garamond" w:cs="Calibri"/>
                <w:sz w:val="22"/>
                <w:szCs w:val="22"/>
              </w:rPr>
            </w:pPr>
          </w:p>
        </w:tc>
      </w:tr>
      <w:tr w:rsidR="0090701E" w:rsidRPr="00CA7E3D" w14:paraId="65209A03"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07AB596B" w14:textId="492BDC2B" w:rsidR="0090701E" w:rsidRDefault="0090701E" w:rsidP="008773A4">
            <w:pPr>
              <w:widowControl w:val="0"/>
              <w:jc w:val="center"/>
              <w:rPr>
                <w:rFonts w:ascii="Garamond" w:hAnsi="Garamond"/>
                <w:b/>
                <w:sz w:val="22"/>
                <w:szCs w:val="22"/>
                <w:lang w:eastAsia="en-US"/>
              </w:rPr>
            </w:pPr>
          </w:p>
          <w:p w14:paraId="53921398" w14:textId="45F948BB" w:rsidR="0090701E" w:rsidRPr="00746A1C" w:rsidRDefault="0090701E" w:rsidP="008773A4">
            <w:pPr>
              <w:widowControl w:val="0"/>
              <w:jc w:val="center"/>
              <w:rPr>
                <w:rFonts w:ascii="Garamond" w:eastAsia="Times New Roman" w:hAnsi="Garamond"/>
                <w:b/>
                <w:sz w:val="22"/>
                <w:szCs w:val="22"/>
                <w:lang w:eastAsia="en-US"/>
              </w:rPr>
            </w:pPr>
            <w:r>
              <w:rPr>
                <w:rFonts w:ascii="Garamond" w:hAnsi="Garamond"/>
                <w:b/>
                <w:sz w:val="22"/>
                <w:szCs w:val="22"/>
                <w:lang w:eastAsia="en-US"/>
              </w:rPr>
              <w:t>Приложение 5</w:t>
            </w:r>
            <w:r w:rsidR="00FA3D19">
              <w:rPr>
                <w:rFonts w:ascii="Garamond" w:hAnsi="Garamond"/>
                <w:b/>
                <w:sz w:val="22"/>
                <w:szCs w:val="22"/>
                <w:lang w:eastAsia="en-US"/>
              </w:rPr>
              <w:t>, п. 1.2</w:t>
            </w:r>
          </w:p>
        </w:tc>
        <w:tc>
          <w:tcPr>
            <w:tcW w:w="6945" w:type="dxa"/>
            <w:tcBorders>
              <w:top w:val="single" w:sz="4" w:space="0" w:color="auto"/>
              <w:left w:val="single" w:sz="4" w:space="0" w:color="auto"/>
              <w:bottom w:val="single" w:sz="4" w:space="0" w:color="auto"/>
              <w:right w:val="single" w:sz="4" w:space="0" w:color="auto"/>
            </w:tcBorders>
            <w:vAlign w:val="center"/>
          </w:tcPr>
          <w:p w14:paraId="26069120" w14:textId="77777777" w:rsidR="0090701E" w:rsidRPr="00E35BB9" w:rsidRDefault="0090701E" w:rsidP="008773A4">
            <w:pPr>
              <w:pStyle w:val="ab"/>
              <w:tabs>
                <w:tab w:val="left" w:pos="960"/>
              </w:tabs>
              <w:suppressAutoHyphens/>
              <w:spacing w:before="120" w:after="120"/>
              <w:ind w:left="0" w:firstLine="600"/>
              <w:jc w:val="both"/>
              <w:rPr>
                <w:rFonts w:ascii="Garamond" w:hAnsi="Garamond" w:cs="Calibri"/>
                <w:sz w:val="22"/>
                <w:szCs w:val="22"/>
              </w:rPr>
            </w:pPr>
            <w:r w:rsidRPr="00E35BB9">
              <w:rPr>
                <w:rFonts w:ascii="Garamond" w:hAnsi="Garamond" w:cs="Calibri"/>
                <w:sz w:val="22"/>
                <w:szCs w:val="22"/>
              </w:rPr>
              <w:t>ПСИ должен быть оформлен в соответствии с требованиями настоящего приложения. При передаче документа используется шифрование.</w:t>
            </w:r>
          </w:p>
          <w:p w14:paraId="64FA4978" w14:textId="77777777" w:rsidR="0090701E" w:rsidRPr="00476484" w:rsidRDefault="0090701E" w:rsidP="008773A4">
            <w:pPr>
              <w:pStyle w:val="ab"/>
              <w:tabs>
                <w:tab w:val="left" w:pos="960"/>
              </w:tabs>
              <w:suppressAutoHyphens/>
              <w:spacing w:before="120" w:after="120"/>
              <w:ind w:left="0" w:firstLine="600"/>
              <w:jc w:val="both"/>
              <w:rPr>
                <w:rFonts w:ascii="Garamond" w:hAnsi="Garamond" w:cs="Calibri"/>
                <w:sz w:val="22"/>
                <w:szCs w:val="22"/>
              </w:rPr>
            </w:pPr>
            <w:r w:rsidRPr="00476484">
              <w:rPr>
                <w:rFonts w:ascii="Garamond" w:hAnsi="Garamond" w:cs="Calibri"/>
                <w:sz w:val="22"/>
                <w:szCs w:val="22"/>
              </w:rPr>
              <w:t>В случае внесения изменений в п. 4.2 настоящего Регламента в части увеличения порядкового номера версии формата макета 60000, предоставление в КО ПСИ в макете 60000 с предыдущей версией атрибута version допускается в течение 30 календарных дней с момента вступления в силу соответствующих изменений в настоящий Регламент.</w:t>
            </w:r>
          </w:p>
          <w:p w14:paraId="70E1806B" w14:textId="77777777" w:rsidR="0090701E" w:rsidRPr="00476484" w:rsidRDefault="0090701E" w:rsidP="008773A4">
            <w:pPr>
              <w:pStyle w:val="ab"/>
              <w:tabs>
                <w:tab w:val="left" w:pos="960"/>
              </w:tabs>
              <w:suppressAutoHyphens/>
              <w:spacing w:before="120" w:after="120"/>
              <w:ind w:left="0" w:firstLine="600"/>
              <w:jc w:val="both"/>
              <w:rPr>
                <w:rFonts w:ascii="Garamond" w:hAnsi="Garamond" w:cs="Calibri"/>
                <w:sz w:val="22"/>
                <w:szCs w:val="22"/>
              </w:rPr>
            </w:pPr>
            <w:r w:rsidRPr="00476484">
              <w:rPr>
                <w:rFonts w:ascii="Garamond" w:hAnsi="Garamond" w:cs="Calibri"/>
                <w:sz w:val="22"/>
                <w:szCs w:val="22"/>
              </w:rPr>
              <w:t>При формировании ПСИ в макете 60000 посредством специализированного ПО «АРМ КУ Участника ОРЭМ» рекомендуется:</w:t>
            </w:r>
          </w:p>
          <w:p w14:paraId="1608846E" w14:textId="77777777" w:rsidR="0090701E" w:rsidRPr="00476484" w:rsidRDefault="0090701E" w:rsidP="008773A4">
            <w:pPr>
              <w:ind w:firstLine="628"/>
              <w:rPr>
                <w:rFonts w:ascii="Garamond" w:eastAsia="Times New Roman" w:hAnsi="Garamond" w:cs="Calibri"/>
                <w:sz w:val="22"/>
                <w:szCs w:val="22"/>
              </w:rPr>
            </w:pPr>
            <w:r w:rsidRPr="00476484">
              <w:rPr>
                <w:rFonts w:ascii="Garamond" w:eastAsia="Times New Roman" w:hAnsi="Garamond" w:cs="Calibri"/>
                <w:sz w:val="22"/>
                <w:szCs w:val="22"/>
              </w:rPr>
              <w:t>использовать версию ПО, размещенную на официальном сайте КО на дату формирования ПСИ;</w:t>
            </w:r>
          </w:p>
          <w:p w14:paraId="5FCD37AA" w14:textId="77777777" w:rsidR="0090701E" w:rsidRPr="00476484" w:rsidRDefault="0090701E" w:rsidP="005849B6">
            <w:pPr>
              <w:ind w:firstLine="628"/>
              <w:jc w:val="both"/>
              <w:rPr>
                <w:rFonts w:ascii="Garamond" w:eastAsia="Times New Roman" w:hAnsi="Garamond" w:cs="Calibri"/>
                <w:sz w:val="22"/>
                <w:szCs w:val="22"/>
              </w:rPr>
            </w:pPr>
            <w:r w:rsidRPr="00476484">
              <w:rPr>
                <w:rFonts w:ascii="Garamond" w:eastAsia="Times New Roman" w:hAnsi="Garamond" w:cs="Calibri"/>
                <w:sz w:val="22"/>
                <w:szCs w:val="22"/>
              </w:rPr>
              <w:t xml:space="preserve">использовать версии справочников </w:t>
            </w:r>
            <w:r w:rsidRPr="006F27D5">
              <w:rPr>
                <w:rFonts w:ascii="Garamond" w:eastAsia="Times New Roman" w:hAnsi="Garamond" w:cs="Calibri"/>
                <w:sz w:val="22"/>
                <w:szCs w:val="22"/>
                <w:highlight w:val="yellow"/>
              </w:rPr>
              <w:t>приборов учета</w:t>
            </w:r>
            <w:r w:rsidRPr="00476484">
              <w:rPr>
                <w:rFonts w:ascii="Garamond" w:eastAsia="Times New Roman" w:hAnsi="Garamond" w:cs="Calibri"/>
                <w:sz w:val="22"/>
                <w:szCs w:val="22"/>
              </w:rPr>
              <w:t xml:space="preserve"> и центров питания, размещенных на официальном сайте КО на дату формирования ПСИ.</w:t>
            </w:r>
          </w:p>
          <w:p w14:paraId="5EDD6E71" w14:textId="77777777" w:rsidR="0090701E" w:rsidRPr="00DB083B" w:rsidRDefault="0090701E" w:rsidP="00DB083B">
            <w:pPr>
              <w:pStyle w:val="ab"/>
              <w:tabs>
                <w:tab w:val="left" w:pos="960"/>
              </w:tabs>
              <w:suppressAutoHyphens/>
              <w:spacing w:before="120" w:after="120"/>
              <w:ind w:left="0" w:firstLine="600"/>
              <w:jc w:val="both"/>
              <w:rPr>
                <w:rFonts w:ascii="Garamond" w:hAnsi="Garamond" w:cs="Calibri"/>
                <w:sz w:val="22"/>
                <w:szCs w:val="22"/>
              </w:rPr>
            </w:pPr>
            <w:r w:rsidRPr="00476484">
              <w:rPr>
                <w:rFonts w:ascii="Garamond" w:hAnsi="Garamond" w:cs="Calibri"/>
                <w:sz w:val="22"/>
                <w:szCs w:val="22"/>
              </w:rPr>
              <w:t>КО обеспечивает наличие на официальном сайте КО актуальных версий ПО «АРМ КУ Участника ОРЭМ», справочника средств измерений, справочника сетевых организаций и справочника центров питания. Актуализацию данных, содержащихся в справочниках, КО производит при наличии информации, подтверждающей необходимость исключения, дополнения или изменения указанных данных. Риски наступления неблагоприятных последствий, вызванных использованием неактуальной версии ПО «АРМ КУ Участника ОРЭМ», а также неактуальных версий справочников средств измерений, сетевых организаций и центров питания лежат на участниках оптового рынка и (или) ФСК.</w:t>
            </w:r>
          </w:p>
        </w:tc>
        <w:tc>
          <w:tcPr>
            <w:tcW w:w="6804" w:type="dxa"/>
            <w:tcBorders>
              <w:top w:val="single" w:sz="4" w:space="0" w:color="auto"/>
              <w:left w:val="single" w:sz="4" w:space="0" w:color="auto"/>
              <w:bottom w:val="single" w:sz="4" w:space="0" w:color="auto"/>
              <w:right w:val="single" w:sz="4" w:space="0" w:color="auto"/>
            </w:tcBorders>
            <w:vAlign w:val="center"/>
          </w:tcPr>
          <w:p w14:paraId="6FE2BE4A" w14:textId="77777777" w:rsidR="0090701E" w:rsidRPr="00E35BB9" w:rsidRDefault="0090701E" w:rsidP="008773A4">
            <w:pPr>
              <w:pStyle w:val="ab"/>
              <w:tabs>
                <w:tab w:val="left" w:pos="960"/>
              </w:tabs>
              <w:suppressAutoHyphens/>
              <w:spacing w:before="120" w:after="120"/>
              <w:ind w:left="0" w:firstLine="600"/>
              <w:jc w:val="both"/>
              <w:rPr>
                <w:rFonts w:ascii="Garamond" w:hAnsi="Garamond" w:cs="Calibri"/>
                <w:sz w:val="22"/>
                <w:szCs w:val="22"/>
              </w:rPr>
            </w:pPr>
            <w:r w:rsidRPr="00E35BB9">
              <w:rPr>
                <w:rFonts w:ascii="Garamond" w:hAnsi="Garamond" w:cs="Calibri"/>
                <w:sz w:val="22"/>
                <w:szCs w:val="22"/>
              </w:rPr>
              <w:t>ПСИ должен быть оформлен в соответствии с требованиями настоящего приложения. При передаче документа используется шифрование.</w:t>
            </w:r>
          </w:p>
          <w:p w14:paraId="68AB0388" w14:textId="77777777" w:rsidR="0090701E" w:rsidRPr="00476484" w:rsidRDefault="0090701E" w:rsidP="008773A4">
            <w:pPr>
              <w:pStyle w:val="ab"/>
              <w:tabs>
                <w:tab w:val="left" w:pos="960"/>
              </w:tabs>
              <w:suppressAutoHyphens/>
              <w:spacing w:before="120" w:after="120"/>
              <w:ind w:left="0" w:firstLine="600"/>
              <w:jc w:val="both"/>
              <w:rPr>
                <w:rFonts w:ascii="Garamond" w:hAnsi="Garamond" w:cs="Calibri"/>
                <w:sz w:val="22"/>
                <w:szCs w:val="22"/>
              </w:rPr>
            </w:pPr>
            <w:r w:rsidRPr="00476484">
              <w:rPr>
                <w:rFonts w:ascii="Garamond" w:hAnsi="Garamond" w:cs="Calibri"/>
                <w:sz w:val="22"/>
                <w:szCs w:val="22"/>
              </w:rPr>
              <w:t>В случае внесения изменений в п. 4.2 настоящего Регламента в части увеличения порядкового номера версии формата макета 60000, предоставление в КО ПСИ в макете 60000 с предыдущей версией атрибута version допускается в течение 30 календарных дней с момента вступления в силу соответствующих изменений в настоящий Регламент.</w:t>
            </w:r>
          </w:p>
          <w:p w14:paraId="03B372EB" w14:textId="77777777" w:rsidR="0090701E" w:rsidRPr="00476484" w:rsidRDefault="0090701E" w:rsidP="008773A4">
            <w:pPr>
              <w:pStyle w:val="ab"/>
              <w:tabs>
                <w:tab w:val="left" w:pos="960"/>
              </w:tabs>
              <w:suppressAutoHyphens/>
              <w:spacing w:before="120" w:after="120"/>
              <w:ind w:left="0" w:firstLine="600"/>
              <w:jc w:val="both"/>
              <w:rPr>
                <w:rFonts w:ascii="Garamond" w:hAnsi="Garamond" w:cs="Calibri"/>
                <w:sz w:val="22"/>
                <w:szCs w:val="22"/>
              </w:rPr>
            </w:pPr>
            <w:r w:rsidRPr="00476484">
              <w:rPr>
                <w:rFonts w:ascii="Garamond" w:hAnsi="Garamond" w:cs="Calibri"/>
                <w:sz w:val="22"/>
                <w:szCs w:val="22"/>
              </w:rPr>
              <w:t>При формировании ПСИ в макете 60000 посредством специализированного ПО «АРМ КУ Участника ОРЭМ» рекомендуется:</w:t>
            </w:r>
          </w:p>
          <w:p w14:paraId="164C542D" w14:textId="77777777" w:rsidR="0090701E" w:rsidRPr="00476484" w:rsidRDefault="0090701E" w:rsidP="008773A4">
            <w:pPr>
              <w:ind w:firstLine="634"/>
              <w:jc w:val="both"/>
              <w:rPr>
                <w:rFonts w:ascii="Garamond" w:eastAsia="Times New Roman" w:hAnsi="Garamond" w:cs="Calibri"/>
                <w:sz w:val="22"/>
                <w:szCs w:val="22"/>
              </w:rPr>
            </w:pPr>
            <w:r w:rsidRPr="00476484">
              <w:rPr>
                <w:rFonts w:ascii="Garamond" w:eastAsia="Times New Roman" w:hAnsi="Garamond" w:cs="Calibri"/>
                <w:sz w:val="22"/>
                <w:szCs w:val="22"/>
              </w:rPr>
              <w:t>использовать версию ПО, размещенную на официальном сайте КО на дату формирования ПСИ;</w:t>
            </w:r>
          </w:p>
          <w:p w14:paraId="0945FBAC" w14:textId="77777777" w:rsidR="0090701E" w:rsidRPr="00476484" w:rsidRDefault="0090701E" w:rsidP="008773A4">
            <w:pPr>
              <w:ind w:firstLine="634"/>
              <w:jc w:val="both"/>
              <w:rPr>
                <w:rFonts w:ascii="Garamond" w:eastAsia="Times New Roman" w:hAnsi="Garamond" w:cs="Calibri"/>
                <w:sz w:val="22"/>
                <w:szCs w:val="22"/>
              </w:rPr>
            </w:pPr>
            <w:r w:rsidRPr="00476484">
              <w:rPr>
                <w:rFonts w:ascii="Garamond" w:eastAsia="Times New Roman" w:hAnsi="Garamond" w:cs="Calibri"/>
                <w:sz w:val="22"/>
                <w:szCs w:val="22"/>
              </w:rPr>
              <w:t xml:space="preserve">использовать версии справочников </w:t>
            </w:r>
            <w:r w:rsidRPr="00476484">
              <w:rPr>
                <w:rFonts w:ascii="Garamond" w:eastAsia="Times New Roman" w:hAnsi="Garamond" w:cs="Calibri"/>
                <w:sz w:val="22"/>
                <w:szCs w:val="22"/>
                <w:highlight w:val="yellow"/>
              </w:rPr>
              <w:t>средств измерений</w:t>
            </w:r>
            <w:r w:rsidRPr="00476484">
              <w:rPr>
                <w:rFonts w:ascii="Garamond" w:eastAsia="Times New Roman" w:hAnsi="Garamond" w:cs="Calibri"/>
                <w:sz w:val="22"/>
                <w:szCs w:val="22"/>
              </w:rPr>
              <w:t xml:space="preserve"> и центров питания, размещенных на официальном сайте КО на дату формирования ПСИ.</w:t>
            </w:r>
          </w:p>
          <w:p w14:paraId="5CD4A73C" w14:textId="77777777" w:rsidR="0090701E" w:rsidRPr="00DB083B" w:rsidRDefault="0090701E" w:rsidP="00DB083B">
            <w:pPr>
              <w:pStyle w:val="ab"/>
              <w:tabs>
                <w:tab w:val="left" w:pos="960"/>
              </w:tabs>
              <w:suppressAutoHyphens/>
              <w:spacing w:before="120" w:after="120"/>
              <w:ind w:left="0" w:firstLine="600"/>
              <w:jc w:val="both"/>
              <w:rPr>
                <w:rFonts w:ascii="Garamond" w:hAnsi="Garamond" w:cs="Calibri"/>
                <w:sz w:val="22"/>
                <w:szCs w:val="22"/>
              </w:rPr>
            </w:pPr>
            <w:r w:rsidRPr="00476484">
              <w:rPr>
                <w:rFonts w:ascii="Garamond" w:hAnsi="Garamond" w:cs="Calibri"/>
                <w:sz w:val="22"/>
                <w:szCs w:val="22"/>
              </w:rPr>
              <w:t>КО обеспечивает наличие на официальном сайте КО актуальных версий ПО «АРМ КУ Участника ОРЭМ», справочника средств измерений, справочника сетевых организаций и справочника центров питания. Актуализацию данных, содержащихся в справочниках, КО производит при наличии информации, подтверждающей необходимость исключения, дополнения или изменения указанных данных. Риски наступления неблагоприятных последствий, вызванных использованием неактуальной версии ПО «АРМ КУ Участника ОРЭМ», а также неактуальных версий справочников средств измерений, сетевых организаций и центров питания лежат на участниках оптового рынка и (или) ФСК.</w:t>
            </w:r>
          </w:p>
        </w:tc>
      </w:tr>
      <w:tr w:rsidR="0090701E" w:rsidRPr="00CA7E3D" w14:paraId="531AF11F" w14:textId="77777777" w:rsidTr="000A6EF5">
        <w:tc>
          <w:tcPr>
            <w:tcW w:w="1022" w:type="dxa"/>
            <w:tcBorders>
              <w:top w:val="single" w:sz="4" w:space="0" w:color="auto"/>
              <w:left w:val="single" w:sz="4" w:space="0" w:color="auto"/>
              <w:bottom w:val="single" w:sz="4" w:space="0" w:color="auto"/>
              <w:right w:val="single" w:sz="4" w:space="0" w:color="auto"/>
            </w:tcBorders>
            <w:vAlign w:val="center"/>
          </w:tcPr>
          <w:p w14:paraId="2EC1508A" w14:textId="470E55E2" w:rsidR="0090701E" w:rsidRDefault="0090701E" w:rsidP="008773A4">
            <w:pPr>
              <w:widowControl w:val="0"/>
              <w:jc w:val="center"/>
              <w:rPr>
                <w:rFonts w:ascii="Garamond" w:hAnsi="Garamond"/>
                <w:b/>
                <w:sz w:val="22"/>
                <w:szCs w:val="22"/>
                <w:lang w:eastAsia="en-US"/>
              </w:rPr>
            </w:pPr>
          </w:p>
          <w:p w14:paraId="493B83BE" w14:textId="324FBE81" w:rsidR="0090701E" w:rsidRPr="00746A1C" w:rsidRDefault="0090701E" w:rsidP="008773A4">
            <w:pPr>
              <w:widowControl w:val="0"/>
              <w:jc w:val="center"/>
              <w:rPr>
                <w:rFonts w:ascii="Garamond" w:eastAsia="Times New Roman" w:hAnsi="Garamond"/>
                <w:b/>
                <w:sz w:val="22"/>
                <w:szCs w:val="22"/>
                <w:lang w:eastAsia="en-US"/>
              </w:rPr>
            </w:pPr>
            <w:r>
              <w:rPr>
                <w:rFonts w:ascii="Garamond" w:hAnsi="Garamond"/>
                <w:b/>
                <w:sz w:val="22"/>
                <w:szCs w:val="22"/>
                <w:lang w:eastAsia="en-US"/>
              </w:rPr>
              <w:t>Приложение 5</w:t>
            </w:r>
            <w:r w:rsidR="00FA3D19">
              <w:rPr>
                <w:rFonts w:ascii="Garamond" w:hAnsi="Garamond"/>
                <w:b/>
                <w:sz w:val="22"/>
                <w:szCs w:val="22"/>
                <w:lang w:eastAsia="en-US"/>
              </w:rPr>
              <w:t>, п. 2.1</w:t>
            </w:r>
          </w:p>
        </w:tc>
        <w:tc>
          <w:tcPr>
            <w:tcW w:w="6945" w:type="dxa"/>
            <w:tcBorders>
              <w:top w:val="single" w:sz="4" w:space="0" w:color="auto"/>
              <w:left w:val="single" w:sz="4" w:space="0" w:color="auto"/>
              <w:bottom w:val="single" w:sz="4" w:space="0" w:color="auto"/>
              <w:right w:val="single" w:sz="4" w:space="0" w:color="auto"/>
            </w:tcBorders>
            <w:vAlign w:val="center"/>
          </w:tcPr>
          <w:p w14:paraId="0B39E00D" w14:textId="77777777" w:rsidR="0090701E" w:rsidRPr="00476484" w:rsidRDefault="0090701E" w:rsidP="008773A4">
            <w:pPr>
              <w:pStyle w:val="21"/>
              <w:tabs>
                <w:tab w:val="left" w:pos="1134"/>
              </w:tabs>
              <w:spacing w:before="120" w:after="120"/>
              <w:ind w:left="0"/>
              <w:jc w:val="left"/>
              <w:rPr>
                <w:rFonts w:cs="Calibri"/>
                <w:szCs w:val="22"/>
                <w:lang w:val="ru-RU"/>
              </w:rPr>
            </w:pPr>
            <w:r w:rsidRPr="00476484">
              <w:rPr>
                <w:rFonts w:cs="Calibri"/>
                <w:szCs w:val="22"/>
                <w:lang w:val="ru-RU"/>
              </w:rPr>
              <w:t>….</w:t>
            </w:r>
          </w:p>
          <w:p w14:paraId="465505E6" w14:textId="77777777" w:rsidR="0090701E" w:rsidRPr="00476484" w:rsidRDefault="0090701E" w:rsidP="008773A4">
            <w:pPr>
              <w:jc w:val="both"/>
              <w:rPr>
                <w:rFonts w:ascii="Garamond" w:eastAsia="Times New Roman" w:hAnsi="Garamond" w:cs="Calibri"/>
                <w:sz w:val="22"/>
                <w:szCs w:val="22"/>
              </w:rPr>
            </w:pPr>
            <w:r w:rsidRPr="00476484">
              <w:rPr>
                <w:rFonts w:ascii="Garamond" w:eastAsia="Times New Roman" w:hAnsi="Garamond" w:cs="Calibri"/>
                <w:sz w:val="22"/>
                <w:szCs w:val="22"/>
              </w:rPr>
              <w:t>В отчетной форме ПСИ по объекту регулирования:</w:t>
            </w:r>
          </w:p>
          <w:p w14:paraId="46D024B7" w14:textId="77777777" w:rsidR="0090701E" w:rsidRPr="00476484" w:rsidRDefault="0090701E" w:rsidP="0090701E">
            <w:pPr>
              <w:pStyle w:val="ab"/>
              <w:numPr>
                <w:ilvl w:val="0"/>
                <w:numId w:val="24"/>
              </w:numPr>
              <w:spacing w:before="120" w:after="120"/>
              <w:jc w:val="both"/>
              <w:rPr>
                <w:rFonts w:ascii="Garamond" w:hAnsi="Garamond" w:cs="Calibri"/>
                <w:sz w:val="22"/>
                <w:szCs w:val="22"/>
              </w:rPr>
            </w:pPr>
            <w:r w:rsidRPr="00476484">
              <w:rPr>
                <w:rFonts w:ascii="Garamond" w:hAnsi="Garamond" w:cs="Calibri"/>
                <w:sz w:val="22"/>
                <w:szCs w:val="22"/>
              </w:rPr>
              <w:t>в столбце «Точка присоединения (наименование точки присоединения, номер точки присоединения)» для каждой точки присоединения должны быть указаны ее наименование и номер в соответствии с однолинейной схемой;</w:t>
            </w:r>
          </w:p>
          <w:p w14:paraId="3A1D6A5B" w14:textId="77777777" w:rsidR="0090701E" w:rsidRPr="00476484" w:rsidRDefault="0090701E" w:rsidP="0090701E">
            <w:pPr>
              <w:pStyle w:val="ab"/>
              <w:numPr>
                <w:ilvl w:val="0"/>
                <w:numId w:val="24"/>
              </w:numPr>
              <w:spacing w:before="120" w:after="120"/>
              <w:jc w:val="both"/>
              <w:rPr>
                <w:rFonts w:ascii="Garamond" w:hAnsi="Garamond" w:cs="Calibri"/>
                <w:sz w:val="22"/>
                <w:szCs w:val="22"/>
              </w:rPr>
            </w:pPr>
            <w:r w:rsidRPr="00476484">
              <w:rPr>
                <w:rFonts w:ascii="Garamond" w:hAnsi="Garamond" w:cs="Calibri"/>
                <w:sz w:val="22"/>
                <w:szCs w:val="22"/>
              </w:rPr>
              <w:t>в столбце «Точка измерений. Место установки основного/резервного измерительного прибора (место подключения ТТ / прибора учета), тип и модификация прибора учета, признак включения точки измерений в состав системы учета, наименование поставщика информации, номер точки измерений» должна содержаться следующая информация, касающаяся средств измерений, участвующих в формировании данных коммерческого учета по объекту регулирования:</w:t>
            </w:r>
          </w:p>
          <w:p w14:paraId="1585F1CA" w14:textId="77777777" w:rsidR="0090701E" w:rsidRPr="00476484" w:rsidRDefault="0090701E" w:rsidP="0090701E">
            <w:pPr>
              <w:pStyle w:val="2a"/>
              <w:widowControl w:val="0"/>
              <w:numPr>
                <w:ilvl w:val="0"/>
                <w:numId w:val="23"/>
              </w:numPr>
              <w:tabs>
                <w:tab w:val="left" w:pos="1001"/>
              </w:tabs>
              <w:suppressAutoHyphens/>
              <w:spacing w:before="120" w:after="120"/>
              <w:ind w:left="0" w:firstLine="567"/>
              <w:rPr>
                <w:rFonts w:cs="Calibri"/>
              </w:rPr>
            </w:pPr>
            <w:r w:rsidRPr="00476484">
              <w:rPr>
                <w:rFonts w:cs="Calibri"/>
              </w:rPr>
              <w:t>наименование точки измерений, в которой установлены основные или резервные приборы учета – присваивается в соответствии с местом расположения трансформатора тока или местом присоединения прибора учета прямого включения на однолинейной схеме;</w:t>
            </w:r>
          </w:p>
          <w:p w14:paraId="4E9985DC" w14:textId="77777777" w:rsidR="0090701E" w:rsidRPr="00476484" w:rsidRDefault="0090701E" w:rsidP="0090701E">
            <w:pPr>
              <w:pStyle w:val="2a"/>
              <w:widowControl w:val="0"/>
              <w:numPr>
                <w:ilvl w:val="0"/>
                <w:numId w:val="23"/>
              </w:numPr>
              <w:tabs>
                <w:tab w:val="left" w:pos="1001"/>
              </w:tabs>
              <w:suppressAutoHyphens/>
              <w:spacing w:before="120" w:after="120"/>
              <w:ind w:left="0" w:firstLine="567"/>
              <w:rPr>
                <w:rFonts w:cs="Calibri"/>
              </w:rPr>
            </w:pPr>
            <w:r w:rsidRPr="00476484">
              <w:rPr>
                <w:rFonts w:cs="Calibri"/>
              </w:rPr>
              <w:t xml:space="preserve">типы и модификации приборов учета, установленных в точках измерений. Сведения о типе и модификации прибора учета (или варианте исполнения) указываются в соответствии со справочником </w:t>
            </w:r>
            <w:r w:rsidRPr="006F27D5">
              <w:rPr>
                <w:rFonts w:cs="Calibri"/>
                <w:highlight w:val="yellow"/>
              </w:rPr>
              <w:t>приборов учета</w:t>
            </w:r>
            <w:r w:rsidRPr="00476484">
              <w:rPr>
                <w:rFonts w:cs="Calibri"/>
              </w:rPr>
              <w:t xml:space="preserve">, формируемым КО на основании данных, содержащихся в Федеральном информационном фонде по обеспечению единства измерений, и публикуемым на официальном сайте АО «АТС». В случае отсутствия в вышеуказанном справочнике типа и (или) модификации прибора учета, планируемого к включению в ПСИ, субъекту оптового рынка (заявителю) необходимо направить в КО на адрес электронной почты </w:t>
            </w:r>
            <w:r w:rsidRPr="00750E0F">
              <w:rPr>
                <w:rFonts w:cs="Calibri"/>
              </w:rPr>
              <w:t>spravka_dku@</w:t>
            </w:r>
            <w:r w:rsidRPr="00750E0F">
              <w:rPr>
                <w:rFonts w:cs="Calibri"/>
                <w:lang w:val="en-US"/>
              </w:rPr>
              <w:t>ats</w:t>
            </w:r>
            <w:r w:rsidRPr="00750E0F">
              <w:rPr>
                <w:rFonts w:cs="Calibri"/>
              </w:rPr>
              <w:t>energo.</w:t>
            </w:r>
            <w:r w:rsidRPr="00750E0F">
              <w:rPr>
                <w:rFonts w:cs="Calibri"/>
                <w:lang w:val="en-US"/>
              </w:rPr>
              <w:t>ru</w:t>
            </w:r>
            <w:r w:rsidRPr="00750E0F">
              <w:rPr>
                <w:rFonts w:cs="Calibri"/>
              </w:rPr>
              <w:t xml:space="preserve"> </w:t>
            </w:r>
            <w:r w:rsidRPr="00476484">
              <w:rPr>
                <w:rFonts w:cs="Calibri"/>
              </w:rPr>
              <w:t xml:space="preserve">заявку в электронном виде без использования ЭП по форме, опубликованной на официальном сайте АО «АТС», в разделе «Коммерческий учет», с приложением сведений о типе и модификации указанного прибора учета и его номере в Государственном реестре средств измерений Федерального информационного фонда по обеспечению единства измерений, а также электронные копии документации, содержащей технические характеристики указанного прибора учета (паспорт, описание типа средств измерений). В срок не позднее 5 (пяти) рабочих дней после получения вышеуказанной информации КО вносит в справочник </w:t>
            </w:r>
            <w:r w:rsidRPr="006F27D5">
              <w:rPr>
                <w:rFonts w:cs="Calibri"/>
                <w:highlight w:val="yellow"/>
              </w:rPr>
              <w:t>приборов учета</w:t>
            </w:r>
            <w:r w:rsidRPr="00476484">
              <w:rPr>
                <w:rFonts w:cs="Calibri"/>
              </w:rPr>
              <w:t xml:space="preserve"> сведения о соответствующем приборе учета;</w:t>
            </w:r>
          </w:p>
          <w:p w14:paraId="72B11A97" w14:textId="77777777" w:rsidR="0090701E" w:rsidRPr="00746A1C" w:rsidRDefault="0090701E" w:rsidP="008773A4">
            <w:pPr>
              <w:tabs>
                <w:tab w:val="left" w:pos="960"/>
              </w:tabs>
              <w:spacing w:before="120" w:after="120"/>
              <w:jc w:val="both"/>
              <w:rPr>
                <w:rFonts w:ascii="Garamond" w:eastAsia="Times New Roman" w:hAnsi="Garamond"/>
                <w:sz w:val="22"/>
                <w:szCs w:val="22"/>
                <w:lang w:eastAsia="en-US"/>
              </w:rPr>
            </w:pPr>
            <w:r>
              <w:rPr>
                <w:rFonts w:cs="Calibri"/>
              </w:rPr>
              <w:t>…</w:t>
            </w:r>
          </w:p>
        </w:tc>
        <w:tc>
          <w:tcPr>
            <w:tcW w:w="6804" w:type="dxa"/>
            <w:tcBorders>
              <w:top w:val="single" w:sz="4" w:space="0" w:color="auto"/>
              <w:left w:val="single" w:sz="4" w:space="0" w:color="auto"/>
              <w:bottom w:val="single" w:sz="4" w:space="0" w:color="auto"/>
              <w:right w:val="single" w:sz="4" w:space="0" w:color="auto"/>
            </w:tcBorders>
            <w:vAlign w:val="center"/>
          </w:tcPr>
          <w:p w14:paraId="0F56129D" w14:textId="77777777" w:rsidR="0090701E" w:rsidRDefault="0090701E" w:rsidP="008773A4">
            <w:pPr>
              <w:jc w:val="both"/>
              <w:rPr>
                <w:rFonts w:ascii="Garamond" w:eastAsia="Times New Roman" w:hAnsi="Garamond" w:cs="Calibri"/>
                <w:sz w:val="22"/>
                <w:szCs w:val="22"/>
              </w:rPr>
            </w:pPr>
            <w:r>
              <w:rPr>
                <w:rFonts w:ascii="Garamond" w:eastAsia="Times New Roman" w:hAnsi="Garamond" w:cs="Calibri"/>
                <w:sz w:val="22"/>
                <w:szCs w:val="22"/>
              </w:rPr>
              <w:t>…</w:t>
            </w:r>
          </w:p>
          <w:p w14:paraId="7414B8F8" w14:textId="77777777" w:rsidR="0090701E" w:rsidRPr="00476484" w:rsidRDefault="0090701E" w:rsidP="008773A4">
            <w:pPr>
              <w:jc w:val="both"/>
              <w:rPr>
                <w:rFonts w:ascii="Garamond" w:eastAsia="Times New Roman" w:hAnsi="Garamond" w:cs="Calibri"/>
                <w:sz w:val="22"/>
                <w:szCs w:val="22"/>
              </w:rPr>
            </w:pPr>
            <w:r w:rsidRPr="00476484">
              <w:rPr>
                <w:rFonts w:ascii="Garamond" w:eastAsia="Times New Roman" w:hAnsi="Garamond" w:cs="Calibri"/>
                <w:sz w:val="22"/>
                <w:szCs w:val="22"/>
              </w:rPr>
              <w:t>В отчетной форме ПСИ по объекту регулирования:</w:t>
            </w:r>
          </w:p>
          <w:p w14:paraId="5A08FB2D" w14:textId="77777777" w:rsidR="0090701E" w:rsidRPr="00476484" w:rsidRDefault="0090701E" w:rsidP="0090701E">
            <w:pPr>
              <w:pStyle w:val="ab"/>
              <w:numPr>
                <w:ilvl w:val="1"/>
                <w:numId w:val="30"/>
              </w:numPr>
              <w:spacing w:before="120" w:after="120"/>
              <w:ind w:left="776"/>
              <w:jc w:val="both"/>
              <w:rPr>
                <w:rFonts w:ascii="Garamond" w:hAnsi="Garamond" w:cs="Calibri"/>
                <w:sz w:val="22"/>
                <w:szCs w:val="22"/>
              </w:rPr>
            </w:pPr>
            <w:r w:rsidRPr="00476484">
              <w:rPr>
                <w:rFonts w:ascii="Garamond" w:hAnsi="Garamond" w:cs="Calibri"/>
                <w:sz w:val="22"/>
                <w:szCs w:val="22"/>
              </w:rPr>
              <w:t>в столбце «Точка присоединения (наименование точки присоединения, номер точки присоединения)» для каждой точки присоединения должны быть указаны ее наименование и номер в соответствии с однолинейной схемой;</w:t>
            </w:r>
          </w:p>
          <w:p w14:paraId="2598DB92" w14:textId="77777777" w:rsidR="0090701E" w:rsidRPr="00476484" w:rsidRDefault="0090701E" w:rsidP="0090701E">
            <w:pPr>
              <w:pStyle w:val="ab"/>
              <w:numPr>
                <w:ilvl w:val="1"/>
                <w:numId w:val="30"/>
              </w:numPr>
              <w:spacing w:before="120" w:after="120"/>
              <w:ind w:left="776"/>
              <w:jc w:val="both"/>
              <w:rPr>
                <w:rFonts w:ascii="Garamond" w:hAnsi="Garamond" w:cs="Calibri"/>
                <w:sz w:val="22"/>
                <w:szCs w:val="22"/>
              </w:rPr>
            </w:pPr>
            <w:r w:rsidRPr="00476484">
              <w:rPr>
                <w:rFonts w:ascii="Garamond" w:hAnsi="Garamond" w:cs="Calibri"/>
                <w:sz w:val="22"/>
                <w:szCs w:val="22"/>
              </w:rPr>
              <w:t>в столбце «Точка измерений. Место установки основного/резервного измерительного прибора (место подключения ТТ / прибора учета), тип и модификация прибора учета, признак включения точки измерений в состав системы учета, наименование поставщика информации, номер точки измерений» должна содержаться следующая информация, касающаяся средств измерений, участвующих в формировании данных коммерческого учета по объекту регулирования:</w:t>
            </w:r>
          </w:p>
          <w:p w14:paraId="742C2AEE" w14:textId="77777777" w:rsidR="0090701E" w:rsidRPr="00476484" w:rsidRDefault="0090701E" w:rsidP="0090701E">
            <w:pPr>
              <w:pStyle w:val="2a"/>
              <w:widowControl w:val="0"/>
              <w:numPr>
                <w:ilvl w:val="0"/>
                <w:numId w:val="23"/>
              </w:numPr>
              <w:tabs>
                <w:tab w:val="left" w:pos="1001"/>
              </w:tabs>
              <w:suppressAutoHyphens/>
              <w:spacing w:before="120" w:after="120"/>
              <w:ind w:left="0" w:firstLine="567"/>
              <w:rPr>
                <w:rFonts w:cs="Calibri"/>
              </w:rPr>
            </w:pPr>
            <w:r w:rsidRPr="00476484">
              <w:rPr>
                <w:rFonts w:cs="Calibri"/>
              </w:rPr>
              <w:t>наименование точки измерений, в которой установлены основные или резервные приборы учета – присваивается в соответствии с местом расположения трансформатора тока или местом присоединения прибора учета прямого включения на однолинейной схеме;</w:t>
            </w:r>
          </w:p>
          <w:p w14:paraId="5D77E3D2" w14:textId="77777777" w:rsidR="0090701E" w:rsidRPr="00476484" w:rsidRDefault="0090701E" w:rsidP="0090701E">
            <w:pPr>
              <w:pStyle w:val="2a"/>
              <w:widowControl w:val="0"/>
              <w:numPr>
                <w:ilvl w:val="0"/>
                <w:numId w:val="23"/>
              </w:numPr>
              <w:tabs>
                <w:tab w:val="left" w:pos="1001"/>
              </w:tabs>
              <w:suppressAutoHyphens/>
              <w:spacing w:before="120" w:after="120"/>
              <w:ind w:left="0" w:firstLine="567"/>
              <w:rPr>
                <w:rFonts w:cs="Calibri"/>
              </w:rPr>
            </w:pPr>
            <w:r w:rsidRPr="00476484">
              <w:rPr>
                <w:rFonts w:cs="Calibri"/>
              </w:rPr>
              <w:t xml:space="preserve">типы и модификации приборов учета, установленных в точках измерений. Сведения о типе и модификации прибора учета (или варианте исполнения) указываются в соответствии со </w:t>
            </w:r>
            <w:r w:rsidRPr="006F27D5">
              <w:rPr>
                <w:rFonts w:cs="Calibri"/>
              </w:rPr>
              <w:t>справочником</w:t>
            </w:r>
            <w:r w:rsidRPr="00476484">
              <w:rPr>
                <w:rFonts w:cs="Calibri"/>
                <w:highlight w:val="yellow"/>
              </w:rPr>
              <w:t xml:space="preserve"> средств измерений,</w:t>
            </w:r>
            <w:r w:rsidRPr="00476484">
              <w:rPr>
                <w:rFonts w:cs="Calibri"/>
              </w:rPr>
              <w:t xml:space="preserve"> формируемым КО на основании данных, содержащихся в Федеральном информационном фонде по обеспечению единства измерений, и публикуемым на официальном сайте АО «АТС». В случае отсутствия в вышеуказанном справочнике типа и (или) модификации прибора учета, планируемого к включению в ПСИ, субъекту оптового рынка (заявителю) необходимо направить в КО на адрес электронной почты </w:t>
            </w:r>
            <w:r w:rsidRPr="00750E0F">
              <w:rPr>
                <w:rFonts w:cs="Calibri"/>
              </w:rPr>
              <w:t>spravka_dku@</w:t>
            </w:r>
            <w:r w:rsidRPr="00750E0F">
              <w:rPr>
                <w:rFonts w:cs="Calibri"/>
                <w:lang w:val="en-US"/>
              </w:rPr>
              <w:t>ats</w:t>
            </w:r>
            <w:r w:rsidRPr="00750E0F">
              <w:rPr>
                <w:rFonts w:cs="Calibri"/>
              </w:rPr>
              <w:t>energo.</w:t>
            </w:r>
            <w:r w:rsidRPr="00750E0F">
              <w:rPr>
                <w:rFonts w:cs="Calibri"/>
                <w:lang w:val="en-US"/>
              </w:rPr>
              <w:t>ru</w:t>
            </w:r>
            <w:r w:rsidRPr="00750E0F">
              <w:rPr>
                <w:rFonts w:cs="Calibri"/>
              </w:rPr>
              <w:t xml:space="preserve"> </w:t>
            </w:r>
            <w:r w:rsidRPr="00476484">
              <w:rPr>
                <w:rFonts w:cs="Calibri"/>
              </w:rPr>
              <w:t xml:space="preserve">заявку в электронном виде без использования ЭП по форме, опубликованной на официальном сайте АО «АТС», в разделе «Коммерческий учет», с приложением сведений о типе и модификации указанного прибора учета и его номере в Государственном реестре средств измерений Федерального информационного фонда по обеспечению единства измерений, а также электронные копии документации, содержащей технические характеристики указанного прибора учета (паспорт, описание типа средств измерений). В срок не позднее 5 (пяти) рабочих дней после получения вышеуказанной информации КО вносит в справочник </w:t>
            </w:r>
            <w:r w:rsidRPr="00476484">
              <w:rPr>
                <w:rFonts w:cs="Calibri"/>
                <w:highlight w:val="yellow"/>
              </w:rPr>
              <w:t>средств измерений</w:t>
            </w:r>
            <w:r w:rsidRPr="00476484">
              <w:rPr>
                <w:rFonts w:cs="Calibri"/>
              </w:rPr>
              <w:t xml:space="preserve"> сведения о соответствующем приборе учета;</w:t>
            </w:r>
          </w:p>
          <w:p w14:paraId="5B6BD6C4" w14:textId="77777777" w:rsidR="0090701E" w:rsidRPr="00746A1C" w:rsidRDefault="0090701E" w:rsidP="008773A4">
            <w:pPr>
              <w:tabs>
                <w:tab w:val="left" w:pos="0"/>
                <w:tab w:val="left" w:pos="1134"/>
              </w:tabs>
              <w:spacing w:before="120" w:after="120"/>
              <w:jc w:val="both"/>
              <w:rPr>
                <w:rFonts w:ascii="Garamond" w:eastAsia="Times New Roman" w:hAnsi="Garamond"/>
                <w:sz w:val="22"/>
                <w:szCs w:val="22"/>
                <w:lang w:eastAsia="en-US"/>
              </w:rPr>
            </w:pPr>
            <w:r>
              <w:rPr>
                <w:rFonts w:cs="Calibri"/>
              </w:rPr>
              <w:t>…</w:t>
            </w:r>
          </w:p>
        </w:tc>
      </w:tr>
    </w:tbl>
    <w:p w14:paraId="4BA11CE2" w14:textId="77777777" w:rsidR="0090701E" w:rsidRDefault="0090701E" w:rsidP="0090701E">
      <w:pPr>
        <w:jc w:val="both"/>
        <w:rPr>
          <w:rFonts w:ascii="Garamond" w:hAnsi="Garamond"/>
          <w:b/>
          <w:sz w:val="22"/>
          <w:szCs w:val="22"/>
          <w:lang w:eastAsia="en-US"/>
        </w:rPr>
      </w:pPr>
    </w:p>
    <w:p w14:paraId="736F802C" w14:textId="77777777" w:rsidR="000A6A3E" w:rsidRDefault="000A6A3E" w:rsidP="0090701E">
      <w:pPr>
        <w:widowControl w:val="0"/>
        <w:tabs>
          <w:tab w:val="left" w:pos="709"/>
        </w:tabs>
        <w:rPr>
          <w:rFonts w:ascii="Garamond" w:hAnsi="Garamond"/>
          <w:b/>
          <w:sz w:val="26"/>
          <w:szCs w:val="26"/>
        </w:rPr>
      </w:pPr>
    </w:p>
    <w:p w14:paraId="15992DD2" w14:textId="77777777" w:rsidR="000A6A3E" w:rsidRDefault="000A6A3E" w:rsidP="0090701E">
      <w:pPr>
        <w:widowControl w:val="0"/>
        <w:tabs>
          <w:tab w:val="left" w:pos="709"/>
        </w:tabs>
        <w:rPr>
          <w:rFonts w:ascii="Garamond" w:hAnsi="Garamond"/>
          <w:b/>
          <w:sz w:val="26"/>
          <w:szCs w:val="26"/>
        </w:rPr>
      </w:pPr>
    </w:p>
    <w:p w14:paraId="4D869833" w14:textId="77777777" w:rsidR="000A6A3E" w:rsidRDefault="000A6A3E" w:rsidP="0090701E">
      <w:pPr>
        <w:widowControl w:val="0"/>
        <w:tabs>
          <w:tab w:val="left" w:pos="709"/>
        </w:tabs>
        <w:rPr>
          <w:rFonts w:ascii="Garamond" w:hAnsi="Garamond"/>
          <w:b/>
          <w:sz w:val="26"/>
          <w:szCs w:val="26"/>
        </w:rPr>
      </w:pPr>
    </w:p>
    <w:p w14:paraId="41C43602" w14:textId="58158B1C" w:rsidR="0090701E" w:rsidRPr="00E256E0" w:rsidRDefault="0090701E" w:rsidP="0090701E">
      <w:pPr>
        <w:widowControl w:val="0"/>
        <w:tabs>
          <w:tab w:val="left" w:pos="709"/>
        </w:tabs>
        <w:rPr>
          <w:rFonts w:ascii="Garamond" w:hAnsi="Garamond"/>
          <w:b/>
          <w:sz w:val="26"/>
          <w:szCs w:val="26"/>
        </w:rPr>
      </w:pPr>
      <w:r w:rsidRPr="00E256E0">
        <w:rPr>
          <w:rFonts w:ascii="Garamond" w:hAnsi="Garamond"/>
          <w:b/>
          <w:sz w:val="26"/>
          <w:szCs w:val="26"/>
        </w:rPr>
        <w:t>Предложения по изменениям и дополнениям в РЕГЛАМЕНТ ПРЕДОСТАВЛЕНИЯ РЕЗУЛЬТАТОВ ИЗМЕРЕНИЙ И СОСТОЯНИЙ ОБЪЕКТОВ ИЗМЕРЕНИЙ (Приложение № 11.1.1 к Положению о порядке получения статуса субъекта оптового рынка и ведения реестра субъектов оптового рынка)</w:t>
      </w:r>
    </w:p>
    <w:p w14:paraId="1F58C9AA" w14:textId="77777777" w:rsidR="0090701E" w:rsidRDefault="0090701E" w:rsidP="0090701E">
      <w:pPr>
        <w:jc w:val="both"/>
        <w:rPr>
          <w:rFonts w:ascii="Garamond" w:hAnsi="Garamond"/>
          <w:b/>
          <w:sz w:val="22"/>
          <w:szCs w:val="22"/>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7087"/>
        <w:gridCol w:w="6775"/>
      </w:tblGrid>
      <w:tr w:rsidR="0090701E" w:rsidRPr="002924E0" w14:paraId="30D164F7" w14:textId="77777777" w:rsidTr="000A6EF5">
        <w:tc>
          <w:tcPr>
            <w:tcW w:w="1022" w:type="dxa"/>
            <w:vAlign w:val="center"/>
          </w:tcPr>
          <w:p w14:paraId="2C3D378E" w14:textId="77777777" w:rsidR="0090701E" w:rsidRPr="00AA1FDC" w:rsidRDefault="0090701E" w:rsidP="008773A4">
            <w:pPr>
              <w:widowControl w:val="0"/>
              <w:jc w:val="center"/>
              <w:rPr>
                <w:rFonts w:ascii="Garamond" w:hAnsi="Garamond"/>
                <w:b/>
                <w:sz w:val="22"/>
                <w:szCs w:val="22"/>
                <w:lang w:eastAsia="en-US"/>
              </w:rPr>
            </w:pPr>
            <w:r w:rsidRPr="00AA1FDC">
              <w:rPr>
                <w:rFonts w:ascii="Garamond" w:hAnsi="Garamond"/>
                <w:b/>
                <w:sz w:val="22"/>
                <w:szCs w:val="22"/>
                <w:lang w:eastAsia="en-US"/>
              </w:rPr>
              <w:t>№</w:t>
            </w:r>
          </w:p>
          <w:p w14:paraId="43891049" w14:textId="77777777" w:rsidR="0090701E" w:rsidRPr="00202B83" w:rsidRDefault="0090701E" w:rsidP="008773A4">
            <w:pPr>
              <w:widowControl w:val="0"/>
              <w:jc w:val="center"/>
              <w:rPr>
                <w:rFonts w:ascii="Garamond" w:hAnsi="Garamond"/>
                <w:b/>
                <w:sz w:val="22"/>
                <w:szCs w:val="22"/>
                <w:lang w:eastAsia="en-US"/>
              </w:rPr>
            </w:pPr>
            <w:r w:rsidRPr="00AA1FDC">
              <w:rPr>
                <w:rFonts w:ascii="Garamond" w:hAnsi="Garamond"/>
                <w:b/>
                <w:sz w:val="22"/>
                <w:szCs w:val="22"/>
                <w:lang w:eastAsia="en-US"/>
              </w:rPr>
              <w:t>пункта</w:t>
            </w:r>
          </w:p>
        </w:tc>
        <w:tc>
          <w:tcPr>
            <w:tcW w:w="7087" w:type="dxa"/>
            <w:vAlign w:val="center"/>
          </w:tcPr>
          <w:p w14:paraId="7C42A838" w14:textId="77777777" w:rsidR="0090701E" w:rsidRPr="00AA1FDC" w:rsidRDefault="0090701E" w:rsidP="008773A4">
            <w:pPr>
              <w:widowControl w:val="0"/>
              <w:jc w:val="center"/>
              <w:rPr>
                <w:rFonts w:ascii="Garamond" w:hAnsi="Garamond"/>
                <w:b/>
                <w:sz w:val="22"/>
                <w:szCs w:val="22"/>
                <w:lang w:eastAsia="en-US"/>
              </w:rPr>
            </w:pPr>
            <w:r w:rsidRPr="00AA1FDC">
              <w:rPr>
                <w:rFonts w:ascii="Garamond" w:hAnsi="Garamond"/>
                <w:b/>
                <w:sz w:val="22"/>
                <w:szCs w:val="22"/>
                <w:lang w:eastAsia="en-US"/>
              </w:rPr>
              <w:t>Редакция, действующая на момент</w:t>
            </w:r>
          </w:p>
          <w:p w14:paraId="243C552C" w14:textId="77777777" w:rsidR="0090701E" w:rsidRPr="00AA1FDC" w:rsidRDefault="0090701E" w:rsidP="008773A4">
            <w:pPr>
              <w:ind w:right="-55"/>
              <w:jc w:val="center"/>
              <w:rPr>
                <w:rFonts w:ascii="Garamond" w:hAnsi="Garamond"/>
                <w:sz w:val="22"/>
                <w:szCs w:val="22"/>
                <w:lang w:eastAsia="en-US"/>
              </w:rPr>
            </w:pPr>
            <w:r w:rsidRPr="00AA1FDC">
              <w:rPr>
                <w:rFonts w:ascii="Garamond" w:hAnsi="Garamond"/>
                <w:b/>
                <w:sz w:val="22"/>
                <w:szCs w:val="22"/>
                <w:lang w:eastAsia="en-US"/>
              </w:rPr>
              <w:t>вступления в силу изменений</w:t>
            </w:r>
          </w:p>
        </w:tc>
        <w:tc>
          <w:tcPr>
            <w:tcW w:w="6775" w:type="dxa"/>
            <w:vAlign w:val="center"/>
          </w:tcPr>
          <w:p w14:paraId="399C30F5" w14:textId="77777777" w:rsidR="0090701E" w:rsidRPr="00E31EEF" w:rsidRDefault="0090701E" w:rsidP="008773A4">
            <w:pPr>
              <w:widowControl w:val="0"/>
              <w:jc w:val="center"/>
              <w:rPr>
                <w:rFonts w:ascii="Garamond" w:hAnsi="Garamond"/>
                <w:b/>
                <w:sz w:val="22"/>
                <w:szCs w:val="22"/>
                <w:lang w:eastAsia="en-US"/>
              </w:rPr>
            </w:pPr>
            <w:r w:rsidRPr="00E31EEF">
              <w:rPr>
                <w:rFonts w:ascii="Garamond" w:hAnsi="Garamond"/>
                <w:b/>
                <w:sz w:val="22"/>
                <w:szCs w:val="22"/>
                <w:lang w:eastAsia="en-US"/>
              </w:rPr>
              <w:t>Предлагаемая редакция</w:t>
            </w:r>
          </w:p>
          <w:p w14:paraId="380EF4C8" w14:textId="77777777" w:rsidR="0090701E" w:rsidRPr="002924E0" w:rsidRDefault="0090701E" w:rsidP="008773A4">
            <w:pPr>
              <w:ind w:right="-55"/>
              <w:jc w:val="center"/>
              <w:rPr>
                <w:rFonts w:ascii="Garamond" w:hAnsi="Garamond"/>
                <w:sz w:val="22"/>
                <w:szCs w:val="22"/>
                <w:lang w:eastAsia="en-US"/>
              </w:rPr>
            </w:pPr>
            <w:r w:rsidRPr="002924E0">
              <w:rPr>
                <w:rFonts w:ascii="Garamond" w:hAnsi="Garamond"/>
                <w:sz w:val="22"/>
                <w:szCs w:val="22"/>
                <w:lang w:eastAsia="en-US"/>
              </w:rPr>
              <w:t>(изменения выделены цветом)</w:t>
            </w:r>
          </w:p>
        </w:tc>
      </w:tr>
      <w:tr w:rsidR="0090701E" w:rsidRPr="002924E0" w14:paraId="0B9936CA" w14:textId="77777777" w:rsidTr="000A6EF5">
        <w:tc>
          <w:tcPr>
            <w:tcW w:w="1022" w:type="dxa"/>
            <w:vAlign w:val="center"/>
          </w:tcPr>
          <w:p w14:paraId="6C1B1612" w14:textId="77777777" w:rsidR="0090701E" w:rsidRPr="00AA1FDC" w:rsidRDefault="0090701E" w:rsidP="008773A4">
            <w:pPr>
              <w:widowControl w:val="0"/>
              <w:jc w:val="center"/>
              <w:rPr>
                <w:rFonts w:ascii="Garamond" w:hAnsi="Garamond"/>
                <w:b/>
                <w:sz w:val="22"/>
                <w:szCs w:val="22"/>
                <w:lang w:eastAsia="en-US"/>
              </w:rPr>
            </w:pPr>
            <w:r>
              <w:rPr>
                <w:rFonts w:ascii="Garamond" w:hAnsi="Garamond"/>
                <w:b/>
                <w:sz w:val="22"/>
                <w:szCs w:val="22"/>
                <w:lang w:eastAsia="en-US"/>
              </w:rPr>
              <w:t>3.1</w:t>
            </w:r>
          </w:p>
        </w:tc>
        <w:tc>
          <w:tcPr>
            <w:tcW w:w="7087" w:type="dxa"/>
            <w:vAlign w:val="center"/>
          </w:tcPr>
          <w:p w14:paraId="662A8F2C" w14:textId="77777777" w:rsidR="0090701E" w:rsidRPr="00031EDA" w:rsidRDefault="0090701E" w:rsidP="008773A4">
            <w:pPr>
              <w:pStyle w:val="a4"/>
              <w:tabs>
                <w:tab w:val="left" w:pos="1080"/>
              </w:tabs>
              <w:spacing w:before="120"/>
              <w:ind w:firstLine="494"/>
              <w:jc w:val="both"/>
              <w:rPr>
                <w:rFonts w:ascii="Garamond" w:hAnsi="Garamond"/>
                <w:b/>
                <w:bCs/>
                <w:sz w:val="22"/>
                <w:szCs w:val="22"/>
              </w:rPr>
            </w:pPr>
            <w:r w:rsidRPr="008D29F0">
              <w:rPr>
                <w:rFonts w:ascii="Garamond" w:hAnsi="Garamond" w:cs="Arial"/>
                <w:sz w:val="22"/>
                <w:szCs w:val="22"/>
              </w:rPr>
              <w:t>Передача документов с результатами измерений и данными о состоянии объектов измерений (формат электронного документа 80020) производится по электронной почте потребителям информации</w:t>
            </w:r>
            <w:r w:rsidRPr="00031EDA">
              <w:rPr>
                <w:rFonts w:ascii="Garamond" w:hAnsi="Garamond"/>
                <w:sz w:val="22"/>
                <w:szCs w:val="22"/>
              </w:rPr>
              <w:t xml:space="preserve"> до 12 </w:t>
            </w:r>
            <w:r w:rsidRPr="00207C11">
              <w:rPr>
                <w:rFonts w:ascii="Garamond" w:hAnsi="Garamond" w:cs="Arial"/>
                <w:sz w:val="22"/>
                <w:szCs w:val="22"/>
              </w:rPr>
              <w:t>часов (по московскому времени), рабочего</w:t>
            </w:r>
            <w:r w:rsidRPr="00031EDA">
              <w:rPr>
                <w:rFonts w:ascii="Garamond" w:hAnsi="Garamond"/>
                <w:sz w:val="22"/>
                <w:szCs w:val="22"/>
              </w:rPr>
              <w:t xml:space="preserve"> дня, следующего за операционными сутками. </w:t>
            </w:r>
            <w:r w:rsidRPr="00031EDA">
              <w:rPr>
                <w:rFonts w:ascii="Garamond" w:hAnsi="Garamond" w:cs="Arial"/>
                <w:sz w:val="22"/>
                <w:szCs w:val="22"/>
              </w:rPr>
              <w:t xml:space="preserve">В случае возникновения технических проблем передача данных </w:t>
            </w:r>
            <w:r w:rsidRPr="00031EDA">
              <w:rPr>
                <w:rFonts w:ascii="Garamond" w:hAnsi="Garamond"/>
                <w:sz w:val="22"/>
                <w:szCs w:val="22"/>
                <w:lang w:eastAsia="en-US"/>
              </w:rPr>
              <w:t>может быть произведена</w:t>
            </w:r>
            <w:r w:rsidRPr="00031EDA">
              <w:rPr>
                <w:rFonts w:ascii="Garamond" w:hAnsi="Garamond" w:cs="Arial"/>
                <w:sz w:val="22"/>
                <w:szCs w:val="22"/>
              </w:rPr>
              <w:t xml:space="preserve"> с задержкой на срок не более 3 рабочих дней, но при этом данные должны быть направлены не позднее </w:t>
            </w:r>
            <w:r w:rsidRPr="002646D8">
              <w:rPr>
                <w:rFonts w:ascii="Garamond" w:hAnsi="Garamond" w:cs="Arial"/>
                <w:sz w:val="22"/>
                <w:szCs w:val="22"/>
              </w:rPr>
              <w:t>12 часов дня (по московскому времени) 4-го</w:t>
            </w:r>
            <w:r w:rsidRPr="00031EDA">
              <w:rPr>
                <w:rFonts w:ascii="Garamond" w:hAnsi="Garamond" w:cs="Arial"/>
                <w:sz w:val="22"/>
                <w:szCs w:val="22"/>
              </w:rPr>
              <w:t xml:space="preserve"> числа</w:t>
            </w:r>
            <w:r>
              <w:rPr>
                <w:rFonts w:ascii="Garamond" w:hAnsi="Garamond" w:cs="Arial"/>
                <w:sz w:val="22"/>
                <w:szCs w:val="22"/>
              </w:rPr>
              <w:t xml:space="preserve"> месяца, следующего за отчетным</w:t>
            </w:r>
            <w:r w:rsidRPr="00031EDA">
              <w:rPr>
                <w:rFonts w:ascii="Garamond" w:hAnsi="Garamond"/>
                <w:sz w:val="22"/>
                <w:szCs w:val="22"/>
              </w:rPr>
              <w:t>.</w:t>
            </w:r>
          </w:p>
          <w:p w14:paraId="09C374B6" w14:textId="77777777" w:rsidR="0090701E" w:rsidRPr="00B94721" w:rsidRDefault="0090701E" w:rsidP="008773A4">
            <w:pPr>
              <w:pStyle w:val="a4"/>
              <w:tabs>
                <w:tab w:val="left" w:pos="1440"/>
              </w:tabs>
              <w:spacing w:before="120"/>
              <w:ind w:firstLine="567"/>
              <w:jc w:val="both"/>
              <w:rPr>
                <w:rFonts w:ascii="Garamond" w:hAnsi="Garamond"/>
                <w:b/>
                <w:sz w:val="22"/>
                <w:szCs w:val="22"/>
                <w:highlight w:val="yellow"/>
              </w:rPr>
            </w:pPr>
            <w:r w:rsidRPr="00B94721">
              <w:rPr>
                <w:rFonts w:ascii="Garamond" w:hAnsi="Garamond"/>
                <w:sz w:val="22"/>
                <w:szCs w:val="22"/>
                <w:highlight w:val="yellow"/>
              </w:rPr>
              <w:t>Вышеуказанные документы с результатами измерений и данными о состоянии объектов измерений участников оптового рынка (ФСК) на отдельной территории, входящей в состав Дальневосточного федерального округа, ранее относившейся к неценовым зонам, за каждые сутки декабря 2024 года (определенные по хабаровскому времени) должны быть направлены с указанием хабаровского времени (атрибут timezone равен 3). При этом данные за каждые сутки, начиная с 26 декабря 2024 года (определенные по хабаровскому времени), должны быть направлены не позднее 12 часов дня (по московскому времени) 4 января 2025 года.</w:t>
            </w:r>
          </w:p>
          <w:p w14:paraId="2A6128E9" w14:textId="77777777" w:rsidR="0090701E" w:rsidRPr="00B94721" w:rsidRDefault="0090701E" w:rsidP="008773A4">
            <w:pPr>
              <w:pStyle w:val="a4"/>
              <w:tabs>
                <w:tab w:val="left" w:pos="1440"/>
              </w:tabs>
              <w:spacing w:before="120"/>
              <w:ind w:firstLine="567"/>
              <w:jc w:val="both"/>
              <w:rPr>
                <w:rFonts w:ascii="Garamond" w:hAnsi="Garamond"/>
                <w:b/>
                <w:sz w:val="22"/>
                <w:szCs w:val="22"/>
                <w:highlight w:val="yellow"/>
              </w:rPr>
            </w:pPr>
            <w:r w:rsidRPr="00B94721">
              <w:rPr>
                <w:rFonts w:ascii="Garamond" w:hAnsi="Garamond"/>
                <w:sz w:val="22"/>
                <w:szCs w:val="22"/>
                <w:highlight w:val="yellow"/>
              </w:rPr>
              <w:t xml:space="preserve">Данные за период с 1 по 6 января 2025 года (определенные по хабаровскому времени) вышеуказанными участниками оптового рынка (ФСК) должны быть направлены с указанием хабаровского времени (атрибут timezone равен 3) до 00 часов 8 января 2025 года (по московскому времени). Данные за каждые сутки января 2025 года, начиная с 6 января 2025 года (определенные по московскому времени), вышеуказанными участниками оптового рынка (ФСК) должны быть направлены с указанием московского времени (атрибут timezone равен 1) в порядке и сроки, установленные настоящим Регламентом, начиная с 00 часов 8 января 2025 года (по московскому времени). </w:t>
            </w:r>
          </w:p>
          <w:p w14:paraId="6C6B2E5C" w14:textId="77777777" w:rsidR="0090701E" w:rsidRDefault="0090701E" w:rsidP="008773A4">
            <w:pPr>
              <w:pStyle w:val="a4"/>
              <w:tabs>
                <w:tab w:val="left" w:pos="1440"/>
              </w:tabs>
              <w:spacing w:before="120"/>
              <w:ind w:firstLine="567"/>
              <w:jc w:val="both"/>
              <w:rPr>
                <w:rFonts w:ascii="Garamond" w:hAnsi="Garamond"/>
                <w:b/>
                <w:sz w:val="22"/>
                <w:szCs w:val="22"/>
              </w:rPr>
            </w:pPr>
            <w:r w:rsidRPr="00B94721">
              <w:rPr>
                <w:rFonts w:ascii="Garamond" w:hAnsi="Garamond"/>
                <w:sz w:val="22"/>
                <w:szCs w:val="22"/>
                <w:highlight w:val="yellow"/>
              </w:rPr>
              <w:t>В случае если за период с 1 по 5 января 2025 года (определенные по хабаровскому времени) данные не были направлены в КО в порядке, предусмотренном предыдущим абзацем, с указанием хабаровского времени (атрибут timezone равен 3), указанные данные могут быть направлены вышеуказанными участниками оптового рынка (ФСК) с указанием московского времени (атрибут timezone равен 1) в порядке и сроки, установленные настоящим Регламентом, начиная с 00 часов 8 января 2025 года (по московскому времени), за исключением первых 7 (семи) часов 1 января 2025 года, определенных по хабаровскому времени.</w:t>
            </w:r>
          </w:p>
          <w:p w14:paraId="66DE76B5" w14:textId="77777777" w:rsidR="0090701E" w:rsidRDefault="0090701E" w:rsidP="0090701E">
            <w:pPr>
              <w:pStyle w:val="a4"/>
              <w:tabs>
                <w:tab w:val="left" w:pos="1440"/>
              </w:tabs>
              <w:spacing w:before="120"/>
              <w:ind w:firstLine="567"/>
              <w:jc w:val="both"/>
              <w:rPr>
                <w:rFonts w:ascii="Garamond" w:hAnsi="Garamond"/>
                <w:sz w:val="22"/>
                <w:szCs w:val="22"/>
              </w:rPr>
            </w:pPr>
            <w:r w:rsidRPr="00B4798E">
              <w:rPr>
                <w:rFonts w:ascii="Garamond" w:hAnsi="Garamond"/>
                <w:sz w:val="22"/>
                <w:szCs w:val="22"/>
              </w:rPr>
              <w:t>КО в течение 120 (ста двадцати) минут подтверждает факт получения указанных документов путем направления в адрес участников оптового рынка (ФСК) уведомлений в макете 80021, подписанных электронной подписью и содержащих информацию о статусе приема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80021),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w:t>
            </w:r>
          </w:p>
          <w:p w14:paraId="7F7CDE2F" w14:textId="77777777" w:rsidR="00D277C7" w:rsidRPr="00485B78" w:rsidRDefault="00D277C7" w:rsidP="0090701E">
            <w:pPr>
              <w:pStyle w:val="a4"/>
              <w:tabs>
                <w:tab w:val="left" w:pos="1440"/>
              </w:tabs>
              <w:spacing w:before="120"/>
              <w:ind w:firstLine="567"/>
              <w:jc w:val="both"/>
              <w:rPr>
                <w:rFonts w:ascii="Garamond" w:hAnsi="Garamond"/>
                <w:b/>
                <w:sz w:val="22"/>
                <w:szCs w:val="22"/>
                <w:lang w:val="ru-RU"/>
              </w:rPr>
            </w:pPr>
            <w:r>
              <w:rPr>
                <w:rFonts w:ascii="Garamond" w:hAnsi="Garamond"/>
                <w:sz w:val="22"/>
                <w:szCs w:val="22"/>
                <w:lang w:val="ru-RU"/>
              </w:rPr>
              <w:t>…</w:t>
            </w:r>
          </w:p>
        </w:tc>
        <w:tc>
          <w:tcPr>
            <w:tcW w:w="6775" w:type="dxa"/>
            <w:vAlign w:val="center"/>
          </w:tcPr>
          <w:p w14:paraId="7464A882" w14:textId="77777777" w:rsidR="0090701E" w:rsidRPr="00031EDA" w:rsidRDefault="0090701E" w:rsidP="008773A4">
            <w:pPr>
              <w:pStyle w:val="a4"/>
              <w:tabs>
                <w:tab w:val="left" w:pos="1080"/>
              </w:tabs>
              <w:spacing w:before="120"/>
              <w:ind w:firstLine="469"/>
              <w:jc w:val="both"/>
              <w:rPr>
                <w:rFonts w:ascii="Garamond" w:hAnsi="Garamond"/>
                <w:b/>
                <w:bCs/>
                <w:sz w:val="22"/>
                <w:szCs w:val="22"/>
              </w:rPr>
            </w:pPr>
            <w:r w:rsidRPr="008D29F0">
              <w:rPr>
                <w:rFonts w:ascii="Garamond" w:hAnsi="Garamond" w:cs="Arial"/>
                <w:sz w:val="22"/>
                <w:szCs w:val="22"/>
              </w:rPr>
              <w:t>Передача документов с результатами измерений и данными о состоянии объектов измерений (формат электронного документа 80020) производится по электронной почте потребителям информации</w:t>
            </w:r>
            <w:r w:rsidRPr="00031EDA">
              <w:rPr>
                <w:rFonts w:ascii="Garamond" w:hAnsi="Garamond"/>
                <w:sz w:val="22"/>
                <w:szCs w:val="22"/>
              </w:rPr>
              <w:t xml:space="preserve"> до 12 </w:t>
            </w:r>
            <w:r w:rsidRPr="00207C11">
              <w:rPr>
                <w:rFonts w:ascii="Garamond" w:hAnsi="Garamond" w:cs="Arial"/>
                <w:sz w:val="22"/>
                <w:szCs w:val="22"/>
              </w:rPr>
              <w:t>часов (по московскому времени), рабочего</w:t>
            </w:r>
            <w:r w:rsidRPr="00031EDA">
              <w:rPr>
                <w:rFonts w:ascii="Garamond" w:hAnsi="Garamond"/>
                <w:sz w:val="22"/>
                <w:szCs w:val="22"/>
              </w:rPr>
              <w:t xml:space="preserve"> дня, следующего за операционными сутками. </w:t>
            </w:r>
            <w:r w:rsidRPr="00031EDA">
              <w:rPr>
                <w:rFonts w:ascii="Garamond" w:hAnsi="Garamond" w:cs="Arial"/>
                <w:sz w:val="22"/>
                <w:szCs w:val="22"/>
              </w:rPr>
              <w:t xml:space="preserve">В случае возникновения технических проблем передача данных </w:t>
            </w:r>
            <w:r w:rsidRPr="00031EDA">
              <w:rPr>
                <w:rFonts w:ascii="Garamond" w:hAnsi="Garamond"/>
                <w:sz w:val="22"/>
                <w:szCs w:val="22"/>
                <w:lang w:eastAsia="en-US"/>
              </w:rPr>
              <w:t>может быть произведена</w:t>
            </w:r>
            <w:r w:rsidRPr="00031EDA">
              <w:rPr>
                <w:rFonts w:ascii="Garamond" w:hAnsi="Garamond" w:cs="Arial"/>
                <w:sz w:val="22"/>
                <w:szCs w:val="22"/>
              </w:rPr>
              <w:t xml:space="preserve"> с задержкой на срок не более 3 рабочих дней, но при этом данные должны быть направлены не позднее </w:t>
            </w:r>
            <w:r w:rsidRPr="002646D8">
              <w:rPr>
                <w:rFonts w:ascii="Garamond" w:hAnsi="Garamond" w:cs="Arial"/>
                <w:sz w:val="22"/>
                <w:szCs w:val="22"/>
              </w:rPr>
              <w:t>12 часов дня (по московскому времени) 4-го</w:t>
            </w:r>
            <w:r w:rsidRPr="00031EDA">
              <w:rPr>
                <w:rFonts w:ascii="Garamond" w:hAnsi="Garamond" w:cs="Arial"/>
                <w:sz w:val="22"/>
                <w:szCs w:val="22"/>
              </w:rPr>
              <w:t xml:space="preserve"> числа</w:t>
            </w:r>
            <w:r>
              <w:rPr>
                <w:rFonts w:ascii="Garamond" w:hAnsi="Garamond" w:cs="Arial"/>
                <w:sz w:val="22"/>
                <w:szCs w:val="22"/>
              </w:rPr>
              <w:t xml:space="preserve"> месяца, следующего за отчетным</w:t>
            </w:r>
            <w:r w:rsidRPr="00031EDA">
              <w:rPr>
                <w:rFonts w:ascii="Garamond" w:hAnsi="Garamond"/>
                <w:sz w:val="22"/>
                <w:szCs w:val="22"/>
              </w:rPr>
              <w:t>.</w:t>
            </w:r>
          </w:p>
          <w:p w14:paraId="54A171BF" w14:textId="77777777" w:rsidR="0090701E" w:rsidRDefault="0090701E" w:rsidP="00485B78">
            <w:pPr>
              <w:pStyle w:val="a4"/>
              <w:tabs>
                <w:tab w:val="left" w:pos="1440"/>
              </w:tabs>
              <w:spacing w:before="120"/>
              <w:ind w:firstLine="567"/>
              <w:jc w:val="both"/>
              <w:rPr>
                <w:rFonts w:ascii="Garamond" w:hAnsi="Garamond"/>
                <w:sz w:val="22"/>
                <w:szCs w:val="22"/>
              </w:rPr>
            </w:pPr>
            <w:r w:rsidRPr="00B4798E">
              <w:rPr>
                <w:rFonts w:ascii="Garamond" w:hAnsi="Garamond"/>
                <w:sz w:val="22"/>
                <w:szCs w:val="22"/>
              </w:rPr>
              <w:t>КО в течение 120 (ста двадцати) минут подтверждает факт получения указанных документов путем направления в адрес участников оптового рынка (ФСК) уведомлений в макете 80021, подписанных электронной подписью и содержащих информацию о статусе приема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80021),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w:t>
            </w:r>
          </w:p>
          <w:p w14:paraId="5095833A" w14:textId="77777777" w:rsidR="00D277C7" w:rsidRPr="00485B78" w:rsidRDefault="00D277C7" w:rsidP="00485B78">
            <w:pPr>
              <w:pStyle w:val="a4"/>
              <w:tabs>
                <w:tab w:val="left" w:pos="1440"/>
              </w:tabs>
              <w:spacing w:before="120"/>
              <w:jc w:val="both"/>
              <w:rPr>
                <w:rFonts w:ascii="Garamond" w:hAnsi="Garamond"/>
                <w:b/>
                <w:sz w:val="22"/>
                <w:szCs w:val="22"/>
                <w:lang w:val="ru-RU"/>
              </w:rPr>
            </w:pPr>
            <w:r>
              <w:rPr>
                <w:rFonts w:ascii="Garamond" w:hAnsi="Garamond"/>
                <w:sz w:val="22"/>
                <w:szCs w:val="22"/>
                <w:lang w:val="ru-RU"/>
              </w:rPr>
              <w:t>...</w:t>
            </w:r>
          </w:p>
          <w:p w14:paraId="12D835EB" w14:textId="77777777" w:rsidR="0090701E" w:rsidRPr="00E31EEF" w:rsidRDefault="0090701E" w:rsidP="008773A4">
            <w:pPr>
              <w:widowControl w:val="0"/>
              <w:jc w:val="center"/>
              <w:rPr>
                <w:rFonts w:ascii="Garamond" w:hAnsi="Garamond"/>
                <w:b/>
                <w:sz w:val="22"/>
                <w:szCs w:val="22"/>
                <w:lang w:eastAsia="en-US"/>
              </w:rPr>
            </w:pPr>
          </w:p>
        </w:tc>
      </w:tr>
      <w:tr w:rsidR="0090701E" w:rsidRPr="002924E0" w14:paraId="390228F9" w14:textId="77777777" w:rsidTr="000A6EF5">
        <w:tc>
          <w:tcPr>
            <w:tcW w:w="1022" w:type="dxa"/>
            <w:vAlign w:val="center"/>
          </w:tcPr>
          <w:p w14:paraId="0FD7A2A0" w14:textId="77777777" w:rsidR="0090701E" w:rsidRPr="00AA1FDC" w:rsidRDefault="0090701E" w:rsidP="008773A4">
            <w:pPr>
              <w:widowControl w:val="0"/>
              <w:jc w:val="center"/>
              <w:rPr>
                <w:rFonts w:ascii="Garamond" w:hAnsi="Garamond"/>
                <w:b/>
                <w:sz w:val="22"/>
                <w:szCs w:val="22"/>
                <w:lang w:eastAsia="en-US"/>
              </w:rPr>
            </w:pPr>
            <w:r>
              <w:rPr>
                <w:rFonts w:ascii="Garamond" w:hAnsi="Garamond"/>
                <w:b/>
                <w:sz w:val="22"/>
                <w:szCs w:val="22"/>
                <w:lang w:eastAsia="en-US"/>
              </w:rPr>
              <w:t>3.2</w:t>
            </w:r>
          </w:p>
        </w:tc>
        <w:tc>
          <w:tcPr>
            <w:tcW w:w="7087" w:type="dxa"/>
            <w:vAlign w:val="center"/>
          </w:tcPr>
          <w:p w14:paraId="5E86934A" w14:textId="77777777" w:rsidR="0090701E" w:rsidRDefault="0090701E" w:rsidP="008773A4">
            <w:pPr>
              <w:pStyle w:val="a4"/>
              <w:tabs>
                <w:tab w:val="left" w:pos="1080"/>
              </w:tabs>
              <w:spacing w:before="120"/>
              <w:ind w:firstLine="636"/>
              <w:jc w:val="both"/>
              <w:rPr>
                <w:rFonts w:ascii="Garamond" w:hAnsi="Garamond" w:cs="Arial"/>
                <w:b/>
                <w:sz w:val="22"/>
                <w:szCs w:val="22"/>
              </w:rPr>
            </w:pPr>
            <w:r w:rsidRPr="00D227EB">
              <w:rPr>
                <w:rFonts w:ascii="Garamond" w:hAnsi="Garamond" w:cs="Arial"/>
                <w:sz w:val="22"/>
                <w:szCs w:val="22"/>
              </w:rPr>
              <w:t>Передача документов с данными о результатах измерений и состоянии объектов измерений в отношении «малых» точек измерений (формат электронного документа 80040) производится по электронной почте потребителям информации в любое время после окончания суток, за которые формируется документ, но не позднее 12 часов дня (по московскому времени) 5-го числа месяца, следующего за отчетным.</w:t>
            </w:r>
          </w:p>
          <w:p w14:paraId="6BCD5C71" w14:textId="77777777" w:rsidR="0090701E" w:rsidRPr="00B94721" w:rsidRDefault="0090701E" w:rsidP="008773A4">
            <w:pPr>
              <w:widowControl w:val="0"/>
              <w:spacing w:line="259" w:lineRule="auto"/>
              <w:ind w:firstLine="567"/>
              <w:jc w:val="both"/>
              <w:rPr>
                <w:rFonts w:ascii="Garamond" w:hAnsi="Garamond"/>
                <w:sz w:val="22"/>
                <w:szCs w:val="22"/>
                <w:highlight w:val="yellow"/>
              </w:rPr>
            </w:pPr>
            <w:r w:rsidRPr="00B94721">
              <w:rPr>
                <w:rFonts w:ascii="Garamond" w:hAnsi="Garamond"/>
                <w:sz w:val="22"/>
                <w:szCs w:val="22"/>
                <w:highlight w:val="yellow"/>
              </w:rPr>
              <w:t>Вышеуказанные документы с результатами измерений и данными о состоянии объектов измерений участников оптового рынка (ФСК) на отдельной территории, входящей в состав Дальневосточного федерального округа, ранее относившейся к неценовым зонам, за каждые сутки декабря 2024 года (определенные по хабаровскому времени) должны быть направлены с указанием хабаровского времени (атрибут timezone равен 3) не позднее 12 часов дня (по московскому времени) 5 января 2025 года.</w:t>
            </w:r>
          </w:p>
          <w:p w14:paraId="40603DBB" w14:textId="77777777" w:rsidR="0090701E" w:rsidRPr="00B94721" w:rsidRDefault="0090701E" w:rsidP="008773A4">
            <w:pPr>
              <w:widowControl w:val="0"/>
              <w:spacing w:line="259" w:lineRule="auto"/>
              <w:ind w:firstLine="567"/>
              <w:jc w:val="both"/>
              <w:rPr>
                <w:rFonts w:ascii="Garamond" w:hAnsi="Garamond"/>
                <w:sz w:val="22"/>
                <w:szCs w:val="22"/>
                <w:highlight w:val="yellow"/>
              </w:rPr>
            </w:pPr>
            <w:r w:rsidRPr="00B94721">
              <w:rPr>
                <w:rFonts w:ascii="Garamond" w:hAnsi="Garamond"/>
                <w:sz w:val="22"/>
                <w:szCs w:val="22"/>
                <w:highlight w:val="yellow"/>
              </w:rPr>
              <w:t xml:space="preserve">Данные за период с 1 по 6 января 2025 года (определенные по хабаровскому времени) вышеуказанными участниками оптового рынка (ФСК) должны быть направлены с указанием хабаровского времени (атрибут timezone равен 3) до 00 часов 8 января 2025 года (по московскому времени). Данные за каждые сутки января 2025 года, начиная с 6 января 2025 года (определенные по московскому времени), вышеуказанными участниками оптового рынка (ФСК) должны быть направлены с указанием московского времени (атрибут timezone равен 1) в порядке и сроки, установленные настоящим Регламентом, начиная с 00 часов 8 января 2025 года (по московскому времени). </w:t>
            </w:r>
          </w:p>
          <w:p w14:paraId="472D1150" w14:textId="77777777" w:rsidR="0090701E" w:rsidRDefault="0090701E" w:rsidP="008773A4">
            <w:pPr>
              <w:widowControl w:val="0"/>
              <w:spacing w:line="259" w:lineRule="auto"/>
              <w:ind w:firstLine="567"/>
              <w:jc w:val="both"/>
              <w:rPr>
                <w:rFonts w:ascii="Garamond" w:hAnsi="Garamond"/>
                <w:sz w:val="22"/>
                <w:szCs w:val="22"/>
              </w:rPr>
            </w:pPr>
            <w:r w:rsidRPr="00B94721">
              <w:rPr>
                <w:rFonts w:ascii="Garamond" w:hAnsi="Garamond"/>
                <w:sz w:val="22"/>
                <w:szCs w:val="22"/>
                <w:highlight w:val="yellow"/>
              </w:rPr>
              <w:t>В случае если за период с 1 по 5 января 2025 года (определенные по хабаровскому времени) данные не были направлены в КО в порядке, предусмотренном предыдущим абзацем, с указанием хабаровского времени (атрибут timezone равен 3), указанные данные могут быть направлены вышеуказанными участниками оптового рынка (ФСК) с указанием московского времени (атрибут timezone равен 1) в порядке и сроки, установленные настоящим Регламентом, начиная с 00 часов 8 января 2025 года (по московскому времени), за исключением первых 7 (семи) часов 1 января 2025 года, определенных по хабаровскому времени.</w:t>
            </w:r>
          </w:p>
          <w:p w14:paraId="26FE16DC" w14:textId="77777777" w:rsidR="0090701E" w:rsidRPr="00B4798E" w:rsidRDefault="0090701E" w:rsidP="008773A4">
            <w:pPr>
              <w:widowControl w:val="0"/>
              <w:spacing w:line="259" w:lineRule="auto"/>
              <w:ind w:firstLine="567"/>
              <w:jc w:val="both"/>
              <w:rPr>
                <w:rFonts w:ascii="Garamond" w:hAnsi="Garamond"/>
                <w:sz w:val="22"/>
                <w:szCs w:val="22"/>
              </w:rPr>
            </w:pPr>
            <w:r w:rsidRPr="00B4798E">
              <w:rPr>
                <w:rFonts w:ascii="Garamond" w:hAnsi="Garamond"/>
                <w:sz w:val="22"/>
                <w:szCs w:val="22"/>
              </w:rPr>
              <w:t>КО в течение 120 (ста двадцати) минут подтверждает факт получения указанных документов путем направления в адрес участников оптового рынка (ФСК) уведомлений в макете 80041, подписанных электронной подписью и содержащих информацию о статусе приема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80041),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w:t>
            </w:r>
          </w:p>
          <w:p w14:paraId="7CBFC5DE" w14:textId="77777777" w:rsidR="0090701E" w:rsidRPr="00AA1FDC" w:rsidRDefault="0090701E" w:rsidP="008773A4">
            <w:pPr>
              <w:widowControl w:val="0"/>
              <w:jc w:val="center"/>
              <w:rPr>
                <w:rFonts w:ascii="Garamond" w:hAnsi="Garamond"/>
                <w:b/>
                <w:sz w:val="22"/>
                <w:szCs w:val="22"/>
                <w:lang w:eastAsia="en-US"/>
              </w:rPr>
            </w:pPr>
          </w:p>
        </w:tc>
        <w:tc>
          <w:tcPr>
            <w:tcW w:w="6775" w:type="dxa"/>
          </w:tcPr>
          <w:p w14:paraId="6416CE95" w14:textId="77777777" w:rsidR="0090701E" w:rsidRPr="00976F83" w:rsidRDefault="0090701E" w:rsidP="008773A4">
            <w:pPr>
              <w:pStyle w:val="a4"/>
              <w:tabs>
                <w:tab w:val="left" w:pos="1080"/>
              </w:tabs>
              <w:spacing w:before="120"/>
              <w:ind w:firstLine="636"/>
              <w:jc w:val="both"/>
              <w:rPr>
                <w:rFonts w:ascii="Garamond" w:hAnsi="Garamond" w:cs="Arial"/>
                <w:sz w:val="22"/>
                <w:szCs w:val="22"/>
              </w:rPr>
            </w:pPr>
            <w:r w:rsidRPr="00D227EB">
              <w:rPr>
                <w:rFonts w:ascii="Garamond" w:hAnsi="Garamond" w:cs="Arial"/>
                <w:sz w:val="22"/>
                <w:szCs w:val="22"/>
              </w:rPr>
              <w:t>Передача документов с данными о результатах измерений и состоянии объектов измерений в отношении «малых» точек измерений (формат электронного документа 80040) производится по электронной почте потребителям информации в любое время после окончания суток, за которые формируется документ, но не позднее 12 часов дня (по московскому времени) 5-го числа месяца, следующего за отчетным.</w:t>
            </w:r>
          </w:p>
          <w:p w14:paraId="5A000A8F" w14:textId="77777777" w:rsidR="0090701E" w:rsidRPr="00B4798E" w:rsidRDefault="0090701E" w:rsidP="008773A4">
            <w:pPr>
              <w:widowControl w:val="0"/>
              <w:spacing w:line="259" w:lineRule="auto"/>
              <w:ind w:firstLine="567"/>
              <w:jc w:val="both"/>
              <w:rPr>
                <w:rFonts w:ascii="Garamond" w:hAnsi="Garamond"/>
                <w:sz w:val="22"/>
                <w:szCs w:val="22"/>
              </w:rPr>
            </w:pPr>
            <w:r w:rsidRPr="00B4798E">
              <w:rPr>
                <w:rFonts w:ascii="Garamond" w:hAnsi="Garamond"/>
                <w:sz w:val="22"/>
                <w:szCs w:val="22"/>
              </w:rPr>
              <w:t>КО в течение 120 (ста двадцати) минут подтверждает факт получения указанных документов путем направления в адрес участников оптового рынка (ФСК) уведомлений в макете 80041, подписанных электронной подписью и содержащих информацию о статусе приема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80041),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w:t>
            </w:r>
          </w:p>
          <w:p w14:paraId="4EA20762" w14:textId="77777777" w:rsidR="0090701E" w:rsidRPr="00976F83" w:rsidRDefault="0090701E" w:rsidP="008773A4">
            <w:pPr>
              <w:pStyle w:val="a4"/>
              <w:tabs>
                <w:tab w:val="left" w:pos="1080"/>
              </w:tabs>
              <w:spacing w:before="120"/>
              <w:jc w:val="both"/>
              <w:rPr>
                <w:rFonts w:ascii="Garamond" w:hAnsi="Garamond"/>
                <w:b/>
                <w:sz w:val="22"/>
                <w:szCs w:val="22"/>
                <w:lang w:val="ru-RU" w:eastAsia="en-US"/>
              </w:rPr>
            </w:pPr>
          </w:p>
        </w:tc>
      </w:tr>
    </w:tbl>
    <w:p w14:paraId="22EAA14A" w14:textId="77777777" w:rsidR="0090701E" w:rsidRDefault="0090701E" w:rsidP="005D377E">
      <w:pPr>
        <w:jc w:val="both"/>
        <w:rPr>
          <w:rFonts w:ascii="Garamond" w:eastAsia="Batang" w:hAnsi="Garamond"/>
          <w:b/>
          <w:bCs/>
          <w:sz w:val="26"/>
          <w:szCs w:val="26"/>
        </w:rPr>
      </w:pPr>
    </w:p>
    <w:p w14:paraId="16F233DF" w14:textId="77777777" w:rsidR="005D377E" w:rsidRPr="00485B78" w:rsidRDefault="005D377E" w:rsidP="005D377E">
      <w:pPr>
        <w:rPr>
          <w:rFonts w:ascii="Garamond" w:eastAsia="Batang" w:hAnsi="Garamond"/>
          <w:b/>
          <w:bCs/>
          <w:sz w:val="26"/>
          <w:szCs w:val="26"/>
        </w:rPr>
      </w:pPr>
      <w:r w:rsidRPr="00485B78">
        <w:rPr>
          <w:rFonts w:ascii="Garamond" w:eastAsia="Batang" w:hAnsi="Garamond"/>
          <w:b/>
          <w:bCs/>
          <w:sz w:val="26"/>
          <w:szCs w:val="26"/>
        </w:rPr>
        <w:t>Предложения по изменениям и дополнениям в РЕГЛАМЕНТ ДОПУСКА К ТОРГОВОЙ СИСТЕМЕ ОПТОВОГО РЫНКА (Приложение № 1 к Договору о присоединении к торговой системе оптового рынка)</w:t>
      </w:r>
    </w:p>
    <w:p w14:paraId="64BCA39D" w14:textId="77777777" w:rsidR="005D377E" w:rsidRPr="0077455C" w:rsidRDefault="005D377E" w:rsidP="005D377E">
      <w:pPr>
        <w:rPr>
          <w:rFonts w:ascii="Garamond" w:eastAsia="Batang" w:hAnsi="Garamond"/>
          <w:b/>
          <w:bCs/>
          <w:sz w:val="22"/>
          <w:szCs w:val="22"/>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7098"/>
        <w:gridCol w:w="6806"/>
      </w:tblGrid>
      <w:tr w:rsidR="005D377E" w:rsidRPr="00D60B6D" w14:paraId="15DFD0BF" w14:textId="77777777" w:rsidTr="000A6EF5">
        <w:trPr>
          <w:trHeight w:val="668"/>
        </w:trPr>
        <w:tc>
          <w:tcPr>
            <w:tcW w:w="328" w:type="pct"/>
            <w:tcBorders>
              <w:top w:val="single" w:sz="4" w:space="0" w:color="auto"/>
              <w:left w:val="single" w:sz="4" w:space="0" w:color="auto"/>
              <w:bottom w:val="single" w:sz="4" w:space="0" w:color="auto"/>
              <w:right w:val="single" w:sz="4" w:space="0" w:color="auto"/>
            </w:tcBorders>
            <w:shd w:val="clear" w:color="auto" w:fill="auto"/>
            <w:hideMark/>
          </w:tcPr>
          <w:p w14:paraId="33DDAFAF" w14:textId="77777777" w:rsidR="005D377E" w:rsidRPr="00D60B6D" w:rsidRDefault="005D377E" w:rsidP="00D43824">
            <w:pPr>
              <w:ind w:right="-112"/>
              <w:jc w:val="center"/>
              <w:rPr>
                <w:rFonts w:ascii="Garamond" w:hAnsi="Garamond"/>
                <w:b/>
                <w:sz w:val="22"/>
                <w:szCs w:val="22"/>
              </w:rPr>
            </w:pPr>
            <w:r w:rsidRPr="00D60B6D">
              <w:rPr>
                <w:rFonts w:ascii="Garamond" w:hAnsi="Garamond"/>
                <w:b/>
                <w:sz w:val="22"/>
                <w:szCs w:val="22"/>
              </w:rPr>
              <w:t>№ пункта</w:t>
            </w:r>
          </w:p>
        </w:tc>
        <w:tc>
          <w:tcPr>
            <w:tcW w:w="2385" w:type="pct"/>
            <w:tcBorders>
              <w:top w:val="single" w:sz="4" w:space="0" w:color="auto"/>
              <w:left w:val="single" w:sz="4" w:space="0" w:color="auto"/>
              <w:bottom w:val="single" w:sz="4" w:space="0" w:color="auto"/>
              <w:right w:val="single" w:sz="4" w:space="0" w:color="auto"/>
            </w:tcBorders>
            <w:shd w:val="clear" w:color="auto" w:fill="auto"/>
            <w:hideMark/>
          </w:tcPr>
          <w:p w14:paraId="5AA99CF9" w14:textId="77777777" w:rsidR="005D377E" w:rsidRPr="00D60B6D" w:rsidRDefault="005D377E" w:rsidP="00D43824">
            <w:pPr>
              <w:jc w:val="center"/>
              <w:rPr>
                <w:rFonts w:ascii="Garamond" w:hAnsi="Garamond"/>
                <w:b/>
                <w:sz w:val="22"/>
                <w:szCs w:val="22"/>
              </w:rPr>
            </w:pPr>
            <w:r w:rsidRPr="00D60B6D">
              <w:rPr>
                <w:rFonts w:ascii="Garamond" w:hAnsi="Garamond" w:cs="Garamond"/>
                <w:b/>
                <w:bCs/>
                <w:sz w:val="22"/>
                <w:szCs w:val="22"/>
              </w:rPr>
              <w:t>Редакция</w:t>
            </w:r>
            <w:r w:rsidRPr="00D60B6D">
              <w:rPr>
                <w:rFonts w:ascii="Garamond" w:hAnsi="Garamond"/>
                <w:b/>
                <w:sz w:val="22"/>
                <w:szCs w:val="22"/>
              </w:rPr>
              <w:t>, действующая на момент</w:t>
            </w:r>
          </w:p>
          <w:p w14:paraId="37F7D27A" w14:textId="77777777" w:rsidR="005D377E" w:rsidRPr="00D60B6D" w:rsidRDefault="005D377E" w:rsidP="00D43824">
            <w:pPr>
              <w:jc w:val="center"/>
              <w:rPr>
                <w:rFonts w:ascii="Garamond" w:hAnsi="Garamond"/>
                <w:b/>
                <w:sz w:val="22"/>
                <w:szCs w:val="22"/>
              </w:rPr>
            </w:pPr>
            <w:r w:rsidRPr="00D60B6D">
              <w:rPr>
                <w:rFonts w:ascii="Garamond" w:hAnsi="Garamond"/>
                <w:b/>
                <w:sz w:val="22"/>
                <w:szCs w:val="22"/>
              </w:rPr>
              <w:t>вступления в силу изменений</w:t>
            </w:r>
          </w:p>
        </w:tc>
        <w:tc>
          <w:tcPr>
            <w:tcW w:w="2287" w:type="pct"/>
            <w:tcBorders>
              <w:top w:val="single" w:sz="4" w:space="0" w:color="auto"/>
              <w:left w:val="single" w:sz="4" w:space="0" w:color="auto"/>
              <w:bottom w:val="single" w:sz="4" w:space="0" w:color="auto"/>
              <w:right w:val="single" w:sz="4" w:space="0" w:color="auto"/>
            </w:tcBorders>
            <w:shd w:val="clear" w:color="auto" w:fill="auto"/>
            <w:hideMark/>
          </w:tcPr>
          <w:p w14:paraId="395259E1" w14:textId="77777777" w:rsidR="005D377E" w:rsidRPr="00D60B6D" w:rsidRDefault="005D377E" w:rsidP="00D43824">
            <w:pPr>
              <w:widowControl w:val="0"/>
              <w:jc w:val="center"/>
              <w:rPr>
                <w:rFonts w:ascii="Garamond" w:hAnsi="Garamond"/>
                <w:b/>
                <w:sz w:val="22"/>
                <w:szCs w:val="22"/>
              </w:rPr>
            </w:pPr>
            <w:r w:rsidRPr="00D60B6D">
              <w:rPr>
                <w:rFonts w:ascii="Garamond" w:hAnsi="Garamond"/>
                <w:b/>
                <w:sz w:val="22"/>
                <w:szCs w:val="22"/>
              </w:rPr>
              <w:t>Предлагаемая редакция</w:t>
            </w:r>
          </w:p>
          <w:p w14:paraId="274ED220" w14:textId="77777777" w:rsidR="005D377E" w:rsidRPr="00D60B6D" w:rsidRDefault="005D377E" w:rsidP="00D43824">
            <w:pPr>
              <w:jc w:val="center"/>
              <w:rPr>
                <w:rFonts w:ascii="Garamond" w:hAnsi="Garamond"/>
                <w:b/>
                <w:sz w:val="22"/>
                <w:szCs w:val="22"/>
              </w:rPr>
            </w:pPr>
            <w:r w:rsidRPr="00D60B6D">
              <w:rPr>
                <w:rFonts w:ascii="Garamond" w:hAnsi="Garamond"/>
                <w:sz w:val="22"/>
                <w:szCs w:val="22"/>
              </w:rPr>
              <w:t>(изменения выделены цветом)</w:t>
            </w:r>
          </w:p>
        </w:tc>
      </w:tr>
      <w:tr w:rsidR="005D377E" w:rsidRPr="00D60B6D" w14:paraId="4683BD28" w14:textId="77777777" w:rsidTr="000A6EF5">
        <w:trPr>
          <w:trHeight w:val="668"/>
        </w:trPr>
        <w:tc>
          <w:tcPr>
            <w:tcW w:w="328" w:type="pct"/>
            <w:tcBorders>
              <w:top w:val="single" w:sz="4" w:space="0" w:color="auto"/>
              <w:left w:val="single" w:sz="4" w:space="0" w:color="auto"/>
              <w:bottom w:val="single" w:sz="4" w:space="0" w:color="auto"/>
              <w:right w:val="single" w:sz="4" w:space="0" w:color="auto"/>
            </w:tcBorders>
            <w:shd w:val="clear" w:color="auto" w:fill="auto"/>
          </w:tcPr>
          <w:p w14:paraId="4657EEED" w14:textId="77777777" w:rsidR="005D377E" w:rsidRPr="00D60B6D" w:rsidRDefault="005D377E" w:rsidP="00D43824">
            <w:pPr>
              <w:ind w:right="-112"/>
              <w:jc w:val="center"/>
              <w:rPr>
                <w:rFonts w:ascii="Garamond" w:hAnsi="Garamond"/>
                <w:b/>
                <w:sz w:val="22"/>
                <w:szCs w:val="22"/>
              </w:rPr>
            </w:pPr>
            <w:r w:rsidRPr="00D60B6D">
              <w:rPr>
                <w:rFonts w:ascii="Garamond" w:hAnsi="Garamond"/>
                <w:b/>
                <w:sz w:val="22"/>
                <w:szCs w:val="22"/>
              </w:rPr>
              <w:t>2.4.5</w:t>
            </w:r>
          </w:p>
        </w:tc>
        <w:tc>
          <w:tcPr>
            <w:tcW w:w="2385" w:type="pct"/>
            <w:tcBorders>
              <w:top w:val="single" w:sz="4" w:space="0" w:color="auto"/>
              <w:left w:val="single" w:sz="4" w:space="0" w:color="auto"/>
              <w:bottom w:val="single" w:sz="4" w:space="0" w:color="auto"/>
              <w:right w:val="single" w:sz="4" w:space="0" w:color="auto"/>
            </w:tcBorders>
            <w:shd w:val="clear" w:color="auto" w:fill="auto"/>
          </w:tcPr>
          <w:p w14:paraId="3675D523" w14:textId="77777777" w:rsidR="005D377E" w:rsidRPr="00D60B6D" w:rsidRDefault="005D377E" w:rsidP="00D43824">
            <w:pPr>
              <w:widowControl w:val="0"/>
              <w:tabs>
                <w:tab w:val="left" w:pos="1080"/>
              </w:tabs>
              <w:spacing w:after="120"/>
              <w:ind w:firstLine="540"/>
              <w:jc w:val="both"/>
              <w:rPr>
                <w:rFonts w:ascii="Garamond" w:hAnsi="Garamond"/>
                <w:sz w:val="22"/>
                <w:szCs w:val="22"/>
                <w:lang w:eastAsia="en-US"/>
              </w:rPr>
            </w:pPr>
            <w:r w:rsidRPr="00D60B6D">
              <w:rPr>
                <w:rFonts w:ascii="Garamond" w:hAnsi="Garamond"/>
                <w:sz w:val="22"/>
                <w:szCs w:val="22"/>
                <w:lang w:eastAsia="en-US"/>
              </w:rPr>
              <w:t xml:space="preserve">Информацию о заключенных договорах на оказание услуг по передаче электроэнергии </w:t>
            </w:r>
            <w:r w:rsidRPr="00D60B6D">
              <w:rPr>
                <w:rFonts w:ascii="Garamond" w:hAnsi="Garamond"/>
                <w:sz w:val="22"/>
                <w:szCs w:val="22"/>
                <w:highlight w:val="yellow"/>
                <w:lang w:eastAsia="en-US"/>
              </w:rPr>
              <w:t>с организацией по управлению единой национальной (общероссийской) электрической сетью (в случаях, предусмотренных законодательством Российской Федерации) или с территориальными сетевыми организациями, к сетям которой подключено электрооборудование субъекта оптового рынка, если субъект оптового рынка в соответствии с законодательством Российской Федерации является плательщиком по такому договору</w:t>
            </w:r>
            <w:r w:rsidRPr="00D60B6D">
              <w:rPr>
                <w:rFonts w:ascii="Garamond" w:hAnsi="Garamond"/>
                <w:sz w:val="22"/>
                <w:szCs w:val="22"/>
                <w:lang w:eastAsia="en-US"/>
              </w:rPr>
              <w:t xml:space="preserve"> по форме 11 приложения 1 к настоящему Регламенту по каждому из заключенных договоров. </w:t>
            </w:r>
            <w:r w:rsidRPr="00D60B6D">
              <w:rPr>
                <w:rFonts w:ascii="Garamond" w:hAnsi="Garamond"/>
                <w:sz w:val="22"/>
                <w:szCs w:val="22"/>
              </w:rPr>
              <w:t>Документ предоставляется в электронном виде через веб-приложение (код формы GTP_INFO_DOG_USLUG_WEB) в соответствии с приложением 2 к Правилам ЭДО СЭД КО.</w:t>
            </w:r>
            <w:r w:rsidRPr="00D60B6D">
              <w:rPr>
                <w:rFonts w:ascii="Garamond" w:hAnsi="Garamond" w:cs="Arial"/>
                <w:sz w:val="22"/>
                <w:szCs w:val="22"/>
              </w:rPr>
              <w:t xml:space="preserve"> Наименование файла должно </w:t>
            </w:r>
            <w:r w:rsidRPr="00D60B6D">
              <w:rPr>
                <w:rFonts w:ascii="Garamond" w:hAnsi="Garamond"/>
                <w:sz w:val="22"/>
                <w:szCs w:val="22"/>
              </w:rPr>
              <w:t>соответствовать наименованию форм</w:t>
            </w:r>
            <w:r w:rsidRPr="00D60B6D">
              <w:rPr>
                <w:rFonts w:ascii="Garamond" w:hAnsi="Garamond" w:cs="Arial"/>
                <w:sz w:val="22"/>
                <w:szCs w:val="22"/>
              </w:rPr>
              <w:t>ы.</w:t>
            </w:r>
          </w:p>
          <w:p w14:paraId="617E6DCA" w14:textId="77777777" w:rsidR="005D377E" w:rsidRPr="00D60B6D" w:rsidRDefault="005D377E" w:rsidP="00D43824">
            <w:pPr>
              <w:tabs>
                <w:tab w:val="left" w:pos="720"/>
                <w:tab w:val="num" w:pos="1080"/>
                <w:tab w:val="left" w:pos="1134"/>
              </w:tabs>
              <w:spacing w:before="120" w:after="120"/>
              <w:rPr>
                <w:rFonts w:ascii="Garamond" w:hAnsi="Garamond" w:cs="Garamond"/>
                <w:b/>
                <w:bCs/>
                <w:sz w:val="22"/>
                <w:szCs w:val="22"/>
              </w:rPr>
            </w:pPr>
            <w:r w:rsidRPr="00D60B6D">
              <w:rPr>
                <w:rFonts w:ascii="Garamond" w:hAnsi="Garamond"/>
                <w:sz w:val="22"/>
                <w:szCs w:val="22"/>
              </w:rPr>
              <w:t>…</w:t>
            </w:r>
          </w:p>
        </w:tc>
        <w:tc>
          <w:tcPr>
            <w:tcW w:w="2287" w:type="pct"/>
            <w:tcBorders>
              <w:top w:val="single" w:sz="4" w:space="0" w:color="auto"/>
              <w:left w:val="single" w:sz="4" w:space="0" w:color="auto"/>
              <w:bottom w:val="single" w:sz="4" w:space="0" w:color="auto"/>
              <w:right w:val="single" w:sz="4" w:space="0" w:color="auto"/>
            </w:tcBorders>
            <w:shd w:val="clear" w:color="auto" w:fill="auto"/>
          </w:tcPr>
          <w:p w14:paraId="4A46C290" w14:textId="6FACDCAA" w:rsidR="005D377E" w:rsidRPr="00D60B6D" w:rsidRDefault="005D377E" w:rsidP="00D43824">
            <w:pPr>
              <w:widowControl w:val="0"/>
              <w:tabs>
                <w:tab w:val="left" w:pos="1080"/>
              </w:tabs>
              <w:spacing w:after="120"/>
              <w:ind w:firstLine="540"/>
              <w:jc w:val="both"/>
              <w:rPr>
                <w:rFonts w:ascii="Garamond" w:hAnsi="Garamond"/>
                <w:sz w:val="22"/>
                <w:szCs w:val="22"/>
                <w:lang w:eastAsia="en-US"/>
              </w:rPr>
            </w:pPr>
            <w:r w:rsidRPr="00D60B6D">
              <w:rPr>
                <w:rFonts w:ascii="Garamond" w:hAnsi="Garamond"/>
                <w:sz w:val="22"/>
                <w:szCs w:val="22"/>
                <w:lang w:eastAsia="en-US"/>
              </w:rPr>
              <w:t>Информацию о заключенных договорах на оказание услуг по передаче электроэнергии</w:t>
            </w:r>
            <w:r w:rsidRPr="00D60B6D">
              <w:rPr>
                <w:rFonts w:ascii="Garamond" w:hAnsi="Garamond" w:cs="Garamond"/>
                <w:sz w:val="22"/>
                <w:szCs w:val="22"/>
                <w:highlight w:val="yellow"/>
              </w:rPr>
              <w:t xml:space="preserve">, в случае если </w:t>
            </w:r>
            <w:r w:rsidR="00FA3D19">
              <w:rPr>
                <w:rFonts w:ascii="Garamond" w:hAnsi="Garamond" w:cs="Garamond"/>
                <w:sz w:val="22"/>
                <w:szCs w:val="22"/>
                <w:highlight w:val="yellow"/>
              </w:rPr>
              <w:t>з</w:t>
            </w:r>
            <w:r w:rsidRPr="00D60B6D">
              <w:rPr>
                <w:rFonts w:ascii="Garamond" w:hAnsi="Garamond" w:cs="Garamond"/>
                <w:sz w:val="22"/>
                <w:szCs w:val="22"/>
                <w:highlight w:val="yellow"/>
              </w:rPr>
              <w:t xml:space="preserve">аявитель (лицо, в интересах которого </w:t>
            </w:r>
            <w:r w:rsidR="00FA3D19">
              <w:rPr>
                <w:rFonts w:ascii="Garamond" w:hAnsi="Garamond" w:cs="Garamond"/>
                <w:sz w:val="22"/>
                <w:szCs w:val="22"/>
                <w:highlight w:val="yellow"/>
              </w:rPr>
              <w:t>з</w:t>
            </w:r>
            <w:r w:rsidRPr="00D60B6D">
              <w:rPr>
                <w:rFonts w:ascii="Garamond" w:hAnsi="Garamond" w:cs="Garamond"/>
                <w:sz w:val="22"/>
                <w:szCs w:val="22"/>
                <w:highlight w:val="yellow"/>
              </w:rPr>
              <w:t>аявитель намерен осуществлять куплю-продажу электрической энергии и мощности на оптовом рынке) в соответствии с законодательством Российской Федерации обязан оплачивать такие услуги,</w:t>
            </w:r>
            <w:r w:rsidRPr="00D60B6D">
              <w:rPr>
                <w:rFonts w:ascii="Garamond" w:hAnsi="Garamond" w:cs="Garamond"/>
                <w:sz w:val="22"/>
                <w:szCs w:val="22"/>
              </w:rPr>
              <w:t xml:space="preserve"> </w:t>
            </w:r>
            <w:r w:rsidRPr="00D60B6D">
              <w:rPr>
                <w:rFonts w:ascii="Garamond" w:hAnsi="Garamond"/>
                <w:sz w:val="22"/>
                <w:szCs w:val="22"/>
                <w:lang w:eastAsia="en-US"/>
              </w:rPr>
              <w:t xml:space="preserve">по форме 11 приложения 1 к настоящему Регламенту по каждому из заключенных договоров. </w:t>
            </w:r>
            <w:r w:rsidRPr="00D60B6D">
              <w:rPr>
                <w:rFonts w:ascii="Garamond" w:hAnsi="Garamond"/>
                <w:sz w:val="22"/>
                <w:szCs w:val="22"/>
              </w:rPr>
              <w:t>Документ предоставляется в электронном виде через веб-приложение (код формы GTP_INFO_DOG_USLUG_WEB) в соответствии с приложением 2 к Правилам ЭДО СЭД КО.</w:t>
            </w:r>
            <w:r w:rsidRPr="00D60B6D">
              <w:rPr>
                <w:rFonts w:ascii="Garamond" w:hAnsi="Garamond" w:cs="Arial"/>
                <w:sz w:val="22"/>
                <w:szCs w:val="22"/>
              </w:rPr>
              <w:t xml:space="preserve"> Наименование файла должно </w:t>
            </w:r>
            <w:r w:rsidRPr="00D60B6D">
              <w:rPr>
                <w:rFonts w:ascii="Garamond" w:hAnsi="Garamond"/>
                <w:sz w:val="22"/>
                <w:szCs w:val="22"/>
              </w:rPr>
              <w:t>соответствовать наименованию форм</w:t>
            </w:r>
            <w:r w:rsidRPr="00D60B6D">
              <w:rPr>
                <w:rFonts w:ascii="Garamond" w:hAnsi="Garamond" w:cs="Arial"/>
                <w:sz w:val="22"/>
                <w:szCs w:val="22"/>
              </w:rPr>
              <w:t>ы.</w:t>
            </w:r>
          </w:p>
          <w:p w14:paraId="539998B2" w14:textId="07C0BB25" w:rsidR="005D377E" w:rsidRPr="000A6EF5" w:rsidRDefault="005D377E" w:rsidP="000A6EF5">
            <w:pPr>
              <w:tabs>
                <w:tab w:val="left" w:pos="720"/>
                <w:tab w:val="num" w:pos="1080"/>
                <w:tab w:val="left" w:pos="1134"/>
              </w:tabs>
              <w:spacing w:before="120" w:after="120"/>
              <w:rPr>
                <w:rFonts w:ascii="Garamond" w:hAnsi="Garamond"/>
                <w:sz w:val="22"/>
                <w:szCs w:val="22"/>
              </w:rPr>
            </w:pPr>
            <w:r w:rsidRPr="00D60B6D">
              <w:rPr>
                <w:rFonts w:ascii="Garamond" w:hAnsi="Garamond"/>
                <w:sz w:val="22"/>
                <w:szCs w:val="22"/>
              </w:rPr>
              <w:t>…</w:t>
            </w:r>
          </w:p>
        </w:tc>
      </w:tr>
    </w:tbl>
    <w:p w14:paraId="46FC6EDD"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5D35EB20"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788A1877"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64D9985F"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0AB75A31"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370BCFEF" w14:textId="77777777" w:rsidR="005D377E" w:rsidRDefault="005D377E" w:rsidP="005D377E">
      <w:pPr>
        <w:widowControl w:val="0"/>
        <w:numPr>
          <w:ilvl w:val="1"/>
          <w:numId w:val="0"/>
        </w:numPr>
        <w:jc w:val="both"/>
        <w:outlineLvl w:val="1"/>
        <w:rPr>
          <w:rFonts w:ascii="Garamond" w:eastAsia="Batang" w:hAnsi="Garamond"/>
          <w:b/>
          <w:bCs/>
          <w:sz w:val="26"/>
          <w:szCs w:val="26"/>
        </w:rPr>
        <w:sectPr w:rsidR="005D377E" w:rsidSect="005C7F12">
          <w:pgSz w:w="16838" w:h="11906" w:orient="landscape"/>
          <w:pgMar w:top="1134" w:right="1134" w:bottom="851" w:left="1134" w:header="709" w:footer="709" w:gutter="0"/>
          <w:cols w:space="708"/>
          <w:docGrid w:linePitch="360"/>
        </w:sectPr>
      </w:pPr>
    </w:p>
    <w:p w14:paraId="5B34DE43" w14:textId="77777777" w:rsidR="005D377E" w:rsidRPr="0077455C" w:rsidRDefault="005D377E" w:rsidP="005D377E">
      <w:pPr>
        <w:widowControl w:val="0"/>
        <w:tabs>
          <w:tab w:val="right" w:pos="9921"/>
        </w:tabs>
        <w:rPr>
          <w:rFonts w:ascii="Garamond" w:hAnsi="Garamond"/>
          <w:b/>
          <w:bCs/>
          <w:i/>
          <w:iCs/>
          <w:sz w:val="22"/>
          <w:szCs w:val="22"/>
        </w:rPr>
      </w:pPr>
      <w:r w:rsidRPr="00CE5AE3">
        <w:rPr>
          <w:rFonts w:ascii="Garamond" w:hAnsi="Garamond"/>
          <w:b/>
          <w:bCs/>
          <w:iCs/>
          <w:sz w:val="22"/>
          <w:szCs w:val="22"/>
        </w:rPr>
        <w:t>Действующая редакция</w:t>
      </w:r>
      <w:r w:rsidRPr="00CE5AE3">
        <w:rPr>
          <w:rFonts w:ascii="Garamond" w:hAnsi="Garamond"/>
          <w:b/>
          <w:bCs/>
          <w:i/>
          <w:iCs/>
          <w:sz w:val="22"/>
          <w:szCs w:val="22"/>
        </w:rPr>
        <w:tab/>
        <w:t>Приложение 1</w:t>
      </w:r>
    </w:p>
    <w:p w14:paraId="163F9366" w14:textId="77777777" w:rsidR="005D377E" w:rsidRPr="0077455C" w:rsidRDefault="005D377E" w:rsidP="005D377E">
      <w:pPr>
        <w:tabs>
          <w:tab w:val="left" w:pos="210"/>
          <w:tab w:val="right" w:pos="9921"/>
        </w:tabs>
        <w:rPr>
          <w:rFonts w:ascii="Garamond" w:hAnsi="Garamond"/>
          <w:bCs/>
          <w:iCs/>
          <w:sz w:val="22"/>
          <w:szCs w:val="22"/>
        </w:rPr>
      </w:pPr>
      <w:r>
        <w:rPr>
          <w:rFonts w:ascii="Garamond" w:hAnsi="Garamond"/>
          <w:bCs/>
          <w:iCs/>
          <w:sz w:val="22"/>
          <w:szCs w:val="22"/>
        </w:rPr>
        <w:tab/>
      </w:r>
      <w:r>
        <w:rPr>
          <w:rFonts w:ascii="Garamond" w:hAnsi="Garamond"/>
          <w:bCs/>
          <w:iCs/>
          <w:sz w:val="22"/>
          <w:szCs w:val="22"/>
        </w:rPr>
        <w:tab/>
      </w:r>
      <w:r w:rsidRPr="0077455C">
        <w:rPr>
          <w:rFonts w:ascii="Garamond" w:hAnsi="Garamond"/>
          <w:bCs/>
          <w:iCs/>
          <w:sz w:val="22"/>
          <w:szCs w:val="22"/>
        </w:rPr>
        <w:t xml:space="preserve">к Регламенту допуска </w:t>
      </w:r>
    </w:p>
    <w:p w14:paraId="2006687A" w14:textId="77777777" w:rsidR="005D377E" w:rsidRPr="0077455C" w:rsidRDefault="005D377E" w:rsidP="005D377E">
      <w:pPr>
        <w:jc w:val="right"/>
        <w:rPr>
          <w:rFonts w:ascii="Garamond" w:hAnsi="Garamond"/>
          <w:bCs/>
          <w:iCs/>
          <w:sz w:val="22"/>
          <w:szCs w:val="22"/>
        </w:rPr>
      </w:pPr>
      <w:r w:rsidRPr="0077455C">
        <w:rPr>
          <w:rFonts w:ascii="Garamond" w:hAnsi="Garamond"/>
          <w:bCs/>
          <w:iCs/>
          <w:sz w:val="22"/>
          <w:szCs w:val="22"/>
        </w:rPr>
        <w:t>к торговой системе оптового рынка</w:t>
      </w:r>
    </w:p>
    <w:p w14:paraId="30E2E18B" w14:textId="77777777" w:rsidR="005D377E" w:rsidRPr="0077455C" w:rsidRDefault="005D377E" w:rsidP="005D377E">
      <w:pPr>
        <w:jc w:val="right"/>
        <w:rPr>
          <w:rFonts w:ascii="Garamond" w:hAnsi="Garamond"/>
          <w:i/>
          <w:sz w:val="22"/>
          <w:szCs w:val="22"/>
        </w:rPr>
      </w:pPr>
      <w:r w:rsidRPr="0077455C">
        <w:rPr>
          <w:rFonts w:ascii="Garamond" w:hAnsi="Garamond"/>
          <w:i/>
          <w:sz w:val="22"/>
          <w:szCs w:val="22"/>
        </w:rPr>
        <w:t>Форма 11</w:t>
      </w:r>
    </w:p>
    <w:p w14:paraId="0AF36771" w14:textId="77777777" w:rsidR="005D377E" w:rsidRPr="0077455C" w:rsidRDefault="005D377E" w:rsidP="005D377E">
      <w:pPr>
        <w:jc w:val="both"/>
        <w:rPr>
          <w:rFonts w:ascii="Garamond" w:hAnsi="Garamond"/>
          <w:sz w:val="22"/>
          <w:szCs w:val="22"/>
        </w:rPr>
      </w:pPr>
    </w:p>
    <w:p w14:paraId="36D41AA4" w14:textId="77777777" w:rsidR="005D377E" w:rsidRPr="0077455C" w:rsidRDefault="005D377E" w:rsidP="005D377E">
      <w:pPr>
        <w:tabs>
          <w:tab w:val="center" w:pos="4677"/>
        </w:tabs>
        <w:jc w:val="both"/>
        <w:rPr>
          <w:rFonts w:ascii="Garamond" w:hAnsi="Garamond"/>
          <w:sz w:val="22"/>
          <w:szCs w:val="22"/>
        </w:rPr>
      </w:pPr>
      <w:r w:rsidRPr="0077455C">
        <w:rPr>
          <w:rFonts w:ascii="Garamond" w:hAnsi="Garamond"/>
          <w:sz w:val="22"/>
          <w:szCs w:val="22"/>
        </w:rPr>
        <w:t>(на бланке заявителя)</w:t>
      </w:r>
      <w:r w:rsidRPr="0077455C">
        <w:rPr>
          <w:rFonts w:ascii="Garamond" w:hAnsi="Garamond"/>
          <w:sz w:val="22"/>
          <w:szCs w:val="22"/>
        </w:rPr>
        <w:tab/>
      </w:r>
    </w:p>
    <w:p w14:paraId="020ECF16" w14:textId="77777777" w:rsidR="005D377E" w:rsidRPr="0077455C" w:rsidRDefault="005D377E" w:rsidP="005D377E">
      <w:pPr>
        <w:tabs>
          <w:tab w:val="center" w:pos="4677"/>
        </w:tabs>
        <w:jc w:val="both"/>
        <w:rPr>
          <w:rFonts w:ascii="Garamond" w:hAnsi="Garamond"/>
          <w:sz w:val="22"/>
          <w:szCs w:val="22"/>
        </w:rPr>
      </w:pPr>
    </w:p>
    <w:p w14:paraId="0D2B39BD" w14:textId="77777777" w:rsidR="005D377E" w:rsidRPr="0077455C" w:rsidRDefault="005D377E" w:rsidP="005D377E">
      <w:pPr>
        <w:spacing w:line="360" w:lineRule="auto"/>
        <w:jc w:val="center"/>
        <w:rPr>
          <w:rFonts w:ascii="Garamond" w:hAnsi="Garamond" w:cs="Calibri"/>
          <w:sz w:val="22"/>
          <w:szCs w:val="22"/>
        </w:rPr>
      </w:pPr>
      <w:r w:rsidRPr="0077455C">
        <w:rPr>
          <w:rFonts w:ascii="Garamond" w:hAnsi="Garamond"/>
          <w:sz w:val="22"/>
          <w:szCs w:val="22"/>
        </w:rPr>
        <w:t>И</w:t>
      </w:r>
      <w:r w:rsidRPr="0077455C">
        <w:rPr>
          <w:rFonts w:ascii="Garamond" w:hAnsi="Garamond" w:cs="Calibri"/>
          <w:sz w:val="22"/>
          <w:szCs w:val="22"/>
        </w:rPr>
        <w:t xml:space="preserve">нформация </w:t>
      </w:r>
    </w:p>
    <w:p w14:paraId="4E52CAB9" w14:textId="77777777" w:rsidR="005D377E" w:rsidRPr="0077455C" w:rsidRDefault="005D377E" w:rsidP="005D377E">
      <w:pPr>
        <w:spacing w:line="360" w:lineRule="auto"/>
        <w:jc w:val="center"/>
        <w:rPr>
          <w:rFonts w:ascii="Garamond" w:hAnsi="Garamond"/>
          <w:sz w:val="22"/>
          <w:szCs w:val="22"/>
        </w:rPr>
      </w:pPr>
      <w:r w:rsidRPr="0077455C">
        <w:rPr>
          <w:rFonts w:ascii="Garamond" w:hAnsi="Garamond" w:cs="Calibri"/>
          <w:sz w:val="22"/>
          <w:szCs w:val="22"/>
        </w:rPr>
        <w:t xml:space="preserve">о заключенном договоре оказания услуг по передаче электрической энергии (мощности) </w:t>
      </w:r>
    </w:p>
    <w:p w14:paraId="5937FB7B" w14:textId="77777777" w:rsidR="005D377E" w:rsidRPr="0077455C" w:rsidRDefault="005D377E" w:rsidP="005D377E">
      <w:pPr>
        <w:jc w:val="both"/>
        <w:rPr>
          <w:rFonts w:ascii="Garamond" w:hAnsi="Garamond"/>
          <w:sz w:val="22"/>
          <w:szCs w:val="22"/>
        </w:rPr>
      </w:pPr>
      <w:r w:rsidRPr="0077455C">
        <w:rPr>
          <w:rFonts w:ascii="Garamond" w:hAnsi="Garamond"/>
          <w:sz w:val="22"/>
          <w:szCs w:val="22"/>
        </w:rPr>
        <w:t>_______________________________________________________________________________________</w:t>
      </w:r>
    </w:p>
    <w:p w14:paraId="53B777E5" w14:textId="77777777" w:rsidR="005D377E" w:rsidRPr="0077455C" w:rsidRDefault="005D377E" w:rsidP="005D377E">
      <w:pPr>
        <w:jc w:val="center"/>
        <w:rPr>
          <w:rFonts w:ascii="Garamond" w:hAnsi="Garamond"/>
          <w:i/>
          <w:sz w:val="22"/>
          <w:szCs w:val="22"/>
        </w:rPr>
      </w:pPr>
      <w:r w:rsidRPr="0077455C">
        <w:rPr>
          <w:rFonts w:ascii="Garamond" w:hAnsi="Garamond"/>
          <w:i/>
          <w:sz w:val="22"/>
          <w:szCs w:val="22"/>
        </w:rPr>
        <w:t>(полное наименование организации с указанием организационно-правовой формы)</w:t>
      </w:r>
    </w:p>
    <w:p w14:paraId="407F80B5" w14:textId="77777777" w:rsidR="005D377E" w:rsidRPr="0077455C" w:rsidRDefault="005D377E" w:rsidP="005D377E">
      <w:pPr>
        <w:jc w:val="both"/>
        <w:rPr>
          <w:rFonts w:ascii="Garamond" w:hAnsi="Garamond"/>
          <w:i/>
          <w:sz w:val="22"/>
          <w:szCs w:val="22"/>
        </w:rPr>
      </w:pPr>
    </w:p>
    <w:p w14:paraId="76796489" w14:textId="77777777" w:rsidR="005D377E" w:rsidRPr="0077455C" w:rsidRDefault="005D377E" w:rsidP="005D377E">
      <w:pPr>
        <w:jc w:val="both"/>
        <w:rPr>
          <w:rFonts w:ascii="Garamond" w:hAnsi="Garamond"/>
          <w:i/>
          <w:sz w:val="22"/>
          <w:szCs w:val="22"/>
        </w:rPr>
      </w:pPr>
      <w:r w:rsidRPr="0077455C">
        <w:rPr>
          <w:rFonts w:ascii="Garamond" w:hAnsi="Garamond"/>
          <w:sz w:val="22"/>
          <w:szCs w:val="22"/>
        </w:rPr>
        <w:t>являясь_________________________________________________________________________________</w:t>
      </w:r>
    </w:p>
    <w:p w14:paraId="2A12D23C" w14:textId="77777777" w:rsidR="005D377E" w:rsidRPr="0077455C" w:rsidRDefault="005D377E" w:rsidP="005D377E">
      <w:pPr>
        <w:jc w:val="center"/>
        <w:rPr>
          <w:rFonts w:ascii="Garamond" w:hAnsi="Garamond"/>
          <w:i/>
          <w:sz w:val="22"/>
          <w:szCs w:val="22"/>
        </w:rPr>
      </w:pPr>
      <w:r w:rsidRPr="0077455C">
        <w:rPr>
          <w:rFonts w:ascii="Garamond" w:hAnsi="Garamond"/>
          <w:i/>
          <w:sz w:val="22"/>
          <w:szCs w:val="22"/>
        </w:rPr>
        <w:t>(указать тип организации в соответствии с Реестром субъектов оптового рынка)</w:t>
      </w:r>
    </w:p>
    <w:p w14:paraId="2F180204" w14:textId="77777777" w:rsidR="005D377E" w:rsidRPr="0077455C" w:rsidRDefault="005D377E" w:rsidP="005D377E">
      <w:pPr>
        <w:jc w:val="both"/>
        <w:rPr>
          <w:rFonts w:ascii="Garamond" w:hAnsi="Garamond"/>
          <w:sz w:val="22"/>
          <w:szCs w:val="22"/>
        </w:rPr>
      </w:pPr>
    </w:p>
    <w:p w14:paraId="47123276" w14:textId="77777777" w:rsidR="005D377E" w:rsidRPr="0077455C" w:rsidRDefault="005D377E" w:rsidP="005D377E">
      <w:pPr>
        <w:jc w:val="both"/>
        <w:rPr>
          <w:rFonts w:ascii="Garamond" w:hAnsi="Garamond"/>
          <w:sz w:val="22"/>
          <w:szCs w:val="22"/>
        </w:rPr>
      </w:pPr>
      <w:r w:rsidRPr="0077455C">
        <w:rPr>
          <w:rFonts w:ascii="Garamond" w:hAnsi="Garamond"/>
          <w:sz w:val="22"/>
          <w:szCs w:val="22"/>
        </w:rPr>
        <w:t>уведомляю о заключении договора оказания услуг по передаче электроэнергии (мощности)</w:t>
      </w:r>
      <w:r w:rsidRPr="0077455C">
        <w:rPr>
          <w:rFonts w:ascii="Garamond" w:hAnsi="Garamond" w:cs="Calibri"/>
          <w:sz w:val="22"/>
          <w:szCs w:val="22"/>
        </w:rPr>
        <w:t xml:space="preserve"> </w:t>
      </w:r>
      <w:r w:rsidRPr="0077455C">
        <w:rPr>
          <w:rFonts w:ascii="Garamond" w:hAnsi="Garamond"/>
          <w:sz w:val="22"/>
          <w:szCs w:val="22"/>
        </w:rPr>
        <w:t>_______________________________________________________________________________________</w:t>
      </w:r>
    </w:p>
    <w:p w14:paraId="2026BEFF" w14:textId="77777777" w:rsidR="005D377E" w:rsidRPr="0077455C" w:rsidRDefault="005D377E" w:rsidP="005D377E">
      <w:pPr>
        <w:jc w:val="both"/>
        <w:rPr>
          <w:rFonts w:ascii="Garamond" w:hAnsi="Garamond"/>
          <w:sz w:val="22"/>
          <w:szCs w:val="22"/>
        </w:rPr>
      </w:pPr>
      <w:r w:rsidRPr="0077455C">
        <w:rPr>
          <w:rFonts w:ascii="Garamond" w:hAnsi="Garamond"/>
          <w:i/>
          <w:sz w:val="22"/>
          <w:szCs w:val="22"/>
        </w:rPr>
        <w:t xml:space="preserve">                                       (указать номер, дату заключения и срок действия договора)</w:t>
      </w:r>
    </w:p>
    <w:p w14:paraId="097A0638" w14:textId="77777777" w:rsidR="005D377E" w:rsidRPr="0077455C" w:rsidRDefault="005D377E" w:rsidP="005D377E">
      <w:pPr>
        <w:jc w:val="both"/>
        <w:rPr>
          <w:rFonts w:ascii="Garamond" w:hAnsi="Garamond"/>
          <w:sz w:val="22"/>
          <w:szCs w:val="22"/>
        </w:rPr>
      </w:pPr>
      <w:r w:rsidRPr="0077455C">
        <w:rPr>
          <w:rFonts w:ascii="Garamond" w:hAnsi="Garamond"/>
          <w:sz w:val="22"/>
          <w:szCs w:val="22"/>
          <w:highlight w:val="yellow"/>
        </w:rPr>
        <w:t>с</w:t>
      </w:r>
      <w:r w:rsidRPr="0077455C">
        <w:rPr>
          <w:rFonts w:ascii="Garamond" w:hAnsi="Garamond"/>
          <w:sz w:val="22"/>
          <w:szCs w:val="22"/>
        </w:rPr>
        <w:t xml:space="preserve">   ____________________________________________________________________________________</w:t>
      </w:r>
    </w:p>
    <w:p w14:paraId="294D540F" w14:textId="77777777" w:rsidR="005D377E" w:rsidRPr="0077455C" w:rsidRDefault="005D377E" w:rsidP="005D377E">
      <w:pPr>
        <w:jc w:val="center"/>
        <w:rPr>
          <w:rFonts w:ascii="Garamond" w:hAnsi="Garamond"/>
          <w:i/>
          <w:sz w:val="22"/>
          <w:szCs w:val="22"/>
        </w:rPr>
      </w:pPr>
      <w:r w:rsidRPr="0077455C">
        <w:rPr>
          <w:rFonts w:ascii="Garamond" w:hAnsi="Garamond"/>
          <w:i/>
          <w:sz w:val="22"/>
          <w:szCs w:val="22"/>
        </w:rPr>
        <w:t>(полное наименование сетевой организации с указанием организационно-правовой формы)</w:t>
      </w:r>
    </w:p>
    <w:p w14:paraId="169E8264" w14:textId="77777777" w:rsidR="005D377E" w:rsidRDefault="005D377E" w:rsidP="005D377E">
      <w:pPr>
        <w:rPr>
          <w:rFonts w:ascii="Garamond" w:hAnsi="Garamond"/>
          <w:sz w:val="22"/>
          <w:szCs w:val="22"/>
        </w:rPr>
      </w:pPr>
    </w:p>
    <w:p w14:paraId="59FCFFFB" w14:textId="6AC041DF" w:rsidR="005D377E" w:rsidRPr="0077455C" w:rsidRDefault="005D377E" w:rsidP="005D377E">
      <w:pPr>
        <w:rPr>
          <w:rFonts w:ascii="Garamond" w:hAnsi="Garamond"/>
          <w:sz w:val="22"/>
          <w:szCs w:val="22"/>
        </w:rPr>
      </w:pPr>
      <w:r w:rsidRPr="0077455C">
        <w:rPr>
          <w:rFonts w:ascii="Garamond" w:hAnsi="Garamond"/>
          <w:sz w:val="22"/>
          <w:szCs w:val="22"/>
        </w:rPr>
        <w:t>по с</w:t>
      </w:r>
      <w:r w:rsidR="008B6000">
        <w:rPr>
          <w:rFonts w:ascii="Garamond" w:hAnsi="Garamond"/>
          <w:sz w:val="22"/>
          <w:szCs w:val="22"/>
        </w:rPr>
        <w:t>ледующей группе точек поставки:</w:t>
      </w:r>
      <w:r w:rsidRPr="0077455C">
        <w:rPr>
          <w:rFonts w:ascii="Garamond" w:hAnsi="Garamond"/>
          <w:sz w:val="22"/>
          <w:szCs w:val="22"/>
        </w:rPr>
        <w:t xml:space="preserve"> </w:t>
      </w:r>
      <w:r>
        <w:rPr>
          <w:rFonts w:ascii="Garamond" w:hAnsi="Garamond"/>
          <w:sz w:val="22"/>
          <w:szCs w:val="22"/>
        </w:rPr>
        <w:t xml:space="preserve"> </w:t>
      </w:r>
      <w:r w:rsidRPr="0077455C">
        <w:rPr>
          <w:rFonts w:ascii="Garamond" w:hAnsi="Garamond"/>
          <w:sz w:val="22"/>
          <w:szCs w:val="22"/>
        </w:rPr>
        <w:t>__________________________________________________</w:t>
      </w:r>
    </w:p>
    <w:p w14:paraId="59F52F3A" w14:textId="77777777" w:rsidR="005D377E" w:rsidRPr="0077455C" w:rsidRDefault="005D377E" w:rsidP="005D377E">
      <w:pPr>
        <w:jc w:val="both"/>
        <w:rPr>
          <w:rFonts w:ascii="Garamond" w:hAnsi="Garamond"/>
          <w:i/>
          <w:sz w:val="22"/>
          <w:szCs w:val="22"/>
        </w:rPr>
      </w:pPr>
      <w:r w:rsidRPr="0077455C">
        <w:rPr>
          <w:rFonts w:ascii="Garamond" w:hAnsi="Garamond"/>
          <w:i/>
          <w:sz w:val="22"/>
          <w:szCs w:val="22"/>
        </w:rPr>
        <w:t xml:space="preserve">                                                                                    (указать наименование и код ГТП)</w:t>
      </w:r>
    </w:p>
    <w:p w14:paraId="2E21A541" w14:textId="77777777" w:rsidR="005D377E" w:rsidRPr="00FE53B7" w:rsidRDefault="005D377E" w:rsidP="005D377E">
      <w:pPr>
        <w:jc w:val="both"/>
        <w:rPr>
          <w:i/>
          <w:szCs w:val="22"/>
        </w:rPr>
      </w:pPr>
    </w:p>
    <w:p w14:paraId="5BCD78A4" w14:textId="77777777" w:rsidR="005D377E" w:rsidRPr="00FE53B7" w:rsidRDefault="005D377E" w:rsidP="005D377E">
      <w:pPr>
        <w:jc w:val="both"/>
        <w:rPr>
          <w:i/>
          <w:szCs w:val="22"/>
        </w:rPr>
      </w:pPr>
    </w:p>
    <w:p w14:paraId="749A1719" w14:textId="77777777" w:rsidR="005D377E" w:rsidRPr="0077455C" w:rsidRDefault="005D377E" w:rsidP="005D377E">
      <w:pPr>
        <w:widowControl w:val="0"/>
        <w:tabs>
          <w:tab w:val="right" w:pos="9921"/>
        </w:tabs>
        <w:rPr>
          <w:rFonts w:ascii="Garamond" w:hAnsi="Garamond"/>
          <w:b/>
          <w:bCs/>
          <w:i/>
          <w:iCs/>
          <w:sz w:val="22"/>
          <w:szCs w:val="22"/>
        </w:rPr>
      </w:pPr>
      <w:r w:rsidRPr="00FE53B7">
        <w:rPr>
          <w:szCs w:val="22"/>
        </w:rPr>
        <w:br w:type="page"/>
      </w:r>
      <w:r w:rsidRPr="00CE5AE3">
        <w:rPr>
          <w:rFonts w:ascii="Garamond" w:hAnsi="Garamond"/>
          <w:b/>
          <w:bCs/>
          <w:iCs/>
          <w:sz w:val="22"/>
          <w:szCs w:val="22"/>
        </w:rPr>
        <w:t>Предлагаемая редакция</w:t>
      </w:r>
      <w:r>
        <w:rPr>
          <w:rFonts w:ascii="Garamond" w:hAnsi="Garamond"/>
          <w:b/>
          <w:bCs/>
          <w:i/>
          <w:iCs/>
          <w:sz w:val="22"/>
          <w:szCs w:val="22"/>
        </w:rPr>
        <w:tab/>
      </w:r>
      <w:r w:rsidRPr="0077455C">
        <w:rPr>
          <w:rFonts w:ascii="Garamond" w:hAnsi="Garamond"/>
          <w:b/>
          <w:bCs/>
          <w:i/>
          <w:iCs/>
          <w:sz w:val="22"/>
          <w:szCs w:val="22"/>
        </w:rPr>
        <w:t>Приложение 1</w:t>
      </w:r>
    </w:p>
    <w:p w14:paraId="56750D05" w14:textId="77777777" w:rsidR="005D377E" w:rsidRPr="0077455C" w:rsidRDefault="005D377E" w:rsidP="005D377E">
      <w:pPr>
        <w:tabs>
          <w:tab w:val="left" w:pos="210"/>
          <w:tab w:val="right" w:pos="9921"/>
        </w:tabs>
        <w:rPr>
          <w:rFonts w:ascii="Garamond" w:hAnsi="Garamond"/>
          <w:bCs/>
          <w:iCs/>
          <w:sz w:val="22"/>
          <w:szCs w:val="22"/>
        </w:rPr>
      </w:pPr>
      <w:r>
        <w:rPr>
          <w:rFonts w:ascii="Garamond" w:hAnsi="Garamond"/>
          <w:bCs/>
          <w:iCs/>
          <w:sz w:val="22"/>
          <w:szCs w:val="22"/>
        </w:rPr>
        <w:tab/>
      </w:r>
      <w:r>
        <w:rPr>
          <w:rFonts w:ascii="Garamond" w:hAnsi="Garamond"/>
          <w:bCs/>
          <w:iCs/>
          <w:sz w:val="22"/>
          <w:szCs w:val="22"/>
        </w:rPr>
        <w:tab/>
      </w:r>
      <w:r w:rsidRPr="0077455C">
        <w:rPr>
          <w:rFonts w:ascii="Garamond" w:hAnsi="Garamond"/>
          <w:bCs/>
          <w:iCs/>
          <w:sz w:val="22"/>
          <w:szCs w:val="22"/>
        </w:rPr>
        <w:t xml:space="preserve">к Регламенту допуска </w:t>
      </w:r>
    </w:p>
    <w:p w14:paraId="63816B3B" w14:textId="77777777" w:rsidR="005D377E" w:rsidRPr="0077455C" w:rsidRDefault="005D377E" w:rsidP="005D377E">
      <w:pPr>
        <w:jc w:val="right"/>
        <w:rPr>
          <w:rFonts w:ascii="Garamond" w:hAnsi="Garamond"/>
          <w:bCs/>
          <w:iCs/>
          <w:sz w:val="22"/>
          <w:szCs w:val="22"/>
        </w:rPr>
      </w:pPr>
      <w:r w:rsidRPr="0077455C">
        <w:rPr>
          <w:rFonts w:ascii="Garamond" w:hAnsi="Garamond"/>
          <w:bCs/>
          <w:iCs/>
          <w:sz w:val="22"/>
          <w:szCs w:val="22"/>
        </w:rPr>
        <w:t>к торговой системе оптового рынка</w:t>
      </w:r>
    </w:p>
    <w:p w14:paraId="76FB9E48" w14:textId="77777777" w:rsidR="005D377E" w:rsidRPr="0077455C" w:rsidRDefault="005D377E" w:rsidP="005D377E">
      <w:pPr>
        <w:jc w:val="right"/>
        <w:rPr>
          <w:rFonts w:ascii="Garamond" w:hAnsi="Garamond"/>
          <w:i/>
          <w:sz w:val="22"/>
          <w:szCs w:val="22"/>
        </w:rPr>
      </w:pPr>
      <w:r w:rsidRPr="0077455C">
        <w:rPr>
          <w:rFonts w:ascii="Garamond" w:hAnsi="Garamond"/>
          <w:i/>
          <w:sz w:val="22"/>
          <w:szCs w:val="22"/>
        </w:rPr>
        <w:t>Форма 11</w:t>
      </w:r>
    </w:p>
    <w:p w14:paraId="2DF426EB" w14:textId="77777777" w:rsidR="005D377E" w:rsidRPr="0077455C" w:rsidRDefault="005D377E" w:rsidP="005D377E">
      <w:pPr>
        <w:jc w:val="both"/>
        <w:rPr>
          <w:rFonts w:ascii="Garamond" w:hAnsi="Garamond"/>
          <w:sz w:val="22"/>
          <w:szCs w:val="22"/>
        </w:rPr>
      </w:pPr>
    </w:p>
    <w:p w14:paraId="0A85DB78" w14:textId="77777777" w:rsidR="005D377E" w:rsidRPr="0077455C" w:rsidRDefault="005D377E" w:rsidP="005D377E">
      <w:pPr>
        <w:tabs>
          <w:tab w:val="center" w:pos="4677"/>
        </w:tabs>
        <w:jc w:val="both"/>
        <w:rPr>
          <w:rFonts w:ascii="Garamond" w:hAnsi="Garamond"/>
          <w:sz w:val="22"/>
          <w:szCs w:val="22"/>
        </w:rPr>
      </w:pPr>
      <w:r w:rsidRPr="0077455C">
        <w:rPr>
          <w:rFonts w:ascii="Garamond" w:hAnsi="Garamond"/>
          <w:sz w:val="22"/>
          <w:szCs w:val="22"/>
        </w:rPr>
        <w:t>(на бланке заявителя)</w:t>
      </w:r>
      <w:r w:rsidRPr="0077455C">
        <w:rPr>
          <w:rFonts w:ascii="Garamond" w:hAnsi="Garamond"/>
          <w:sz w:val="22"/>
          <w:szCs w:val="22"/>
        </w:rPr>
        <w:tab/>
      </w:r>
    </w:p>
    <w:p w14:paraId="4C4132C1" w14:textId="77777777" w:rsidR="005D377E" w:rsidRPr="0077455C" w:rsidRDefault="005D377E" w:rsidP="005D377E">
      <w:pPr>
        <w:tabs>
          <w:tab w:val="center" w:pos="4677"/>
        </w:tabs>
        <w:jc w:val="both"/>
        <w:rPr>
          <w:rFonts w:ascii="Garamond" w:hAnsi="Garamond"/>
          <w:sz w:val="22"/>
          <w:szCs w:val="22"/>
        </w:rPr>
      </w:pPr>
    </w:p>
    <w:p w14:paraId="7C44FDBC" w14:textId="77777777" w:rsidR="005D377E" w:rsidRPr="0077455C" w:rsidRDefault="005D377E" w:rsidP="005D377E">
      <w:pPr>
        <w:spacing w:line="360" w:lineRule="auto"/>
        <w:jc w:val="center"/>
        <w:rPr>
          <w:rFonts w:ascii="Garamond" w:hAnsi="Garamond" w:cs="Calibri"/>
          <w:sz w:val="22"/>
          <w:szCs w:val="22"/>
        </w:rPr>
      </w:pPr>
      <w:r w:rsidRPr="0077455C">
        <w:rPr>
          <w:rFonts w:ascii="Garamond" w:hAnsi="Garamond"/>
          <w:sz w:val="22"/>
          <w:szCs w:val="22"/>
        </w:rPr>
        <w:t>И</w:t>
      </w:r>
      <w:r w:rsidRPr="0077455C">
        <w:rPr>
          <w:rFonts w:ascii="Garamond" w:hAnsi="Garamond" w:cs="Calibri"/>
          <w:sz w:val="22"/>
          <w:szCs w:val="22"/>
        </w:rPr>
        <w:t xml:space="preserve">нформация </w:t>
      </w:r>
    </w:p>
    <w:p w14:paraId="7DC71D83" w14:textId="77777777" w:rsidR="005D377E" w:rsidRPr="0077455C" w:rsidRDefault="005D377E" w:rsidP="005D377E">
      <w:pPr>
        <w:spacing w:line="360" w:lineRule="auto"/>
        <w:jc w:val="center"/>
        <w:rPr>
          <w:rFonts w:ascii="Garamond" w:hAnsi="Garamond"/>
          <w:sz w:val="22"/>
          <w:szCs w:val="22"/>
        </w:rPr>
      </w:pPr>
      <w:r w:rsidRPr="0077455C">
        <w:rPr>
          <w:rFonts w:ascii="Garamond" w:hAnsi="Garamond" w:cs="Calibri"/>
          <w:sz w:val="22"/>
          <w:szCs w:val="22"/>
        </w:rPr>
        <w:t xml:space="preserve">о заключенном договоре оказания услуг по передаче электрической энергии (мощности) </w:t>
      </w:r>
    </w:p>
    <w:p w14:paraId="5AC4337C" w14:textId="06376671" w:rsidR="005D377E" w:rsidRPr="0077455C" w:rsidRDefault="005D377E" w:rsidP="005D377E">
      <w:pPr>
        <w:jc w:val="both"/>
        <w:rPr>
          <w:rFonts w:ascii="Garamond" w:hAnsi="Garamond"/>
          <w:sz w:val="22"/>
          <w:szCs w:val="22"/>
        </w:rPr>
      </w:pPr>
      <w:r w:rsidRPr="0077455C">
        <w:rPr>
          <w:rFonts w:ascii="Garamond" w:hAnsi="Garamond"/>
          <w:sz w:val="22"/>
          <w:szCs w:val="22"/>
        </w:rPr>
        <w:t>_______________________________________________________________________________________</w:t>
      </w:r>
      <w:r w:rsidR="009337D8" w:rsidRPr="009337D8">
        <w:rPr>
          <w:rFonts w:ascii="Garamond" w:hAnsi="Garamond"/>
          <w:sz w:val="22"/>
          <w:szCs w:val="22"/>
          <w:highlight w:val="yellow"/>
        </w:rPr>
        <w:t>,</w:t>
      </w:r>
    </w:p>
    <w:p w14:paraId="33F7F07E" w14:textId="77777777" w:rsidR="005D377E" w:rsidRPr="0077455C" w:rsidRDefault="005D377E" w:rsidP="005D377E">
      <w:pPr>
        <w:jc w:val="center"/>
        <w:rPr>
          <w:rFonts w:ascii="Garamond" w:hAnsi="Garamond"/>
          <w:i/>
          <w:sz w:val="22"/>
          <w:szCs w:val="22"/>
        </w:rPr>
      </w:pPr>
      <w:r w:rsidRPr="0077455C">
        <w:rPr>
          <w:rFonts w:ascii="Garamond" w:hAnsi="Garamond"/>
          <w:i/>
          <w:sz w:val="22"/>
          <w:szCs w:val="22"/>
        </w:rPr>
        <w:t>(полное наименование организации с указанием организационно-правовой формы)</w:t>
      </w:r>
    </w:p>
    <w:p w14:paraId="49D1E073" w14:textId="77777777" w:rsidR="005D377E" w:rsidRPr="0077455C" w:rsidRDefault="005D377E" w:rsidP="005D377E">
      <w:pPr>
        <w:jc w:val="both"/>
        <w:rPr>
          <w:rFonts w:ascii="Garamond" w:hAnsi="Garamond"/>
          <w:i/>
          <w:sz w:val="22"/>
          <w:szCs w:val="22"/>
        </w:rPr>
      </w:pPr>
    </w:p>
    <w:p w14:paraId="139C6AFB" w14:textId="214A9E42" w:rsidR="005D377E" w:rsidRPr="0077455C" w:rsidRDefault="005D377E" w:rsidP="005D377E">
      <w:pPr>
        <w:jc w:val="both"/>
        <w:rPr>
          <w:rFonts w:ascii="Garamond" w:hAnsi="Garamond"/>
          <w:i/>
          <w:sz w:val="22"/>
          <w:szCs w:val="22"/>
        </w:rPr>
      </w:pPr>
      <w:r w:rsidRPr="0077455C">
        <w:rPr>
          <w:rFonts w:ascii="Garamond" w:hAnsi="Garamond"/>
          <w:sz w:val="22"/>
          <w:szCs w:val="22"/>
        </w:rPr>
        <w:t>являясь_________________________________________________________________________________</w:t>
      </w:r>
      <w:r w:rsidR="009337D8" w:rsidRPr="009337D8">
        <w:rPr>
          <w:rFonts w:ascii="Garamond" w:hAnsi="Garamond"/>
          <w:sz w:val="22"/>
          <w:szCs w:val="22"/>
          <w:highlight w:val="yellow"/>
        </w:rPr>
        <w:t>,</w:t>
      </w:r>
    </w:p>
    <w:p w14:paraId="72C0D26F" w14:textId="77777777" w:rsidR="005D377E" w:rsidRPr="0077455C" w:rsidRDefault="005D377E" w:rsidP="005D377E">
      <w:pPr>
        <w:jc w:val="center"/>
        <w:rPr>
          <w:rFonts w:ascii="Garamond" w:hAnsi="Garamond"/>
          <w:i/>
          <w:sz w:val="22"/>
          <w:szCs w:val="22"/>
        </w:rPr>
      </w:pPr>
      <w:r w:rsidRPr="0077455C">
        <w:rPr>
          <w:rFonts w:ascii="Garamond" w:hAnsi="Garamond"/>
          <w:i/>
          <w:sz w:val="22"/>
          <w:szCs w:val="22"/>
        </w:rPr>
        <w:t>(указать тип организации в соответствии с Реестром субъектов оптового рынка)</w:t>
      </w:r>
    </w:p>
    <w:p w14:paraId="6A55CF74" w14:textId="77777777" w:rsidR="005D377E" w:rsidRPr="0077455C" w:rsidRDefault="005D377E" w:rsidP="005D377E">
      <w:pPr>
        <w:jc w:val="both"/>
        <w:rPr>
          <w:rFonts w:ascii="Garamond" w:hAnsi="Garamond"/>
          <w:sz w:val="22"/>
          <w:szCs w:val="22"/>
        </w:rPr>
      </w:pPr>
    </w:p>
    <w:p w14:paraId="79047AF7" w14:textId="77777777" w:rsidR="005D377E" w:rsidRPr="0077455C" w:rsidRDefault="005D377E" w:rsidP="005D377E">
      <w:pPr>
        <w:jc w:val="both"/>
        <w:rPr>
          <w:rFonts w:ascii="Garamond" w:hAnsi="Garamond"/>
          <w:sz w:val="22"/>
          <w:szCs w:val="22"/>
        </w:rPr>
      </w:pPr>
      <w:r w:rsidRPr="0077455C">
        <w:rPr>
          <w:rFonts w:ascii="Garamond" w:hAnsi="Garamond"/>
          <w:sz w:val="22"/>
          <w:szCs w:val="22"/>
        </w:rPr>
        <w:t>уведомляю о заключении договора оказания услуг по передаче электроэнергии (мощности)</w:t>
      </w:r>
      <w:r w:rsidRPr="0077455C">
        <w:rPr>
          <w:rFonts w:ascii="Garamond" w:hAnsi="Garamond" w:cs="Calibri"/>
          <w:sz w:val="22"/>
          <w:szCs w:val="22"/>
        </w:rPr>
        <w:t xml:space="preserve"> </w:t>
      </w:r>
      <w:r w:rsidRPr="0077455C">
        <w:rPr>
          <w:rFonts w:ascii="Garamond" w:hAnsi="Garamond"/>
          <w:sz w:val="22"/>
          <w:szCs w:val="22"/>
        </w:rPr>
        <w:t>_______________________________________________________________________________________</w:t>
      </w:r>
    </w:p>
    <w:p w14:paraId="3BEE502A" w14:textId="77777777" w:rsidR="005D377E" w:rsidRPr="0077455C" w:rsidRDefault="005D377E" w:rsidP="005D377E">
      <w:pPr>
        <w:jc w:val="both"/>
        <w:rPr>
          <w:rFonts w:ascii="Garamond" w:hAnsi="Garamond"/>
          <w:i/>
          <w:sz w:val="22"/>
          <w:szCs w:val="22"/>
        </w:rPr>
      </w:pPr>
      <w:r w:rsidRPr="0077455C">
        <w:rPr>
          <w:rFonts w:ascii="Garamond" w:hAnsi="Garamond"/>
          <w:i/>
          <w:sz w:val="22"/>
          <w:szCs w:val="22"/>
        </w:rPr>
        <w:t xml:space="preserve">                                       (указать номер, дату заключения и срок действия договора)</w:t>
      </w:r>
    </w:p>
    <w:p w14:paraId="40862D9B" w14:textId="77777777" w:rsidR="005D377E" w:rsidRPr="0077455C" w:rsidRDefault="005D377E" w:rsidP="005D377E">
      <w:pPr>
        <w:jc w:val="both"/>
        <w:rPr>
          <w:rFonts w:ascii="Garamond" w:hAnsi="Garamond"/>
          <w:sz w:val="22"/>
          <w:szCs w:val="22"/>
        </w:rPr>
      </w:pPr>
    </w:p>
    <w:p w14:paraId="76905EAF" w14:textId="77777777" w:rsidR="005D377E" w:rsidRPr="0077455C" w:rsidRDefault="005D377E" w:rsidP="005D377E">
      <w:pPr>
        <w:jc w:val="both"/>
        <w:rPr>
          <w:rFonts w:ascii="Garamond" w:hAnsi="Garamond"/>
          <w:sz w:val="22"/>
          <w:szCs w:val="22"/>
        </w:rPr>
      </w:pPr>
      <w:r w:rsidRPr="0077455C">
        <w:rPr>
          <w:rFonts w:ascii="Garamond" w:hAnsi="Garamond"/>
          <w:sz w:val="22"/>
          <w:szCs w:val="22"/>
          <w:highlight w:val="yellow"/>
        </w:rPr>
        <w:t>между</w:t>
      </w:r>
      <w:r>
        <w:rPr>
          <w:rFonts w:ascii="Garamond" w:hAnsi="Garamond"/>
          <w:sz w:val="22"/>
          <w:szCs w:val="22"/>
        </w:rPr>
        <w:t xml:space="preserve">   </w:t>
      </w:r>
      <w:r w:rsidRPr="0077455C">
        <w:rPr>
          <w:rFonts w:ascii="Garamond" w:hAnsi="Garamond"/>
          <w:sz w:val="22"/>
          <w:szCs w:val="22"/>
        </w:rPr>
        <w:t>___________________________________________________________________________________</w:t>
      </w:r>
    </w:p>
    <w:p w14:paraId="1B8D5570" w14:textId="71D2702C" w:rsidR="005D377E" w:rsidRPr="0077455C" w:rsidRDefault="005D377E" w:rsidP="005D377E">
      <w:pPr>
        <w:jc w:val="center"/>
        <w:rPr>
          <w:rFonts w:ascii="Garamond" w:hAnsi="Garamond"/>
          <w:i/>
          <w:sz w:val="22"/>
          <w:szCs w:val="22"/>
        </w:rPr>
      </w:pPr>
      <w:r w:rsidRPr="0077455C">
        <w:rPr>
          <w:rFonts w:ascii="Garamond" w:hAnsi="Garamond"/>
          <w:i/>
          <w:sz w:val="22"/>
          <w:szCs w:val="22"/>
        </w:rPr>
        <w:t>(</w:t>
      </w:r>
      <w:r w:rsidRPr="0077455C">
        <w:rPr>
          <w:rFonts w:ascii="Garamond" w:hAnsi="Garamond"/>
          <w:i/>
          <w:sz w:val="22"/>
          <w:szCs w:val="22"/>
          <w:highlight w:val="yellow"/>
        </w:rPr>
        <w:t xml:space="preserve">полное наименование </w:t>
      </w:r>
      <w:r w:rsidR="009337D8">
        <w:rPr>
          <w:rFonts w:ascii="Garamond" w:hAnsi="Garamond"/>
          <w:i/>
          <w:sz w:val="22"/>
          <w:szCs w:val="22"/>
          <w:highlight w:val="yellow"/>
        </w:rPr>
        <w:t>з</w:t>
      </w:r>
      <w:r>
        <w:rPr>
          <w:rFonts w:ascii="Garamond" w:hAnsi="Garamond"/>
          <w:i/>
          <w:sz w:val="22"/>
          <w:szCs w:val="22"/>
          <w:highlight w:val="yellow"/>
        </w:rPr>
        <w:t xml:space="preserve">аявителя или </w:t>
      </w:r>
      <w:r w:rsidRPr="0077455C">
        <w:rPr>
          <w:rFonts w:ascii="Garamond" w:hAnsi="Garamond"/>
          <w:i/>
          <w:sz w:val="22"/>
          <w:szCs w:val="22"/>
          <w:highlight w:val="yellow"/>
        </w:rPr>
        <w:t xml:space="preserve">лица, </w:t>
      </w:r>
      <w:r w:rsidRPr="0077455C">
        <w:rPr>
          <w:rFonts w:ascii="Garamond" w:hAnsi="Garamond" w:cs="Garamond"/>
          <w:i/>
          <w:sz w:val="22"/>
          <w:szCs w:val="22"/>
          <w:highlight w:val="yellow"/>
        </w:rPr>
        <w:t xml:space="preserve">в интересах которого </w:t>
      </w:r>
      <w:r w:rsidR="009337D8">
        <w:rPr>
          <w:rFonts w:ascii="Garamond" w:hAnsi="Garamond" w:cs="Garamond"/>
          <w:i/>
          <w:sz w:val="22"/>
          <w:szCs w:val="22"/>
          <w:highlight w:val="yellow"/>
        </w:rPr>
        <w:t>з</w:t>
      </w:r>
      <w:r w:rsidRPr="0077455C">
        <w:rPr>
          <w:rFonts w:ascii="Garamond" w:hAnsi="Garamond" w:cs="Garamond"/>
          <w:i/>
          <w:sz w:val="22"/>
          <w:szCs w:val="22"/>
          <w:highlight w:val="yellow"/>
        </w:rPr>
        <w:t>аявитель намерен осуществлять куплю-продажу электрической энергии и мощности на оптовом рынке</w:t>
      </w:r>
      <w:r w:rsidR="009337D8">
        <w:rPr>
          <w:rFonts w:ascii="Garamond" w:hAnsi="Garamond" w:cs="Garamond"/>
          <w:i/>
          <w:sz w:val="22"/>
          <w:szCs w:val="22"/>
          <w:highlight w:val="yellow"/>
        </w:rPr>
        <w:t>,</w:t>
      </w:r>
      <w:r w:rsidRPr="0077455C">
        <w:rPr>
          <w:rFonts w:ascii="Garamond" w:hAnsi="Garamond" w:cs="Garamond"/>
          <w:i/>
          <w:sz w:val="22"/>
          <w:szCs w:val="22"/>
          <w:highlight w:val="yellow"/>
        </w:rPr>
        <w:t xml:space="preserve"> </w:t>
      </w:r>
      <w:r w:rsidRPr="0077455C">
        <w:rPr>
          <w:rFonts w:ascii="Garamond" w:hAnsi="Garamond"/>
          <w:i/>
          <w:sz w:val="22"/>
          <w:szCs w:val="22"/>
          <w:highlight w:val="yellow"/>
        </w:rPr>
        <w:t xml:space="preserve">с указанием организационно-правовой формы </w:t>
      </w:r>
      <w:r>
        <w:rPr>
          <w:rFonts w:ascii="Garamond" w:hAnsi="Garamond"/>
          <w:i/>
          <w:sz w:val="22"/>
          <w:szCs w:val="22"/>
        </w:rPr>
        <w:t xml:space="preserve">и </w:t>
      </w:r>
      <w:r w:rsidRPr="0077455C">
        <w:rPr>
          <w:rFonts w:ascii="Garamond" w:hAnsi="Garamond"/>
          <w:i/>
          <w:sz w:val="22"/>
          <w:szCs w:val="22"/>
        </w:rPr>
        <w:t>полное наименование сетевой организации с указанием организационно-правовой формы)</w:t>
      </w:r>
    </w:p>
    <w:p w14:paraId="181378E4" w14:textId="77777777" w:rsidR="005D377E" w:rsidRDefault="005D377E" w:rsidP="005D377E">
      <w:pPr>
        <w:rPr>
          <w:rFonts w:ascii="Garamond" w:hAnsi="Garamond"/>
          <w:sz w:val="22"/>
          <w:szCs w:val="22"/>
        </w:rPr>
      </w:pPr>
    </w:p>
    <w:p w14:paraId="3E117614" w14:textId="77777777" w:rsidR="005D377E" w:rsidRPr="0077455C" w:rsidRDefault="005D377E" w:rsidP="005D377E">
      <w:pPr>
        <w:rPr>
          <w:rFonts w:ascii="Garamond" w:hAnsi="Garamond"/>
          <w:sz w:val="22"/>
          <w:szCs w:val="22"/>
        </w:rPr>
      </w:pPr>
      <w:r w:rsidRPr="0077455C">
        <w:rPr>
          <w:rFonts w:ascii="Garamond" w:hAnsi="Garamond"/>
          <w:sz w:val="22"/>
          <w:szCs w:val="22"/>
        </w:rPr>
        <w:t>по сл</w:t>
      </w:r>
      <w:r>
        <w:rPr>
          <w:rFonts w:ascii="Garamond" w:hAnsi="Garamond"/>
          <w:sz w:val="22"/>
          <w:szCs w:val="22"/>
        </w:rPr>
        <w:t xml:space="preserve">едующей группе точек поставки: </w:t>
      </w:r>
      <w:r w:rsidRPr="0077455C">
        <w:rPr>
          <w:rFonts w:ascii="Garamond" w:hAnsi="Garamond"/>
          <w:sz w:val="22"/>
          <w:szCs w:val="22"/>
        </w:rPr>
        <w:t>__________________________________________________</w:t>
      </w:r>
    </w:p>
    <w:p w14:paraId="3EEBC065" w14:textId="77777777" w:rsidR="005D377E" w:rsidRPr="0077455C" w:rsidRDefault="005D377E" w:rsidP="005D377E">
      <w:pPr>
        <w:jc w:val="both"/>
        <w:rPr>
          <w:rFonts w:ascii="Garamond" w:hAnsi="Garamond"/>
          <w:i/>
          <w:sz w:val="22"/>
          <w:szCs w:val="22"/>
        </w:rPr>
      </w:pPr>
      <w:r w:rsidRPr="0077455C">
        <w:rPr>
          <w:rFonts w:ascii="Garamond" w:hAnsi="Garamond"/>
          <w:i/>
          <w:sz w:val="22"/>
          <w:szCs w:val="22"/>
        </w:rPr>
        <w:t xml:space="preserve">                                                                                    (указать наименование и код ГТП)</w:t>
      </w:r>
    </w:p>
    <w:p w14:paraId="7540C871"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51568A84"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000CC05A"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043BDA5F"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07351F4C"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1BFE4AE5"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058C01E4"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673128CB"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63F6F0F3"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13868820"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2B20F20B"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29F24F3D"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4FD69653"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7651CCB5"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3B2744CC"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6C87287D" w14:textId="77777777" w:rsidR="005D377E" w:rsidRDefault="005D377E" w:rsidP="005D377E">
      <w:pPr>
        <w:widowControl w:val="0"/>
        <w:numPr>
          <w:ilvl w:val="1"/>
          <w:numId w:val="0"/>
        </w:numPr>
        <w:jc w:val="both"/>
        <w:outlineLvl w:val="1"/>
        <w:rPr>
          <w:rFonts w:ascii="Garamond" w:eastAsia="Batang" w:hAnsi="Garamond"/>
          <w:b/>
          <w:bCs/>
          <w:sz w:val="26"/>
          <w:szCs w:val="26"/>
        </w:rPr>
      </w:pPr>
    </w:p>
    <w:p w14:paraId="18293035" w14:textId="77777777" w:rsidR="005D377E" w:rsidRDefault="005D377E" w:rsidP="005D377E">
      <w:pPr>
        <w:jc w:val="both"/>
        <w:rPr>
          <w:rFonts w:ascii="Garamond" w:eastAsia="Batang" w:hAnsi="Garamond"/>
          <w:b/>
          <w:bCs/>
          <w:sz w:val="26"/>
          <w:szCs w:val="26"/>
        </w:rPr>
      </w:pPr>
    </w:p>
    <w:p w14:paraId="7F2B3133" w14:textId="77777777" w:rsidR="005D377E" w:rsidRDefault="005D377E" w:rsidP="005D377E">
      <w:pPr>
        <w:jc w:val="both"/>
        <w:rPr>
          <w:rFonts w:ascii="Garamond" w:eastAsia="Batang" w:hAnsi="Garamond"/>
          <w:b/>
          <w:bCs/>
          <w:sz w:val="26"/>
          <w:szCs w:val="26"/>
        </w:rPr>
      </w:pPr>
    </w:p>
    <w:p w14:paraId="370B6A76" w14:textId="77777777" w:rsidR="005D377E" w:rsidRDefault="005D377E" w:rsidP="005D377E">
      <w:pPr>
        <w:jc w:val="both"/>
        <w:rPr>
          <w:rFonts w:ascii="Garamond" w:eastAsia="Batang" w:hAnsi="Garamond"/>
          <w:b/>
          <w:bCs/>
          <w:sz w:val="26"/>
          <w:szCs w:val="26"/>
        </w:rPr>
      </w:pPr>
    </w:p>
    <w:p w14:paraId="4C00114D" w14:textId="77777777" w:rsidR="005D377E" w:rsidRDefault="005D377E" w:rsidP="005D377E">
      <w:pPr>
        <w:jc w:val="both"/>
        <w:rPr>
          <w:rFonts w:ascii="Garamond" w:eastAsia="Batang" w:hAnsi="Garamond"/>
          <w:b/>
          <w:bCs/>
          <w:sz w:val="26"/>
          <w:szCs w:val="26"/>
        </w:rPr>
      </w:pPr>
    </w:p>
    <w:p w14:paraId="39A4880C" w14:textId="77777777" w:rsidR="005D377E" w:rsidRDefault="005D377E" w:rsidP="00F01836">
      <w:pPr>
        <w:jc w:val="both"/>
        <w:rPr>
          <w:rFonts w:ascii="Garamond" w:hAnsi="Garamond"/>
          <w:b/>
          <w:sz w:val="22"/>
          <w:szCs w:val="22"/>
          <w:lang w:eastAsia="en-US"/>
        </w:rPr>
      </w:pPr>
    </w:p>
    <w:p w14:paraId="7803FC5D" w14:textId="77777777" w:rsidR="0090701E" w:rsidRDefault="0090701E" w:rsidP="00F01836">
      <w:pPr>
        <w:jc w:val="both"/>
        <w:rPr>
          <w:rFonts w:ascii="Garamond" w:hAnsi="Garamond"/>
          <w:b/>
          <w:sz w:val="22"/>
          <w:szCs w:val="22"/>
          <w:lang w:eastAsia="en-US"/>
        </w:rPr>
      </w:pPr>
    </w:p>
    <w:sectPr w:rsidR="0090701E" w:rsidSect="00485B7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E723B" w14:textId="77777777" w:rsidR="00D525DB" w:rsidRDefault="00D525DB" w:rsidP="000650F6">
      <w:r>
        <w:separator/>
      </w:r>
    </w:p>
  </w:endnote>
  <w:endnote w:type="continuationSeparator" w:id="0">
    <w:p w14:paraId="3D617E6F" w14:textId="77777777" w:rsidR="00D525DB" w:rsidRDefault="00D525DB" w:rsidP="00065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5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DL">
    <w:altName w:val="Times New Roman"/>
    <w:panose1 w:val="00000000000000000000"/>
    <w:charset w:val="00"/>
    <w:family w:val="roman"/>
    <w:notTrueType/>
    <w:pitch w:val="default"/>
    <w:sig w:usb0="00000003" w:usb1="00000000" w:usb2="00000000" w:usb3="00000000" w:csb0="0000000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5A729" w14:textId="1C0057D0" w:rsidR="00D525DB" w:rsidRPr="004D7926" w:rsidRDefault="00D525DB">
    <w:pPr>
      <w:pStyle w:val="a5"/>
      <w:jc w:val="right"/>
      <w:rPr>
        <w:rFonts w:ascii="Garamond" w:hAnsi="Garamond"/>
        <w:sz w:val="22"/>
        <w:szCs w:val="22"/>
      </w:rPr>
    </w:pPr>
    <w:r w:rsidRPr="004D7926">
      <w:rPr>
        <w:rFonts w:ascii="Garamond" w:hAnsi="Garamond"/>
        <w:sz w:val="22"/>
        <w:szCs w:val="22"/>
      </w:rPr>
      <w:fldChar w:fldCharType="begin"/>
    </w:r>
    <w:r w:rsidRPr="004D7926">
      <w:rPr>
        <w:rFonts w:ascii="Garamond" w:hAnsi="Garamond"/>
        <w:sz w:val="22"/>
        <w:szCs w:val="22"/>
      </w:rPr>
      <w:instrText>PAGE   \* MERGEFORMAT</w:instrText>
    </w:r>
    <w:r w:rsidRPr="004D7926">
      <w:rPr>
        <w:rFonts w:ascii="Garamond" w:hAnsi="Garamond"/>
        <w:sz w:val="22"/>
        <w:szCs w:val="22"/>
      </w:rPr>
      <w:fldChar w:fldCharType="separate"/>
    </w:r>
    <w:r w:rsidR="00EA6D82" w:rsidRPr="00EA6D82">
      <w:rPr>
        <w:rFonts w:ascii="Garamond" w:hAnsi="Garamond"/>
        <w:noProof/>
        <w:sz w:val="22"/>
        <w:szCs w:val="22"/>
        <w:lang w:val="ru-RU"/>
      </w:rPr>
      <w:t>36</w:t>
    </w:r>
    <w:r w:rsidRPr="004D7926">
      <w:rPr>
        <w:rFonts w:ascii="Garamond" w:hAnsi="Garamond"/>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82B1B" w14:textId="77777777" w:rsidR="00D525DB" w:rsidRDefault="00D525DB">
    <w:pPr>
      <w:pStyle w:val="a5"/>
      <w:jc w:val="right"/>
    </w:pPr>
  </w:p>
  <w:p w14:paraId="650A4E3F" w14:textId="77777777" w:rsidR="00D525DB" w:rsidRPr="00F947B0" w:rsidRDefault="00D525DB" w:rsidP="00D04EB8">
    <w:pPr>
      <w:pStyle w:val="a5"/>
      <w:jc w:val="right"/>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5E93A" w14:textId="77777777" w:rsidR="00D525DB" w:rsidRDefault="00D525DB" w:rsidP="000650F6">
      <w:r>
        <w:separator/>
      </w:r>
    </w:p>
  </w:footnote>
  <w:footnote w:type="continuationSeparator" w:id="0">
    <w:p w14:paraId="0789CD23" w14:textId="77777777" w:rsidR="00D525DB" w:rsidRDefault="00D525DB" w:rsidP="000650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multilevel"/>
    <w:tmpl w:val="4ACE1628"/>
    <w:lvl w:ilvl="0">
      <w:start w:val="1"/>
      <w:numFmt w:val="decimal"/>
      <w:lvlText w:val="%1."/>
      <w:lvlJc w:val="left"/>
      <w:pPr>
        <w:tabs>
          <w:tab w:val="num" w:pos="1779"/>
        </w:tabs>
        <w:ind w:left="1779" w:hanging="360"/>
      </w:pPr>
      <w:rPr>
        <w:rFonts w:cs="Times New Roman"/>
        <w:b/>
      </w:rPr>
    </w:lvl>
    <w:lvl w:ilvl="1">
      <w:start w:val="3"/>
      <w:numFmt w:val="decimal"/>
      <w:isLgl/>
      <w:lvlText w:val="%1.%2"/>
      <w:lvlJc w:val="left"/>
      <w:pPr>
        <w:tabs>
          <w:tab w:val="num" w:pos="1209"/>
        </w:tabs>
        <w:ind w:left="1209" w:hanging="360"/>
      </w:pPr>
      <w:rPr>
        <w:rFonts w:cs="Times New Roman" w:hint="default"/>
      </w:rPr>
    </w:lvl>
    <w:lvl w:ilvl="2">
      <w:start w:val="1"/>
      <w:numFmt w:val="decimal"/>
      <w:isLgl/>
      <w:lvlText w:val="%1.%2.%3"/>
      <w:lvlJc w:val="left"/>
      <w:pPr>
        <w:tabs>
          <w:tab w:val="num" w:pos="1569"/>
        </w:tabs>
        <w:ind w:left="1569" w:hanging="720"/>
      </w:pPr>
      <w:rPr>
        <w:rFonts w:cs="Times New Roman" w:hint="default"/>
      </w:rPr>
    </w:lvl>
    <w:lvl w:ilvl="3">
      <w:start w:val="1"/>
      <w:numFmt w:val="decimal"/>
      <w:isLgl/>
      <w:lvlText w:val="%1.%2.%3.%4"/>
      <w:lvlJc w:val="left"/>
      <w:pPr>
        <w:tabs>
          <w:tab w:val="num" w:pos="1929"/>
        </w:tabs>
        <w:ind w:left="1929" w:hanging="1080"/>
      </w:pPr>
      <w:rPr>
        <w:rFonts w:cs="Times New Roman" w:hint="default"/>
      </w:rPr>
    </w:lvl>
    <w:lvl w:ilvl="4">
      <w:start w:val="1"/>
      <w:numFmt w:val="decimal"/>
      <w:isLgl/>
      <w:lvlText w:val="%1.%2.%3.%4.%5"/>
      <w:lvlJc w:val="left"/>
      <w:pPr>
        <w:tabs>
          <w:tab w:val="num" w:pos="1929"/>
        </w:tabs>
        <w:ind w:left="1929" w:hanging="1080"/>
      </w:pPr>
      <w:rPr>
        <w:rFonts w:cs="Times New Roman" w:hint="default"/>
      </w:rPr>
    </w:lvl>
    <w:lvl w:ilvl="5">
      <w:start w:val="1"/>
      <w:numFmt w:val="decimal"/>
      <w:isLgl/>
      <w:lvlText w:val="%1.%2.%3.%4.%5.%6"/>
      <w:lvlJc w:val="left"/>
      <w:pPr>
        <w:tabs>
          <w:tab w:val="num" w:pos="2289"/>
        </w:tabs>
        <w:ind w:left="2289" w:hanging="1440"/>
      </w:pPr>
      <w:rPr>
        <w:rFonts w:cs="Times New Roman" w:hint="default"/>
      </w:rPr>
    </w:lvl>
    <w:lvl w:ilvl="6">
      <w:start w:val="1"/>
      <w:numFmt w:val="decimal"/>
      <w:isLgl/>
      <w:lvlText w:val="%1.%2.%3.%4.%5.%6.%7"/>
      <w:lvlJc w:val="left"/>
      <w:pPr>
        <w:tabs>
          <w:tab w:val="num" w:pos="2289"/>
        </w:tabs>
        <w:ind w:left="2289" w:hanging="1440"/>
      </w:pPr>
      <w:rPr>
        <w:rFonts w:cs="Times New Roman" w:hint="default"/>
      </w:rPr>
    </w:lvl>
    <w:lvl w:ilvl="7">
      <w:start w:val="1"/>
      <w:numFmt w:val="decimal"/>
      <w:isLgl/>
      <w:lvlText w:val="%1.%2.%3.%4.%5.%6.%7.%8"/>
      <w:lvlJc w:val="left"/>
      <w:pPr>
        <w:tabs>
          <w:tab w:val="num" w:pos="2649"/>
        </w:tabs>
        <w:ind w:left="2649" w:hanging="1800"/>
      </w:pPr>
      <w:rPr>
        <w:rFonts w:cs="Times New Roman" w:hint="default"/>
      </w:rPr>
    </w:lvl>
    <w:lvl w:ilvl="8">
      <w:start w:val="1"/>
      <w:numFmt w:val="decimal"/>
      <w:isLgl/>
      <w:lvlText w:val="%1.%2.%3.%4.%5.%6.%7.%8.%9"/>
      <w:lvlJc w:val="left"/>
      <w:pPr>
        <w:tabs>
          <w:tab w:val="num" w:pos="2649"/>
        </w:tabs>
        <w:ind w:left="2649" w:hanging="1800"/>
      </w:pPr>
      <w:rPr>
        <w:rFonts w:cs="Times New Roman" w:hint="default"/>
      </w:rPr>
    </w:lvl>
  </w:abstractNum>
  <w:abstractNum w:abstractNumId="1" w15:restartNumberingAfterBreak="0">
    <w:nsid w:val="FFFFFF7F"/>
    <w:multiLevelType w:val="singleLevel"/>
    <w:tmpl w:val="D43EFCE4"/>
    <w:lvl w:ilvl="0">
      <w:start w:val="1"/>
      <w:numFmt w:val="decimal"/>
      <w:pStyle w:val="2"/>
      <w:lvlText w:val="%1."/>
      <w:lvlJc w:val="left"/>
      <w:pPr>
        <w:tabs>
          <w:tab w:val="num" w:pos="643"/>
        </w:tabs>
        <w:ind w:left="643" w:hanging="360"/>
      </w:pPr>
      <w:rPr>
        <w:rFonts w:cs="Times New Roman"/>
      </w:rPr>
    </w:lvl>
  </w:abstractNum>
  <w:abstractNum w:abstractNumId="2" w15:restartNumberingAfterBreak="0">
    <w:nsid w:val="FFFFFFFB"/>
    <w:multiLevelType w:val="multilevel"/>
    <w:tmpl w:val="FFFFFFFF"/>
    <w:lvl w:ilvl="0">
      <w:start w:val="1"/>
      <w:numFmt w:val="none"/>
      <w:suff w:val="nothing"/>
      <w:lvlText w:val=""/>
      <w:lvlJc w:val="left"/>
      <w:rPr>
        <w:rFonts w:cs="Times New Roman"/>
      </w:rPr>
    </w:lvl>
    <w:lvl w:ilvl="1">
      <w:start w:val="1"/>
      <w:numFmt w:val="decimal"/>
      <w:pStyle w:val="20"/>
      <w:lvlText w:val="%2."/>
      <w:legacy w:legacy="1" w:legacySpace="144" w:legacyIndent="0"/>
      <w:lvlJc w:val="left"/>
      <w:rPr>
        <w:rFonts w:cs="Times New Roman"/>
      </w:rPr>
    </w:lvl>
    <w:lvl w:ilvl="2">
      <w:start w:val="1"/>
      <w:numFmt w:val="decimal"/>
      <w:pStyle w:val="3"/>
      <w:lvlText w:val="%2.%3"/>
      <w:legacy w:legacy="1" w:legacySpace="144" w:legacyIndent="0"/>
      <w:lvlJc w:val="left"/>
      <w:rPr>
        <w:rFonts w:cs="Times New Roman"/>
      </w:rPr>
    </w:lvl>
    <w:lvl w:ilvl="3">
      <w:start w:val="1"/>
      <w:numFmt w:val="decimal"/>
      <w:pStyle w:val="4"/>
      <w:lvlText w:val="%2.%3.%4"/>
      <w:legacy w:legacy="1" w:legacySpace="144" w:legacyIndent="0"/>
      <w:lvlJc w:val="left"/>
      <w:rPr>
        <w:rFonts w:cs="Times New Roman"/>
      </w:rPr>
    </w:lvl>
    <w:lvl w:ilvl="4">
      <w:start w:val="1"/>
      <w:numFmt w:val="decimal"/>
      <w:pStyle w:val="5"/>
      <w:lvlText w:val="%2.%3.%4.%5"/>
      <w:legacy w:legacy="1" w:legacySpace="144" w:legacyIndent="0"/>
      <w:lvlJc w:val="left"/>
      <w:rPr>
        <w:rFonts w:cs="Times New Roman"/>
      </w:rPr>
    </w:lvl>
    <w:lvl w:ilvl="5">
      <w:start w:val="1"/>
      <w:numFmt w:val="decimal"/>
      <w:pStyle w:val="6"/>
      <w:lvlText w:val="%2.%3.%4.%5.%6"/>
      <w:legacy w:legacy="1" w:legacySpace="144" w:legacyIndent="0"/>
      <w:lvlJc w:val="left"/>
      <w:rPr>
        <w:rFonts w:cs="Times New Roman"/>
      </w:rPr>
    </w:lvl>
    <w:lvl w:ilvl="6">
      <w:start w:val="1"/>
      <w:numFmt w:val="decimal"/>
      <w:pStyle w:val="7"/>
      <w:lvlText w:val="%2.%3.%4.%5.%6.%7"/>
      <w:legacy w:legacy="1" w:legacySpace="144" w:legacyIndent="0"/>
      <w:lvlJc w:val="left"/>
      <w:rPr>
        <w:rFonts w:cs="Times New Roman"/>
      </w:rPr>
    </w:lvl>
    <w:lvl w:ilvl="7">
      <w:start w:val="1"/>
      <w:numFmt w:val="decimal"/>
      <w:pStyle w:val="8"/>
      <w:lvlText w:val="%2.%3.%4.%5.%6.%7.%8"/>
      <w:legacy w:legacy="1" w:legacySpace="144" w:legacyIndent="0"/>
      <w:lvlJc w:val="left"/>
      <w:rPr>
        <w:rFonts w:cs="Times New Roman"/>
      </w:rPr>
    </w:lvl>
    <w:lvl w:ilvl="8">
      <w:start w:val="1"/>
      <w:numFmt w:val="decimal"/>
      <w:pStyle w:val="9"/>
      <w:lvlText w:val="%2.%3.%4.%5.%6.%7.%8.%9"/>
      <w:legacy w:legacy="1" w:legacySpace="144" w:legacyIndent="0"/>
      <w:lvlJc w:val="left"/>
      <w:rPr>
        <w:rFonts w:cs="Times New Roman"/>
      </w:rPr>
    </w:lvl>
  </w:abstractNum>
  <w:abstractNum w:abstractNumId="3" w15:restartNumberingAfterBreak="0">
    <w:nsid w:val="037D08EA"/>
    <w:multiLevelType w:val="hybridMultilevel"/>
    <w:tmpl w:val="1EDEA522"/>
    <w:lvl w:ilvl="0" w:tplc="F8F6B00C">
      <w:start w:val="4"/>
      <w:numFmt w:val="decimal"/>
      <w:lvlText w:val="%1)"/>
      <w:lvlJc w:val="left"/>
      <w:pPr>
        <w:ind w:left="960" w:hanging="360"/>
      </w:pPr>
      <w:rPr>
        <w:rFonts w:hint="default"/>
      </w:rPr>
    </w:lvl>
    <w:lvl w:ilvl="1" w:tplc="04190011">
      <w:start w:val="1"/>
      <w:numFmt w:val="decimal"/>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15:restartNumberingAfterBreak="0">
    <w:nsid w:val="03ED3C14"/>
    <w:multiLevelType w:val="hybridMultilevel"/>
    <w:tmpl w:val="50BEE4D0"/>
    <w:lvl w:ilvl="0" w:tplc="AEC8A308">
      <w:start w:val="1"/>
      <w:numFmt w:val="decimal"/>
      <w:lvlText w:val="%1)"/>
      <w:lvlJc w:val="left"/>
      <w:pPr>
        <w:ind w:left="927" w:hanging="360"/>
      </w:pPr>
      <w:rPr>
        <w:rFonts w:hint="default"/>
        <w:b w:val="0"/>
        <w:bCs/>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0110A0"/>
    <w:multiLevelType w:val="hybridMultilevel"/>
    <w:tmpl w:val="E264B69C"/>
    <w:lvl w:ilvl="0" w:tplc="117C1FD8">
      <w:start w:val="1"/>
      <w:numFmt w:val="decimal"/>
      <w:lvlText w:val="1.3.%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117C1FD8">
      <w:start w:val="1"/>
      <w:numFmt w:val="decimal"/>
      <w:lvlText w:val="1.3.%3."/>
      <w:lvlJc w:val="left"/>
      <w:pPr>
        <w:tabs>
          <w:tab w:val="num" w:pos="2547"/>
        </w:tabs>
        <w:ind w:left="2547" w:hanging="567"/>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9470A79"/>
    <w:multiLevelType w:val="hybridMultilevel"/>
    <w:tmpl w:val="B9F6A19E"/>
    <w:lvl w:ilvl="0" w:tplc="04090005">
      <w:start w:val="1"/>
      <w:numFmt w:val="bullet"/>
      <w:lvlText w:val="-"/>
      <w:lvlJc w:val="left"/>
      <w:pPr>
        <w:ind w:left="1620" w:hanging="360"/>
      </w:pPr>
      <w:rPr>
        <w:rFonts w:ascii="Courier New" w:hAnsi="Courier New"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7" w15:restartNumberingAfterBreak="0">
    <w:nsid w:val="11D37B08"/>
    <w:multiLevelType w:val="hybridMultilevel"/>
    <w:tmpl w:val="2AC4009C"/>
    <w:lvl w:ilvl="0" w:tplc="D6D41A80">
      <w:start w:val="1"/>
      <w:numFmt w:val="bullet"/>
      <w:lvlText w:val=""/>
      <w:lvlJc w:val="left"/>
      <w:pPr>
        <w:ind w:left="1287" w:hanging="360"/>
      </w:pPr>
      <w:rPr>
        <w:rFonts w:ascii="Symbol" w:eastAsia="Helvetica" w:hAnsi="Symbol" w:hint="default"/>
        <w:b w:val="0"/>
        <w:i w:val="0"/>
        <w:color w:val="auto"/>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D9C3340"/>
    <w:multiLevelType w:val="hybridMultilevel"/>
    <w:tmpl w:val="A1E201E6"/>
    <w:lvl w:ilvl="0" w:tplc="D6D41A80">
      <w:start w:val="1"/>
      <w:numFmt w:val="bullet"/>
      <w:lvlText w:val=""/>
      <w:lvlJc w:val="left"/>
      <w:pPr>
        <w:tabs>
          <w:tab w:val="num" w:pos="1320"/>
        </w:tabs>
        <w:ind w:left="1320" w:hanging="360"/>
      </w:pPr>
      <w:rPr>
        <w:rFonts w:ascii="Symbol" w:eastAsia="Helvetica" w:hAnsi="Symbol"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15:restartNumberingAfterBreak="0">
    <w:nsid w:val="22443AC7"/>
    <w:multiLevelType w:val="multilevel"/>
    <w:tmpl w:val="55561F4E"/>
    <w:lvl w:ilvl="0">
      <w:start w:val="1"/>
      <w:numFmt w:val="decimal"/>
      <w:lvlText w:val="%1"/>
      <w:lvlJc w:val="left"/>
      <w:pPr>
        <w:ind w:left="405" w:hanging="405"/>
      </w:pPr>
      <w:rPr>
        <w:rFonts w:hint="default"/>
      </w:rPr>
    </w:lvl>
    <w:lvl w:ilvl="1">
      <w:start w:val="3"/>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9720" w:hanging="1800"/>
      </w:pPr>
      <w:rPr>
        <w:rFonts w:hint="default"/>
      </w:rPr>
    </w:lvl>
  </w:abstractNum>
  <w:abstractNum w:abstractNumId="10" w15:restartNumberingAfterBreak="0">
    <w:nsid w:val="27953E97"/>
    <w:multiLevelType w:val="hybridMultilevel"/>
    <w:tmpl w:val="3A78851C"/>
    <w:lvl w:ilvl="0" w:tplc="F8F6B00C">
      <w:start w:val="4"/>
      <w:numFmt w:val="decimal"/>
      <w:lvlText w:val="%1)"/>
      <w:lvlJc w:val="left"/>
      <w:pPr>
        <w:ind w:left="960" w:hanging="360"/>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15:restartNumberingAfterBreak="0">
    <w:nsid w:val="28FA2790"/>
    <w:multiLevelType w:val="hybridMultilevel"/>
    <w:tmpl w:val="1632E3DC"/>
    <w:lvl w:ilvl="0" w:tplc="1D968608">
      <w:start w:val="1"/>
      <w:numFmt w:val="bullet"/>
      <w:lvlText w:val="­"/>
      <w:lvlJc w:val="left"/>
      <w:pPr>
        <w:ind w:left="862" w:hanging="360"/>
      </w:pPr>
      <w:rPr>
        <w:rFonts w:ascii="Courier New" w:hAnsi="Courier New"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294B53DE"/>
    <w:multiLevelType w:val="multilevel"/>
    <w:tmpl w:val="AE187DF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2E867D86"/>
    <w:multiLevelType w:val="hybridMultilevel"/>
    <w:tmpl w:val="8834BC86"/>
    <w:lvl w:ilvl="0" w:tplc="FFFFFFFF">
      <w:start w:val="1"/>
      <w:numFmt w:val="bullet"/>
      <w:lvlText w:val="­"/>
      <w:lvlJc w:val="left"/>
      <w:pPr>
        <w:ind w:left="1321" w:hanging="360"/>
      </w:pPr>
      <w:rPr>
        <w:rFonts w:ascii="Courier New" w:hAnsi="Courier New" w:hint="default"/>
        <w:color w:val="auto"/>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14" w15:restartNumberingAfterBreak="0">
    <w:nsid w:val="3ADC370C"/>
    <w:multiLevelType w:val="hybridMultilevel"/>
    <w:tmpl w:val="BE625E78"/>
    <w:lvl w:ilvl="0" w:tplc="F86E5F5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5" w15:restartNumberingAfterBreak="0">
    <w:nsid w:val="3B3B7842"/>
    <w:multiLevelType w:val="hybridMultilevel"/>
    <w:tmpl w:val="D5722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CB736D"/>
    <w:multiLevelType w:val="multilevel"/>
    <w:tmpl w:val="A9A4A352"/>
    <w:lvl w:ilvl="0">
      <w:start w:val="1"/>
      <w:numFmt w:val="decimal"/>
      <w:pStyle w:val="1"/>
      <w:lvlText w:val="%1."/>
      <w:lvlJc w:val="left"/>
      <w:pPr>
        <w:tabs>
          <w:tab w:val="num" w:pos="360"/>
        </w:tabs>
        <w:ind w:left="360" w:hanging="360"/>
      </w:pPr>
      <w:rPr>
        <w:rFonts w:cs="Times New Roman" w:hint="default"/>
      </w:rPr>
    </w:lvl>
    <w:lvl w:ilvl="1">
      <w:start w:val="1"/>
      <w:numFmt w:val="decimal"/>
      <w:pStyle w:val="a"/>
      <w:lvlText w:val="%1.%2."/>
      <w:lvlJc w:val="left"/>
      <w:pPr>
        <w:tabs>
          <w:tab w:val="num" w:pos="1332"/>
        </w:tabs>
        <w:ind w:left="133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477069C0"/>
    <w:multiLevelType w:val="hybridMultilevel"/>
    <w:tmpl w:val="2B70E70E"/>
    <w:lvl w:ilvl="0" w:tplc="2D241F5C">
      <w:start w:val="1"/>
      <w:numFmt w:val="bullet"/>
      <w:lvlText w:val=""/>
      <w:lvlJc w:val="left"/>
      <w:pPr>
        <w:tabs>
          <w:tab w:val="num" w:pos="1068"/>
        </w:tabs>
        <w:ind w:left="1068" w:hanging="360"/>
      </w:pPr>
      <w:rPr>
        <w:rFonts w:ascii="Symbol" w:hAnsi="Symbol" w:hint="default"/>
      </w:rPr>
    </w:lvl>
    <w:lvl w:ilvl="1" w:tplc="8BA0FD42">
      <w:start w:val="1"/>
      <w:numFmt w:val="decimal"/>
      <w:lvlText w:val="%2."/>
      <w:lvlJc w:val="left"/>
      <w:pPr>
        <w:tabs>
          <w:tab w:val="num" w:pos="1440"/>
        </w:tabs>
        <w:ind w:left="1440" w:hanging="360"/>
      </w:pPr>
    </w:lvl>
    <w:lvl w:ilvl="2" w:tplc="73CA9F64">
      <w:start w:val="1"/>
      <w:numFmt w:val="decimal"/>
      <w:lvlText w:val="%3."/>
      <w:lvlJc w:val="left"/>
      <w:pPr>
        <w:tabs>
          <w:tab w:val="num" w:pos="2160"/>
        </w:tabs>
        <w:ind w:left="2160" w:hanging="360"/>
      </w:pPr>
    </w:lvl>
    <w:lvl w:ilvl="3" w:tplc="48F2FDE6">
      <w:start w:val="1"/>
      <w:numFmt w:val="decimal"/>
      <w:lvlText w:val="%4."/>
      <w:lvlJc w:val="left"/>
      <w:pPr>
        <w:tabs>
          <w:tab w:val="num" w:pos="2880"/>
        </w:tabs>
        <w:ind w:left="2880" w:hanging="360"/>
      </w:pPr>
    </w:lvl>
    <w:lvl w:ilvl="4" w:tplc="F8EAE32C">
      <w:start w:val="1"/>
      <w:numFmt w:val="decimal"/>
      <w:lvlText w:val="%5."/>
      <w:lvlJc w:val="left"/>
      <w:pPr>
        <w:tabs>
          <w:tab w:val="num" w:pos="3600"/>
        </w:tabs>
        <w:ind w:left="3600" w:hanging="360"/>
      </w:pPr>
    </w:lvl>
    <w:lvl w:ilvl="5" w:tplc="9F24A056">
      <w:start w:val="1"/>
      <w:numFmt w:val="decimal"/>
      <w:lvlText w:val="%6."/>
      <w:lvlJc w:val="left"/>
      <w:pPr>
        <w:tabs>
          <w:tab w:val="num" w:pos="4320"/>
        </w:tabs>
        <w:ind w:left="4320" w:hanging="360"/>
      </w:pPr>
    </w:lvl>
    <w:lvl w:ilvl="6" w:tplc="B24E100C">
      <w:start w:val="1"/>
      <w:numFmt w:val="decimal"/>
      <w:lvlText w:val="%7."/>
      <w:lvlJc w:val="left"/>
      <w:pPr>
        <w:tabs>
          <w:tab w:val="num" w:pos="5040"/>
        </w:tabs>
        <w:ind w:left="5040" w:hanging="360"/>
      </w:pPr>
    </w:lvl>
    <w:lvl w:ilvl="7" w:tplc="E8127AFE">
      <w:start w:val="1"/>
      <w:numFmt w:val="decimal"/>
      <w:lvlText w:val="%8."/>
      <w:lvlJc w:val="left"/>
      <w:pPr>
        <w:tabs>
          <w:tab w:val="num" w:pos="5760"/>
        </w:tabs>
        <w:ind w:left="5760" w:hanging="360"/>
      </w:pPr>
    </w:lvl>
    <w:lvl w:ilvl="8" w:tplc="CF020932">
      <w:start w:val="1"/>
      <w:numFmt w:val="decimal"/>
      <w:lvlText w:val="%9."/>
      <w:lvlJc w:val="left"/>
      <w:pPr>
        <w:tabs>
          <w:tab w:val="num" w:pos="6480"/>
        </w:tabs>
        <w:ind w:left="6480" w:hanging="360"/>
      </w:pPr>
    </w:lvl>
  </w:abstractNum>
  <w:abstractNum w:abstractNumId="18" w15:restartNumberingAfterBreak="0">
    <w:nsid w:val="4AE621B6"/>
    <w:multiLevelType w:val="hybridMultilevel"/>
    <w:tmpl w:val="FF6A27DA"/>
    <w:lvl w:ilvl="0" w:tplc="DCB6EB22">
      <w:start w:val="1"/>
      <w:numFmt w:val="bullet"/>
      <w:lvlText w:val=""/>
      <w:lvlJc w:val="left"/>
      <w:pPr>
        <w:tabs>
          <w:tab w:val="num" w:pos="1080"/>
        </w:tabs>
        <w:ind w:left="1080" w:hanging="360"/>
      </w:pPr>
      <w:rPr>
        <w:rFonts w:ascii="Symbol" w:hAnsi="Symbol" w:cs="Symbol" w:hint="default"/>
      </w:rPr>
    </w:lvl>
    <w:lvl w:ilvl="1" w:tplc="1D4C57F4">
      <w:start w:val="1"/>
      <w:numFmt w:val="bullet"/>
      <w:lvlText w:val=""/>
      <w:lvlJc w:val="left"/>
      <w:pPr>
        <w:tabs>
          <w:tab w:val="num" w:pos="900"/>
        </w:tabs>
        <w:ind w:left="900" w:hanging="360"/>
      </w:pPr>
      <w:rPr>
        <w:rFonts w:ascii="Symbol" w:hAnsi="Symbol" w:hint="default"/>
      </w:rPr>
    </w:lvl>
    <w:lvl w:ilvl="2" w:tplc="A2D8BA88">
      <w:start w:val="1"/>
      <w:numFmt w:val="decimal"/>
      <w:lvlText w:val="%3."/>
      <w:lvlJc w:val="left"/>
      <w:pPr>
        <w:tabs>
          <w:tab w:val="num" w:pos="2160"/>
        </w:tabs>
        <w:ind w:left="2160" w:hanging="360"/>
      </w:pPr>
    </w:lvl>
    <w:lvl w:ilvl="3" w:tplc="8E025254">
      <w:start w:val="1"/>
      <w:numFmt w:val="decimal"/>
      <w:lvlText w:val="%4."/>
      <w:lvlJc w:val="left"/>
      <w:pPr>
        <w:tabs>
          <w:tab w:val="num" w:pos="2880"/>
        </w:tabs>
        <w:ind w:left="2880" w:hanging="360"/>
      </w:pPr>
    </w:lvl>
    <w:lvl w:ilvl="4" w:tplc="E29ADD18">
      <w:start w:val="1"/>
      <w:numFmt w:val="decimal"/>
      <w:lvlText w:val="%5."/>
      <w:lvlJc w:val="left"/>
      <w:pPr>
        <w:tabs>
          <w:tab w:val="num" w:pos="3600"/>
        </w:tabs>
        <w:ind w:left="3600" w:hanging="360"/>
      </w:pPr>
    </w:lvl>
    <w:lvl w:ilvl="5" w:tplc="89B0B968">
      <w:start w:val="1"/>
      <w:numFmt w:val="decimal"/>
      <w:lvlText w:val="%6."/>
      <w:lvlJc w:val="left"/>
      <w:pPr>
        <w:tabs>
          <w:tab w:val="num" w:pos="4320"/>
        </w:tabs>
        <w:ind w:left="4320" w:hanging="360"/>
      </w:pPr>
    </w:lvl>
    <w:lvl w:ilvl="6" w:tplc="691A77DA">
      <w:start w:val="1"/>
      <w:numFmt w:val="decimal"/>
      <w:lvlText w:val="%7."/>
      <w:lvlJc w:val="left"/>
      <w:pPr>
        <w:tabs>
          <w:tab w:val="num" w:pos="5040"/>
        </w:tabs>
        <w:ind w:left="5040" w:hanging="360"/>
      </w:pPr>
    </w:lvl>
    <w:lvl w:ilvl="7" w:tplc="666A7CE2">
      <w:start w:val="1"/>
      <w:numFmt w:val="decimal"/>
      <w:lvlText w:val="%8."/>
      <w:lvlJc w:val="left"/>
      <w:pPr>
        <w:tabs>
          <w:tab w:val="num" w:pos="5760"/>
        </w:tabs>
        <w:ind w:left="5760" w:hanging="360"/>
      </w:pPr>
    </w:lvl>
    <w:lvl w:ilvl="8" w:tplc="825A5EFE">
      <w:start w:val="1"/>
      <w:numFmt w:val="decimal"/>
      <w:lvlText w:val="%9."/>
      <w:lvlJc w:val="left"/>
      <w:pPr>
        <w:tabs>
          <w:tab w:val="num" w:pos="6480"/>
        </w:tabs>
        <w:ind w:left="6480" w:hanging="360"/>
      </w:pPr>
    </w:lvl>
  </w:abstractNum>
  <w:abstractNum w:abstractNumId="19" w15:restartNumberingAfterBreak="0">
    <w:nsid w:val="4D3E09F1"/>
    <w:multiLevelType w:val="multilevel"/>
    <w:tmpl w:val="316C6D42"/>
    <w:lvl w:ilvl="0">
      <w:start w:val="5"/>
      <w:numFmt w:val="decimal"/>
      <w:lvlText w:val="%1."/>
      <w:lvlJc w:val="left"/>
      <w:pPr>
        <w:ind w:left="600" w:hanging="600"/>
      </w:pPr>
      <w:rPr>
        <w:rFonts w:cs="Times New Roman" w:hint="default"/>
      </w:rPr>
    </w:lvl>
    <w:lvl w:ilvl="1">
      <w:start w:val="3"/>
      <w:numFmt w:val="decimal"/>
      <w:lvlText w:val="%1.%2."/>
      <w:lvlJc w:val="left"/>
      <w:pPr>
        <w:ind w:left="720" w:hanging="72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FDE2BC6"/>
    <w:multiLevelType w:val="hybridMultilevel"/>
    <w:tmpl w:val="7234D222"/>
    <w:lvl w:ilvl="0" w:tplc="F85EDA6C">
      <w:start w:val="1"/>
      <w:numFmt w:val="bullet"/>
      <w:lvlText w:val=""/>
      <w:lvlJc w:val="left"/>
      <w:pPr>
        <w:tabs>
          <w:tab w:val="num" w:pos="413"/>
        </w:tabs>
        <w:ind w:left="413" w:hanging="360"/>
      </w:pPr>
      <w:rPr>
        <w:rFonts w:ascii="Symbol" w:hAnsi="Symbol" w:hint="default"/>
      </w:rPr>
    </w:lvl>
    <w:lvl w:ilvl="1" w:tplc="04190019">
      <w:start w:val="1"/>
      <w:numFmt w:val="bullet"/>
      <w:lvlText w:val="o"/>
      <w:lvlJc w:val="left"/>
      <w:pPr>
        <w:tabs>
          <w:tab w:val="num" w:pos="1493"/>
        </w:tabs>
        <w:ind w:left="1493"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13A5F83"/>
    <w:multiLevelType w:val="hybridMultilevel"/>
    <w:tmpl w:val="B6126612"/>
    <w:lvl w:ilvl="0" w:tplc="F46A40BE">
      <w:start w:val="1"/>
      <w:numFmt w:val="russianLower"/>
      <w:lvlText w:val="%1)"/>
      <w:lvlJc w:val="left"/>
      <w:pPr>
        <w:ind w:left="1178" w:hanging="360"/>
      </w:pPr>
      <w:rPr>
        <w:rFonts w:hint="default"/>
      </w:rPr>
    </w:lvl>
    <w:lvl w:ilvl="1" w:tplc="04190003">
      <w:start w:val="1"/>
      <w:numFmt w:val="decimal"/>
      <w:lvlText w:val="%2)"/>
      <w:lvlJc w:val="left"/>
      <w:pPr>
        <w:ind w:left="2018" w:hanging="480"/>
      </w:pPr>
      <w:rPr>
        <w:rFonts w:cs="Times New Roman" w:hint="default"/>
      </w:rPr>
    </w:lvl>
    <w:lvl w:ilvl="2" w:tplc="0419001B" w:tentative="1">
      <w:start w:val="1"/>
      <w:numFmt w:val="lowerRoman"/>
      <w:lvlText w:val="%3."/>
      <w:lvlJc w:val="right"/>
      <w:pPr>
        <w:ind w:left="2618" w:hanging="180"/>
      </w:pPr>
    </w:lvl>
    <w:lvl w:ilvl="3" w:tplc="0419000F" w:tentative="1">
      <w:start w:val="1"/>
      <w:numFmt w:val="decimal"/>
      <w:lvlText w:val="%4."/>
      <w:lvlJc w:val="left"/>
      <w:pPr>
        <w:ind w:left="3338" w:hanging="360"/>
      </w:pPr>
    </w:lvl>
    <w:lvl w:ilvl="4" w:tplc="04190019" w:tentative="1">
      <w:start w:val="1"/>
      <w:numFmt w:val="lowerLetter"/>
      <w:lvlText w:val="%5."/>
      <w:lvlJc w:val="left"/>
      <w:pPr>
        <w:ind w:left="4058" w:hanging="360"/>
      </w:pPr>
    </w:lvl>
    <w:lvl w:ilvl="5" w:tplc="0419001B" w:tentative="1">
      <w:start w:val="1"/>
      <w:numFmt w:val="lowerRoman"/>
      <w:lvlText w:val="%6."/>
      <w:lvlJc w:val="right"/>
      <w:pPr>
        <w:ind w:left="4778" w:hanging="180"/>
      </w:pPr>
    </w:lvl>
    <w:lvl w:ilvl="6" w:tplc="0419000F" w:tentative="1">
      <w:start w:val="1"/>
      <w:numFmt w:val="decimal"/>
      <w:lvlText w:val="%7."/>
      <w:lvlJc w:val="left"/>
      <w:pPr>
        <w:ind w:left="5498" w:hanging="360"/>
      </w:pPr>
    </w:lvl>
    <w:lvl w:ilvl="7" w:tplc="04190019" w:tentative="1">
      <w:start w:val="1"/>
      <w:numFmt w:val="lowerLetter"/>
      <w:lvlText w:val="%8."/>
      <w:lvlJc w:val="left"/>
      <w:pPr>
        <w:ind w:left="6218" w:hanging="360"/>
      </w:pPr>
    </w:lvl>
    <w:lvl w:ilvl="8" w:tplc="0419001B" w:tentative="1">
      <w:start w:val="1"/>
      <w:numFmt w:val="lowerRoman"/>
      <w:lvlText w:val="%9."/>
      <w:lvlJc w:val="right"/>
      <w:pPr>
        <w:ind w:left="6938" w:hanging="180"/>
      </w:pPr>
    </w:lvl>
  </w:abstractNum>
  <w:abstractNum w:abstractNumId="22" w15:restartNumberingAfterBreak="0">
    <w:nsid w:val="55DC0E5E"/>
    <w:multiLevelType w:val="hybridMultilevel"/>
    <w:tmpl w:val="BC7A0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66778BB"/>
    <w:multiLevelType w:val="hybridMultilevel"/>
    <w:tmpl w:val="2E98EE58"/>
    <w:lvl w:ilvl="0" w:tplc="FFFFFFFF">
      <w:start w:val="1"/>
      <w:numFmt w:val="russianLower"/>
      <w:lvlText w:val="%1)"/>
      <w:lvlJc w:val="left"/>
      <w:pPr>
        <w:ind w:left="1040" w:hanging="360"/>
      </w:pPr>
      <w:rPr>
        <w:rFonts w:cs="Times New Roman" w:hint="default"/>
      </w:rPr>
    </w:lvl>
    <w:lvl w:ilvl="1" w:tplc="04190003" w:tentative="1">
      <w:start w:val="1"/>
      <w:numFmt w:val="bullet"/>
      <w:lvlText w:val="o"/>
      <w:lvlJc w:val="left"/>
      <w:pPr>
        <w:ind w:left="1760" w:hanging="360"/>
      </w:pPr>
      <w:rPr>
        <w:rFonts w:ascii="Courier New" w:hAnsi="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4" w15:restartNumberingAfterBreak="0">
    <w:nsid w:val="57A04D6A"/>
    <w:multiLevelType w:val="hybridMultilevel"/>
    <w:tmpl w:val="5720F68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593F7F0C"/>
    <w:multiLevelType w:val="hybridMultilevel"/>
    <w:tmpl w:val="37063E92"/>
    <w:lvl w:ilvl="0" w:tplc="C548EC8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6" w15:restartNumberingAfterBreak="0">
    <w:nsid w:val="66436CB9"/>
    <w:multiLevelType w:val="hybridMultilevel"/>
    <w:tmpl w:val="9FAAE1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6D523B67"/>
    <w:multiLevelType w:val="singleLevel"/>
    <w:tmpl w:val="CDF4BB94"/>
    <w:lvl w:ilvl="0">
      <w:start w:val="1"/>
      <w:numFmt w:val="bullet"/>
      <w:pStyle w:val="30"/>
      <w:lvlText w:val=""/>
      <w:lvlJc w:val="left"/>
      <w:pPr>
        <w:tabs>
          <w:tab w:val="num" w:pos="1040"/>
        </w:tabs>
        <w:ind w:left="1021" w:hanging="341"/>
      </w:pPr>
      <w:rPr>
        <w:rFonts w:ascii="Symbol" w:hAnsi="Symbol" w:hint="default"/>
      </w:rPr>
    </w:lvl>
  </w:abstractNum>
  <w:abstractNum w:abstractNumId="28" w15:restartNumberingAfterBreak="0">
    <w:nsid w:val="74F367D6"/>
    <w:multiLevelType w:val="hybridMultilevel"/>
    <w:tmpl w:val="5B4249F8"/>
    <w:lvl w:ilvl="0" w:tplc="FFFFFFFF">
      <w:start w:val="1"/>
      <w:numFmt w:val="bullet"/>
      <w:lvlText w:val="–"/>
      <w:lvlJc w:val="left"/>
      <w:pPr>
        <w:ind w:left="1070" w:hanging="360"/>
      </w:pPr>
      <w:rPr>
        <w:rFonts w:ascii="Times New Roman" w:hAnsi="Times New Roman" w:cs="Times New Roman" w:hint="default"/>
        <w:lang w:val="en-US"/>
      </w:rPr>
    </w:lvl>
    <w:lvl w:ilvl="1" w:tplc="FFFFFFFF">
      <w:start w:val="1"/>
      <w:numFmt w:val="bullet"/>
      <w:lvlText w:val="o"/>
      <w:lvlJc w:val="left"/>
      <w:pPr>
        <w:ind w:left="2160"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7D654CEF"/>
    <w:multiLevelType w:val="hybridMultilevel"/>
    <w:tmpl w:val="141CD434"/>
    <w:lvl w:ilvl="0" w:tplc="0419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0" w15:restartNumberingAfterBreak="0">
    <w:nsid w:val="7F6E0629"/>
    <w:multiLevelType w:val="multilevel"/>
    <w:tmpl w:val="25C8C7EA"/>
    <w:styleLink w:val="List47"/>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31" w15:restartNumberingAfterBreak="0">
    <w:nsid w:val="7FD864A8"/>
    <w:multiLevelType w:val="hybridMultilevel"/>
    <w:tmpl w:val="2E98EE58"/>
    <w:lvl w:ilvl="0" w:tplc="FFFFFFFF">
      <w:start w:val="1"/>
      <w:numFmt w:val="russianLower"/>
      <w:lvlText w:val="%1)"/>
      <w:lvlJc w:val="left"/>
      <w:pPr>
        <w:ind w:left="1040" w:hanging="360"/>
      </w:pPr>
      <w:rPr>
        <w:rFonts w:cs="Times New Roman" w:hint="default"/>
      </w:rPr>
    </w:lvl>
    <w:lvl w:ilvl="1" w:tplc="04190003" w:tentative="1">
      <w:start w:val="1"/>
      <w:numFmt w:val="bullet"/>
      <w:lvlText w:val="o"/>
      <w:lvlJc w:val="left"/>
      <w:pPr>
        <w:ind w:left="1760" w:hanging="360"/>
      </w:pPr>
      <w:rPr>
        <w:rFonts w:ascii="Courier New" w:hAnsi="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hint="default"/>
      </w:rPr>
    </w:lvl>
    <w:lvl w:ilvl="8" w:tplc="04190005" w:tentative="1">
      <w:start w:val="1"/>
      <w:numFmt w:val="bullet"/>
      <w:lvlText w:val=""/>
      <w:lvlJc w:val="left"/>
      <w:pPr>
        <w:ind w:left="6800" w:hanging="360"/>
      </w:pPr>
      <w:rPr>
        <w:rFonts w:ascii="Wingdings" w:hAnsi="Wingdings" w:hint="default"/>
      </w:rPr>
    </w:lvl>
  </w:abstractNum>
  <w:num w:numId="1">
    <w:abstractNumId w:val="16"/>
  </w:num>
  <w:num w:numId="2">
    <w:abstractNumId w:val="1"/>
  </w:num>
  <w:num w:numId="3">
    <w:abstractNumId w:val="2"/>
  </w:num>
  <w:num w:numId="4">
    <w:abstractNumId w:val="27"/>
  </w:num>
  <w:num w:numId="5">
    <w:abstractNumId w:val="30"/>
  </w:num>
  <w:num w:numId="6">
    <w:abstractNumId w:val="14"/>
  </w:num>
  <w:num w:numId="7">
    <w:abstractNumId w:val="23"/>
  </w:num>
  <w:num w:numId="8">
    <w:abstractNumId w:val="31"/>
  </w:num>
  <w:num w:numId="9">
    <w:abstractNumId w:val="0"/>
  </w:num>
  <w:num w:numId="10">
    <w:abstractNumId w:val="19"/>
  </w:num>
  <w:num w:numId="11">
    <w:abstractNumId w:val="15"/>
  </w:num>
  <w:num w:numId="12">
    <w:abstractNumId w:val="5"/>
  </w:num>
  <w:num w:numId="13">
    <w:abstractNumId w:val="9"/>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1"/>
  </w:num>
  <w:num w:numId="19">
    <w:abstractNumId w:val="17"/>
  </w:num>
  <w:num w:numId="20">
    <w:abstractNumId w:val="6"/>
  </w:num>
  <w:num w:numId="21">
    <w:abstractNumId w:val="11"/>
  </w:num>
  <w:num w:numId="22">
    <w:abstractNumId w:val="29"/>
  </w:num>
  <w:num w:numId="23">
    <w:abstractNumId w:val="7"/>
  </w:num>
  <w:num w:numId="24">
    <w:abstractNumId w:val="4"/>
  </w:num>
  <w:num w:numId="2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5"/>
  </w:num>
  <w:num w:numId="28">
    <w:abstractNumId w:val="10"/>
  </w:num>
  <w:num w:numId="29">
    <w:abstractNumId w:val="12"/>
  </w:num>
  <w:num w:numId="30">
    <w:abstractNumId w:val="3"/>
  </w:num>
  <w:num w:numId="31">
    <w:abstractNumId w:val="26"/>
  </w:num>
  <w:num w:numId="32">
    <w:abstractNumId w:val="13"/>
  </w:num>
  <w:num w:numId="33">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0F6"/>
    <w:rsid w:val="0000347B"/>
    <w:rsid w:val="00005D27"/>
    <w:rsid w:val="00006830"/>
    <w:rsid w:val="0000754A"/>
    <w:rsid w:val="00007B74"/>
    <w:rsid w:val="00007F68"/>
    <w:rsid w:val="00010337"/>
    <w:rsid w:val="00010B95"/>
    <w:rsid w:val="000120C9"/>
    <w:rsid w:val="00012141"/>
    <w:rsid w:val="00014F06"/>
    <w:rsid w:val="00016930"/>
    <w:rsid w:val="000177CF"/>
    <w:rsid w:val="00020A46"/>
    <w:rsid w:val="00022C1C"/>
    <w:rsid w:val="000237A2"/>
    <w:rsid w:val="00023EE1"/>
    <w:rsid w:val="000248DC"/>
    <w:rsid w:val="000260A8"/>
    <w:rsid w:val="0003200D"/>
    <w:rsid w:val="000323DC"/>
    <w:rsid w:val="0003286C"/>
    <w:rsid w:val="000334AD"/>
    <w:rsid w:val="00033D4C"/>
    <w:rsid w:val="0003454F"/>
    <w:rsid w:val="00040326"/>
    <w:rsid w:val="00041142"/>
    <w:rsid w:val="0004114C"/>
    <w:rsid w:val="0004228A"/>
    <w:rsid w:val="00042D40"/>
    <w:rsid w:val="00042DE6"/>
    <w:rsid w:val="00043DFF"/>
    <w:rsid w:val="00044020"/>
    <w:rsid w:val="000443F3"/>
    <w:rsid w:val="00044F42"/>
    <w:rsid w:val="000451D0"/>
    <w:rsid w:val="00045695"/>
    <w:rsid w:val="00045C21"/>
    <w:rsid w:val="00045FDC"/>
    <w:rsid w:val="00046381"/>
    <w:rsid w:val="00047DCD"/>
    <w:rsid w:val="00053F03"/>
    <w:rsid w:val="00054C8F"/>
    <w:rsid w:val="000554C7"/>
    <w:rsid w:val="00056FD9"/>
    <w:rsid w:val="0005715F"/>
    <w:rsid w:val="00057E68"/>
    <w:rsid w:val="00060BA2"/>
    <w:rsid w:val="000615A9"/>
    <w:rsid w:val="00062194"/>
    <w:rsid w:val="0006474F"/>
    <w:rsid w:val="000650F6"/>
    <w:rsid w:val="000664C9"/>
    <w:rsid w:val="000668EA"/>
    <w:rsid w:val="000671E7"/>
    <w:rsid w:val="000677A0"/>
    <w:rsid w:val="0007742C"/>
    <w:rsid w:val="00080168"/>
    <w:rsid w:val="00081941"/>
    <w:rsid w:val="0008358F"/>
    <w:rsid w:val="0008372D"/>
    <w:rsid w:val="00083C08"/>
    <w:rsid w:val="00084FE2"/>
    <w:rsid w:val="00085749"/>
    <w:rsid w:val="00085D7A"/>
    <w:rsid w:val="00087ADE"/>
    <w:rsid w:val="0009036E"/>
    <w:rsid w:val="00094E6A"/>
    <w:rsid w:val="00095222"/>
    <w:rsid w:val="000957CF"/>
    <w:rsid w:val="00096CB9"/>
    <w:rsid w:val="0009751F"/>
    <w:rsid w:val="00097E4D"/>
    <w:rsid w:val="000A0681"/>
    <w:rsid w:val="000A18DF"/>
    <w:rsid w:val="000A1AE2"/>
    <w:rsid w:val="000A1E16"/>
    <w:rsid w:val="000A1FBF"/>
    <w:rsid w:val="000A2593"/>
    <w:rsid w:val="000A2AC1"/>
    <w:rsid w:val="000A35F1"/>
    <w:rsid w:val="000A4B46"/>
    <w:rsid w:val="000A4DB1"/>
    <w:rsid w:val="000A6A3E"/>
    <w:rsid w:val="000A6B17"/>
    <w:rsid w:val="000A6EF5"/>
    <w:rsid w:val="000A7020"/>
    <w:rsid w:val="000A78A4"/>
    <w:rsid w:val="000A7927"/>
    <w:rsid w:val="000B0208"/>
    <w:rsid w:val="000B03F6"/>
    <w:rsid w:val="000B0DCF"/>
    <w:rsid w:val="000B2C42"/>
    <w:rsid w:val="000B3598"/>
    <w:rsid w:val="000B374F"/>
    <w:rsid w:val="000B4A07"/>
    <w:rsid w:val="000B50EC"/>
    <w:rsid w:val="000B670C"/>
    <w:rsid w:val="000B75ED"/>
    <w:rsid w:val="000B76F0"/>
    <w:rsid w:val="000B7A5F"/>
    <w:rsid w:val="000C742B"/>
    <w:rsid w:val="000D194C"/>
    <w:rsid w:val="000D1ED5"/>
    <w:rsid w:val="000D285B"/>
    <w:rsid w:val="000D3252"/>
    <w:rsid w:val="000D393C"/>
    <w:rsid w:val="000D6373"/>
    <w:rsid w:val="000D6427"/>
    <w:rsid w:val="000E0684"/>
    <w:rsid w:val="000E0B4F"/>
    <w:rsid w:val="000E1B93"/>
    <w:rsid w:val="000E1FE6"/>
    <w:rsid w:val="000E443F"/>
    <w:rsid w:val="000F0AEE"/>
    <w:rsid w:val="000F10C0"/>
    <w:rsid w:val="000F2C86"/>
    <w:rsid w:val="000F5116"/>
    <w:rsid w:val="000F73D8"/>
    <w:rsid w:val="001010C7"/>
    <w:rsid w:val="001022A8"/>
    <w:rsid w:val="001043A3"/>
    <w:rsid w:val="0010554F"/>
    <w:rsid w:val="00105558"/>
    <w:rsid w:val="00110192"/>
    <w:rsid w:val="001106BF"/>
    <w:rsid w:val="00110998"/>
    <w:rsid w:val="00111002"/>
    <w:rsid w:val="00111F4B"/>
    <w:rsid w:val="0011300E"/>
    <w:rsid w:val="001133D9"/>
    <w:rsid w:val="00113797"/>
    <w:rsid w:val="0011480C"/>
    <w:rsid w:val="00116317"/>
    <w:rsid w:val="00120602"/>
    <w:rsid w:val="001217A8"/>
    <w:rsid w:val="00121F84"/>
    <w:rsid w:val="00122E90"/>
    <w:rsid w:val="001246B4"/>
    <w:rsid w:val="00124A92"/>
    <w:rsid w:val="001269B6"/>
    <w:rsid w:val="001271EE"/>
    <w:rsid w:val="001272CE"/>
    <w:rsid w:val="00130CE5"/>
    <w:rsid w:val="0013331B"/>
    <w:rsid w:val="00135670"/>
    <w:rsid w:val="00135879"/>
    <w:rsid w:val="001365F4"/>
    <w:rsid w:val="001379C7"/>
    <w:rsid w:val="001403EF"/>
    <w:rsid w:val="00140B57"/>
    <w:rsid w:val="0014114D"/>
    <w:rsid w:val="001425B3"/>
    <w:rsid w:val="00142D4D"/>
    <w:rsid w:val="00143073"/>
    <w:rsid w:val="00143ED5"/>
    <w:rsid w:val="00147249"/>
    <w:rsid w:val="001515C6"/>
    <w:rsid w:val="00152DC6"/>
    <w:rsid w:val="001533EC"/>
    <w:rsid w:val="001536FE"/>
    <w:rsid w:val="00154ABE"/>
    <w:rsid w:val="00154C4A"/>
    <w:rsid w:val="00154D5A"/>
    <w:rsid w:val="00156341"/>
    <w:rsid w:val="0015660E"/>
    <w:rsid w:val="00157D46"/>
    <w:rsid w:val="001618D0"/>
    <w:rsid w:val="00161936"/>
    <w:rsid w:val="00161F71"/>
    <w:rsid w:val="00162A57"/>
    <w:rsid w:val="00163B3F"/>
    <w:rsid w:val="00163B88"/>
    <w:rsid w:val="00163D41"/>
    <w:rsid w:val="0016561A"/>
    <w:rsid w:val="00167B7D"/>
    <w:rsid w:val="001701C5"/>
    <w:rsid w:val="00171404"/>
    <w:rsid w:val="00171C5B"/>
    <w:rsid w:val="001722C1"/>
    <w:rsid w:val="00172B47"/>
    <w:rsid w:val="00172D84"/>
    <w:rsid w:val="0017376A"/>
    <w:rsid w:val="001737D2"/>
    <w:rsid w:val="00173982"/>
    <w:rsid w:val="00174833"/>
    <w:rsid w:val="00175A8F"/>
    <w:rsid w:val="00181C4B"/>
    <w:rsid w:val="001844A3"/>
    <w:rsid w:val="0018687F"/>
    <w:rsid w:val="00190242"/>
    <w:rsid w:val="00190684"/>
    <w:rsid w:val="0019140D"/>
    <w:rsid w:val="00191AC5"/>
    <w:rsid w:val="0019273D"/>
    <w:rsid w:val="001939BC"/>
    <w:rsid w:val="00194D4C"/>
    <w:rsid w:val="00196156"/>
    <w:rsid w:val="00196E05"/>
    <w:rsid w:val="001973EA"/>
    <w:rsid w:val="001A0FBB"/>
    <w:rsid w:val="001A265D"/>
    <w:rsid w:val="001A31FD"/>
    <w:rsid w:val="001A337D"/>
    <w:rsid w:val="001A5C25"/>
    <w:rsid w:val="001A5FBC"/>
    <w:rsid w:val="001A6207"/>
    <w:rsid w:val="001A65B3"/>
    <w:rsid w:val="001A69B1"/>
    <w:rsid w:val="001A7DD9"/>
    <w:rsid w:val="001B0282"/>
    <w:rsid w:val="001B09D2"/>
    <w:rsid w:val="001B0AB0"/>
    <w:rsid w:val="001B25FC"/>
    <w:rsid w:val="001B30A8"/>
    <w:rsid w:val="001B3995"/>
    <w:rsid w:val="001B4DBF"/>
    <w:rsid w:val="001B4F01"/>
    <w:rsid w:val="001B5F2B"/>
    <w:rsid w:val="001C01E9"/>
    <w:rsid w:val="001C083E"/>
    <w:rsid w:val="001C35C3"/>
    <w:rsid w:val="001C368B"/>
    <w:rsid w:val="001C3C5C"/>
    <w:rsid w:val="001C492F"/>
    <w:rsid w:val="001C64FF"/>
    <w:rsid w:val="001C70B5"/>
    <w:rsid w:val="001D295D"/>
    <w:rsid w:val="001D2F8F"/>
    <w:rsid w:val="001D426F"/>
    <w:rsid w:val="001D48B9"/>
    <w:rsid w:val="001D5531"/>
    <w:rsid w:val="001D6F96"/>
    <w:rsid w:val="001D7072"/>
    <w:rsid w:val="001D7AE5"/>
    <w:rsid w:val="001D7BBE"/>
    <w:rsid w:val="001E1047"/>
    <w:rsid w:val="001E43CC"/>
    <w:rsid w:val="001E7049"/>
    <w:rsid w:val="001E709D"/>
    <w:rsid w:val="001E7700"/>
    <w:rsid w:val="001E7CF1"/>
    <w:rsid w:val="001E7DD9"/>
    <w:rsid w:val="001F014B"/>
    <w:rsid w:val="001F07D5"/>
    <w:rsid w:val="001F17FB"/>
    <w:rsid w:val="001F3185"/>
    <w:rsid w:val="001F385F"/>
    <w:rsid w:val="001F4349"/>
    <w:rsid w:val="001F576B"/>
    <w:rsid w:val="001F6B6C"/>
    <w:rsid w:val="00200D5F"/>
    <w:rsid w:val="0020177E"/>
    <w:rsid w:val="0020235C"/>
    <w:rsid w:val="00202947"/>
    <w:rsid w:val="002036D6"/>
    <w:rsid w:val="002046CF"/>
    <w:rsid w:val="00204A12"/>
    <w:rsid w:val="00204C5D"/>
    <w:rsid w:val="00205F7E"/>
    <w:rsid w:val="00207C26"/>
    <w:rsid w:val="00207E77"/>
    <w:rsid w:val="002100CA"/>
    <w:rsid w:val="00210281"/>
    <w:rsid w:val="002109B8"/>
    <w:rsid w:val="00211954"/>
    <w:rsid w:val="002129EC"/>
    <w:rsid w:val="00212DC8"/>
    <w:rsid w:val="002132F2"/>
    <w:rsid w:val="00213AE8"/>
    <w:rsid w:val="00213EC2"/>
    <w:rsid w:val="00214508"/>
    <w:rsid w:val="00214DB9"/>
    <w:rsid w:val="0021510D"/>
    <w:rsid w:val="00215818"/>
    <w:rsid w:val="00215CC3"/>
    <w:rsid w:val="00216CCC"/>
    <w:rsid w:val="00217B47"/>
    <w:rsid w:val="00220B11"/>
    <w:rsid w:val="002214FB"/>
    <w:rsid w:val="00221C4C"/>
    <w:rsid w:val="00223CFC"/>
    <w:rsid w:val="0022479F"/>
    <w:rsid w:val="0022674D"/>
    <w:rsid w:val="00227558"/>
    <w:rsid w:val="00230BDC"/>
    <w:rsid w:val="0023338E"/>
    <w:rsid w:val="00233E9C"/>
    <w:rsid w:val="0023442A"/>
    <w:rsid w:val="002365DF"/>
    <w:rsid w:val="002368C7"/>
    <w:rsid w:val="00236BE9"/>
    <w:rsid w:val="00237280"/>
    <w:rsid w:val="002378F9"/>
    <w:rsid w:val="0024018D"/>
    <w:rsid w:val="00240AFF"/>
    <w:rsid w:val="00241D84"/>
    <w:rsid w:val="0024475D"/>
    <w:rsid w:val="00244835"/>
    <w:rsid w:val="002457C6"/>
    <w:rsid w:val="0024693B"/>
    <w:rsid w:val="00246954"/>
    <w:rsid w:val="00247202"/>
    <w:rsid w:val="002509BC"/>
    <w:rsid w:val="002535C5"/>
    <w:rsid w:val="00253CF4"/>
    <w:rsid w:val="002542E0"/>
    <w:rsid w:val="002545B4"/>
    <w:rsid w:val="00254FFC"/>
    <w:rsid w:val="00256D3E"/>
    <w:rsid w:val="00262E3B"/>
    <w:rsid w:val="00262F68"/>
    <w:rsid w:val="00263163"/>
    <w:rsid w:val="0026549A"/>
    <w:rsid w:val="00266516"/>
    <w:rsid w:val="002673E8"/>
    <w:rsid w:val="00267A86"/>
    <w:rsid w:val="002701F2"/>
    <w:rsid w:val="00270348"/>
    <w:rsid w:val="00270468"/>
    <w:rsid w:val="0027135B"/>
    <w:rsid w:val="002716EE"/>
    <w:rsid w:val="0027330A"/>
    <w:rsid w:val="00274F86"/>
    <w:rsid w:val="0027541D"/>
    <w:rsid w:val="00275645"/>
    <w:rsid w:val="0027648B"/>
    <w:rsid w:val="00281644"/>
    <w:rsid w:val="00282B78"/>
    <w:rsid w:val="00283BC0"/>
    <w:rsid w:val="00283F7D"/>
    <w:rsid w:val="00285913"/>
    <w:rsid w:val="00285E14"/>
    <w:rsid w:val="00287D7E"/>
    <w:rsid w:val="002924E0"/>
    <w:rsid w:val="00292D90"/>
    <w:rsid w:val="00293297"/>
    <w:rsid w:val="0029519D"/>
    <w:rsid w:val="002957A9"/>
    <w:rsid w:val="00296709"/>
    <w:rsid w:val="00296DA6"/>
    <w:rsid w:val="002A2D9C"/>
    <w:rsid w:val="002A3211"/>
    <w:rsid w:val="002A4E34"/>
    <w:rsid w:val="002A724F"/>
    <w:rsid w:val="002B06F6"/>
    <w:rsid w:val="002B15D5"/>
    <w:rsid w:val="002B19BD"/>
    <w:rsid w:val="002B1BDE"/>
    <w:rsid w:val="002B22C2"/>
    <w:rsid w:val="002B26BA"/>
    <w:rsid w:val="002B3BEF"/>
    <w:rsid w:val="002B42AD"/>
    <w:rsid w:val="002B588D"/>
    <w:rsid w:val="002B5F9D"/>
    <w:rsid w:val="002B68CC"/>
    <w:rsid w:val="002B75A9"/>
    <w:rsid w:val="002B787D"/>
    <w:rsid w:val="002B7919"/>
    <w:rsid w:val="002C004D"/>
    <w:rsid w:val="002C140D"/>
    <w:rsid w:val="002C229D"/>
    <w:rsid w:val="002C2BF6"/>
    <w:rsid w:val="002C60C4"/>
    <w:rsid w:val="002C6D5D"/>
    <w:rsid w:val="002D0648"/>
    <w:rsid w:val="002D0E50"/>
    <w:rsid w:val="002D1681"/>
    <w:rsid w:val="002D19BC"/>
    <w:rsid w:val="002D346B"/>
    <w:rsid w:val="002D48E2"/>
    <w:rsid w:val="002D5AD1"/>
    <w:rsid w:val="002E2340"/>
    <w:rsid w:val="002E4FC2"/>
    <w:rsid w:val="002E511C"/>
    <w:rsid w:val="002E5421"/>
    <w:rsid w:val="002E66C9"/>
    <w:rsid w:val="002E6FD0"/>
    <w:rsid w:val="002E71F3"/>
    <w:rsid w:val="002F02C9"/>
    <w:rsid w:val="002F334C"/>
    <w:rsid w:val="002F40A5"/>
    <w:rsid w:val="002F5C4A"/>
    <w:rsid w:val="002F6AC2"/>
    <w:rsid w:val="002F6B2D"/>
    <w:rsid w:val="002F77AF"/>
    <w:rsid w:val="002F7EBA"/>
    <w:rsid w:val="003010FC"/>
    <w:rsid w:val="003021A0"/>
    <w:rsid w:val="0030396B"/>
    <w:rsid w:val="00306FF1"/>
    <w:rsid w:val="00307592"/>
    <w:rsid w:val="0031186E"/>
    <w:rsid w:val="00311AAA"/>
    <w:rsid w:val="00311BF6"/>
    <w:rsid w:val="003124C3"/>
    <w:rsid w:val="00313AAA"/>
    <w:rsid w:val="00313F77"/>
    <w:rsid w:val="003158A2"/>
    <w:rsid w:val="00315A90"/>
    <w:rsid w:val="003163CE"/>
    <w:rsid w:val="00317825"/>
    <w:rsid w:val="00321D56"/>
    <w:rsid w:val="00321ECB"/>
    <w:rsid w:val="0032378D"/>
    <w:rsid w:val="00323ABE"/>
    <w:rsid w:val="00324C76"/>
    <w:rsid w:val="003257E5"/>
    <w:rsid w:val="0032694A"/>
    <w:rsid w:val="00326AC6"/>
    <w:rsid w:val="0033060B"/>
    <w:rsid w:val="00330C38"/>
    <w:rsid w:val="003311AA"/>
    <w:rsid w:val="00331E3B"/>
    <w:rsid w:val="00332C6C"/>
    <w:rsid w:val="003346B1"/>
    <w:rsid w:val="003352B1"/>
    <w:rsid w:val="003373F6"/>
    <w:rsid w:val="003375F8"/>
    <w:rsid w:val="00337C7F"/>
    <w:rsid w:val="00341834"/>
    <w:rsid w:val="00342BD8"/>
    <w:rsid w:val="003435C7"/>
    <w:rsid w:val="00344BC5"/>
    <w:rsid w:val="00345386"/>
    <w:rsid w:val="003459E3"/>
    <w:rsid w:val="00345E18"/>
    <w:rsid w:val="00346DC5"/>
    <w:rsid w:val="00346F2C"/>
    <w:rsid w:val="00346F96"/>
    <w:rsid w:val="003478A4"/>
    <w:rsid w:val="00352A34"/>
    <w:rsid w:val="003534C6"/>
    <w:rsid w:val="0035366B"/>
    <w:rsid w:val="0035632C"/>
    <w:rsid w:val="00357BD3"/>
    <w:rsid w:val="00360C41"/>
    <w:rsid w:val="00364073"/>
    <w:rsid w:val="00366378"/>
    <w:rsid w:val="00371169"/>
    <w:rsid w:val="003759B0"/>
    <w:rsid w:val="00376725"/>
    <w:rsid w:val="0037742E"/>
    <w:rsid w:val="00377539"/>
    <w:rsid w:val="00380AAB"/>
    <w:rsid w:val="00381470"/>
    <w:rsid w:val="00382182"/>
    <w:rsid w:val="0038337F"/>
    <w:rsid w:val="003852B8"/>
    <w:rsid w:val="00385A2C"/>
    <w:rsid w:val="003863CA"/>
    <w:rsid w:val="0038700B"/>
    <w:rsid w:val="00390E63"/>
    <w:rsid w:val="003910E7"/>
    <w:rsid w:val="003926A9"/>
    <w:rsid w:val="00392867"/>
    <w:rsid w:val="00392FA8"/>
    <w:rsid w:val="00394C09"/>
    <w:rsid w:val="00395AA3"/>
    <w:rsid w:val="003966EA"/>
    <w:rsid w:val="00396971"/>
    <w:rsid w:val="00396F07"/>
    <w:rsid w:val="003971B9"/>
    <w:rsid w:val="0039731E"/>
    <w:rsid w:val="00397366"/>
    <w:rsid w:val="003977EE"/>
    <w:rsid w:val="003A0140"/>
    <w:rsid w:val="003A0359"/>
    <w:rsid w:val="003A05BD"/>
    <w:rsid w:val="003A2943"/>
    <w:rsid w:val="003A49A0"/>
    <w:rsid w:val="003A4F81"/>
    <w:rsid w:val="003A585E"/>
    <w:rsid w:val="003A5A22"/>
    <w:rsid w:val="003A6594"/>
    <w:rsid w:val="003A798B"/>
    <w:rsid w:val="003A7D29"/>
    <w:rsid w:val="003B005C"/>
    <w:rsid w:val="003B0C8F"/>
    <w:rsid w:val="003B1173"/>
    <w:rsid w:val="003B1C03"/>
    <w:rsid w:val="003B1DC6"/>
    <w:rsid w:val="003B6A0E"/>
    <w:rsid w:val="003B7106"/>
    <w:rsid w:val="003B7BC5"/>
    <w:rsid w:val="003B7E01"/>
    <w:rsid w:val="003C0826"/>
    <w:rsid w:val="003C1B0B"/>
    <w:rsid w:val="003C1BCE"/>
    <w:rsid w:val="003C2637"/>
    <w:rsid w:val="003C3ADC"/>
    <w:rsid w:val="003C5508"/>
    <w:rsid w:val="003C7CC7"/>
    <w:rsid w:val="003D055C"/>
    <w:rsid w:val="003D08A5"/>
    <w:rsid w:val="003D0B48"/>
    <w:rsid w:val="003D10EB"/>
    <w:rsid w:val="003D169B"/>
    <w:rsid w:val="003D2328"/>
    <w:rsid w:val="003D2619"/>
    <w:rsid w:val="003D29AA"/>
    <w:rsid w:val="003D4CE4"/>
    <w:rsid w:val="003D515C"/>
    <w:rsid w:val="003D5BA2"/>
    <w:rsid w:val="003D6831"/>
    <w:rsid w:val="003D752B"/>
    <w:rsid w:val="003D7FA1"/>
    <w:rsid w:val="003E2129"/>
    <w:rsid w:val="003E2B4B"/>
    <w:rsid w:val="003E2F76"/>
    <w:rsid w:val="003E3FE9"/>
    <w:rsid w:val="003E7CBE"/>
    <w:rsid w:val="003E7F8D"/>
    <w:rsid w:val="003F0D4C"/>
    <w:rsid w:val="003F185C"/>
    <w:rsid w:val="003F19BE"/>
    <w:rsid w:val="003F2200"/>
    <w:rsid w:val="003F2346"/>
    <w:rsid w:val="003F3B48"/>
    <w:rsid w:val="003F50A5"/>
    <w:rsid w:val="003F514D"/>
    <w:rsid w:val="00401B00"/>
    <w:rsid w:val="00402230"/>
    <w:rsid w:val="004026D0"/>
    <w:rsid w:val="00402E7C"/>
    <w:rsid w:val="00403450"/>
    <w:rsid w:val="00404FAD"/>
    <w:rsid w:val="00407AEB"/>
    <w:rsid w:val="0041082B"/>
    <w:rsid w:val="00411138"/>
    <w:rsid w:val="004118B5"/>
    <w:rsid w:val="00411A3F"/>
    <w:rsid w:val="00411DDA"/>
    <w:rsid w:val="00413953"/>
    <w:rsid w:val="00413FC0"/>
    <w:rsid w:val="00414064"/>
    <w:rsid w:val="004147C9"/>
    <w:rsid w:val="00414DE0"/>
    <w:rsid w:val="00414FA7"/>
    <w:rsid w:val="00415311"/>
    <w:rsid w:val="00416B61"/>
    <w:rsid w:val="004175DA"/>
    <w:rsid w:val="004175E8"/>
    <w:rsid w:val="00417724"/>
    <w:rsid w:val="004210A5"/>
    <w:rsid w:val="0042164F"/>
    <w:rsid w:val="0042173D"/>
    <w:rsid w:val="00422CD8"/>
    <w:rsid w:val="00427220"/>
    <w:rsid w:val="00427F67"/>
    <w:rsid w:val="00430412"/>
    <w:rsid w:val="00430A79"/>
    <w:rsid w:val="00432276"/>
    <w:rsid w:val="00432562"/>
    <w:rsid w:val="00433295"/>
    <w:rsid w:val="00436D21"/>
    <w:rsid w:val="00437D62"/>
    <w:rsid w:val="00442621"/>
    <w:rsid w:val="00442D05"/>
    <w:rsid w:val="004434B8"/>
    <w:rsid w:val="0044454A"/>
    <w:rsid w:val="004448D9"/>
    <w:rsid w:val="00444A80"/>
    <w:rsid w:val="00444AAB"/>
    <w:rsid w:val="0044528F"/>
    <w:rsid w:val="0044582B"/>
    <w:rsid w:val="00445C3C"/>
    <w:rsid w:val="00447017"/>
    <w:rsid w:val="004479DD"/>
    <w:rsid w:val="00447F61"/>
    <w:rsid w:val="00451B4E"/>
    <w:rsid w:val="00451EDC"/>
    <w:rsid w:val="004521E4"/>
    <w:rsid w:val="00452719"/>
    <w:rsid w:val="00452E61"/>
    <w:rsid w:val="0045314B"/>
    <w:rsid w:val="0045354B"/>
    <w:rsid w:val="00453A00"/>
    <w:rsid w:val="004543D7"/>
    <w:rsid w:val="00454A27"/>
    <w:rsid w:val="00456342"/>
    <w:rsid w:val="00456B57"/>
    <w:rsid w:val="00460FAF"/>
    <w:rsid w:val="00461712"/>
    <w:rsid w:val="0046238A"/>
    <w:rsid w:val="00462DE7"/>
    <w:rsid w:val="00464106"/>
    <w:rsid w:val="0046784B"/>
    <w:rsid w:val="0047095C"/>
    <w:rsid w:val="00471907"/>
    <w:rsid w:val="00471988"/>
    <w:rsid w:val="004735F6"/>
    <w:rsid w:val="00473C1B"/>
    <w:rsid w:val="004757CE"/>
    <w:rsid w:val="00476484"/>
    <w:rsid w:val="004767C6"/>
    <w:rsid w:val="0047684B"/>
    <w:rsid w:val="004800F2"/>
    <w:rsid w:val="0048013C"/>
    <w:rsid w:val="004831DB"/>
    <w:rsid w:val="00483549"/>
    <w:rsid w:val="00483B42"/>
    <w:rsid w:val="00484776"/>
    <w:rsid w:val="0048505F"/>
    <w:rsid w:val="00485B78"/>
    <w:rsid w:val="00486421"/>
    <w:rsid w:val="00486556"/>
    <w:rsid w:val="00486E78"/>
    <w:rsid w:val="00487F87"/>
    <w:rsid w:val="00490EE8"/>
    <w:rsid w:val="00491F47"/>
    <w:rsid w:val="00492595"/>
    <w:rsid w:val="00492FD1"/>
    <w:rsid w:val="004937B8"/>
    <w:rsid w:val="00493EB2"/>
    <w:rsid w:val="004945AF"/>
    <w:rsid w:val="00495E11"/>
    <w:rsid w:val="004A08CD"/>
    <w:rsid w:val="004A139A"/>
    <w:rsid w:val="004A1608"/>
    <w:rsid w:val="004A18D5"/>
    <w:rsid w:val="004A51E6"/>
    <w:rsid w:val="004A70E9"/>
    <w:rsid w:val="004A756A"/>
    <w:rsid w:val="004B3D9E"/>
    <w:rsid w:val="004B3ECC"/>
    <w:rsid w:val="004B3F4F"/>
    <w:rsid w:val="004B5744"/>
    <w:rsid w:val="004B5AE9"/>
    <w:rsid w:val="004B5B03"/>
    <w:rsid w:val="004B6485"/>
    <w:rsid w:val="004B6A36"/>
    <w:rsid w:val="004C0138"/>
    <w:rsid w:val="004C21E4"/>
    <w:rsid w:val="004C2349"/>
    <w:rsid w:val="004C29C5"/>
    <w:rsid w:val="004C2C69"/>
    <w:rsid w:val="004C47BE"/>
    <w:rsid w:val="004C513C"/>
    <w:rsid w:val="004C5706"/>
    <w:rsid w:val="004C5BD1"/>
    <w:rsid w:val="004D3EDE"/>
    <w:rsid w:val="004D7926"/>
    <w:rsid w:val="004E06C1"/>
    <w:rsid w:val="004E16DF"/>
    <w:rsid w:val="004E321B"/>
    <w:rsid w:val="004E409E"/>
    <w:rsid w:val="004E5536"/>
    <w:rsid w:val="004E6355"/>
    <w:rsid w:val="004F118E"/>
    <w:rsid w:val="004F1F59"/>
    <w:rsid w:val="004F39CE"/>
    <w:rsid w:val="004F43B7"/>
    <w:rsid w:val="004F4F7D"/>
    <w:rsid w:val="004F51CD"/>
    <w:rsid w:val="004F5837"/>
    <w:rsid w:val="004F5E1F"/>
    <w:rsid w:val="004F71E8"/>
    <w:rsid w:val="004F744E"/>
    <w:rsid w:val="00500508"/>
    <w:rsid w:val="00500A42"/>
    <w:rsid w:val="00500B8F"/>
    <w:rsid w:val="005011F6"/>
    <w:rsid w:val="00501BBD"/>
    <w:rsid w:val="005024FE"/>
    <w:rsid w:val="0050254D"/>
    <w:rsid w:val="00502B4A"/>
    <w:rsid w:val="0050394B"/>
    <w:rsid w:val="00503A94"/>
    <w:rsid w:val="005046B1"/>
    <w:rsid w:val="00504A4F"/>
    <w:rsid w:val="00505C05"/>
    <w:rsid w:val="00506BE7"/>
    <w:rsid w:val="00510AF3"/>
    <w:rsid w:val="00510CA7"/>
    <w:rsid w:val="005121D1"/>
    <w:rsid w:val="00513411"/>
    <w:rsid w:val="00513DCB"/>
    <w:rsid w:val="0051445E"/>
    <w:rsid w:val="00514F05"/>
    <w:rsid w:val="005160A1"/>
    <w:rsid w:val="005162DB"/>
    <w:rsid w:val="00516468"/>
    <w:rsid w:val="005206DD"/>
    <w:rsid w:val="00520F6C"/>
    <w:rsid w:val="005234DC"/>
    <w:rsid w:val="00524D58"/>
    <w:rsid w:val="00524FDC"/>
    <w:rsid w:val="00525F2E"/>
    <w:rsid w:val="00526066"/>
    <w:rsid w:val="005268B2"/>
    <w:rsid w:val="005269B0"/>
    <w:rsid w:val="0052744E"/>
    <w:rsid w:val="00527C36"/>
    <w:rsid w:val="00530C1C"/>
    <w:rsid w:val="00530F71"/>
    <w:rsid w:val="005311AE"/>
    <w:rsid w:val="00532693"/>
    <w:rsid w:val="0053405E"/>
    <w:rsid w:val="00534131"/>
    <w:rsid w:val="005342EA"/>
    <w:rsid w:val="00534632"/>
    <w:rsid w:val="0053567B"/>
    <w:rsid w:val="00537290"/>
    <w:rsid w:val="00537880"/>
    <w:rsid w:val="005408FB"/>
    <w:rsid w:val="00540A37"/>
    <w:rsid w:val="00541CBA"/>
    <w:rsid w:val="00542285"/>
    <w:rsid w:val="005446CF"/>
    <w:rsid w:val="005447F7"/>
    <w:rsid w:val="00544973"/>
    <w:rsid w:val="00544A23"/>
    <w:rsid w:val="0054507A"/>
    <w:rsid w:val="00546B25"/>
    <w:rsid w:val="00547A2A"/>
    <w:rsid w:val="005500CE"/>
    <w:rsid w:val="005511B2"/>
    <w:rsid w:val="00551394"/>
    <w:rsid w:val="00552300"/>
    <w:rsid w:val="00552405"/>
    <w:rsid w:val="005528A9"/>
    <w:rsid w:val="00553221"/>
    <w:rsid w:val="00553671"/>
    <w:rsid w:val="0055383E"/>
    <w:rsid w:val="005538C8"/>
    <w:rsid w:val="00555BF2"/>
    <w:rsid w:val="00556E2B"/>
    <w:rsid w:val="00557737"/>
    <w:rsid w:val="00557E26"/>
    <w:rsid w:val="0056125C"/>
    <w:rsid w:val="0056153C"/>
    <w:rsid w:val="00561EC1"/>
    <w:rsid w:val="00562008"/>
    <w:rsid w:val="005638BB"/>
    <w:rsid w:val="005647AA"/>
    <w:rsid w:val="00564B54"/>
    <w:rsid w:val="005669BF"/>
    <w:rsid w:val="00566AD9"/>
    <w:rsid w:val="00566BC9"/>
    <w:rsid w:val="005700DC"/>
    <w:rsid w:val="00570141"/>
    <w:rsid w:val="00570B77"/>
    <w:rsid w:val="005716DB"/>
    <w:rsid w:val="00574787"/>
    <w:rsid w:val="00574A47"/>
    <w:rsid w:val="0057700D"/>
    <w:rsid w:val="005803E0"/>
    <w:rsid w:val="0058084B"/>
    <w:rsid w:val="005810EB"/>
    <w:rsid w:val="005812CB"/>
    <w:rsid w:val="00581ED9"/>
    <w:rsid w:val="00584879"/>
    <w:rsid w:val="005849B6"/>
    <w:rsid w:val="00586593"/>
    <w:rsid w:val="005875D7"/>
    <w:rsid w:val="0058763F"/>
    <w:rsid w:val="00590046"/>
    <w:rsid w:val="005905A3"/>
    <w:rsid w:val="00593779"/>
    <w:rsid w:val="0059512F"/>
    <w:rsid w:val="0059517B"/>
    <w:rsid w:val="005953E3"/>
    <w:rsid w:val="005971BB"/>
    <w:rsid w:val="005972F3"/>
    <w:rsid w:val="0059733B"/>
    <w:rsid w:val="00597F41"/>
    <w:rsid w:val="005A05B6"/>
    <w:rsid w:val="005A0D1D"/>
    <w:rsid w:val="005A1E69"/>
    <w:rsid w:val="005A3141"/>
    <w:rsid w:val="005A356F"/>
    <w:rsid w:val="005A35B0"/>
    <w:rsid w:val="005A4926"/>
    <w:rsid w:val="005A60FF"/>
    <w:rsid w:val="005A73C6"/>
    <w:rsid w:val="005A77ED"/>
    <w:rsid w:val="005B0111"/>
    <w:rsid w:val="005B136A"/>
    <w:rsid w:val="005B147D"/>
    <w:rsid w:val="005B15CA"/>
    <w:rsid w:val="005B1917"/>
    <w:rsid w:val="005B22B6"/>
    <w:rsid w:val="005B2711"/>
    <w:rsid w:val="005B435A"/>
    <w:rsid w:val="005B4953"/>
    <w:rsid w:val="005B4EA7"/>
    <w:rsid w:val="005B4FCD"/>
    <w:rsid w:val="005B5DAB"/>
    <w:rsid w:val="005B7311"/>
    <w:rsid w:val="005B791A"/>
    <w:rsid w:val="005B7F54"/>
    <w:rsid w:val="005C0716"/>
    <w:rsid w:val="005C2917"/>
    <w:rsid w:val="005C31B0"/>
    <w:rsid w:val="005C356C"/>
    <w:rsid w:val="005C3C6D"/>
    <w:rsid w:val="005C4C4F"/>
    <w:rsid w:val="005C506A"/>
    <w:rsid w:val="005C5226"/>
    <w:rsid w:val="005C554E"/>
    <w:rsid w:val="005C63F9"/>
    <w:rsid w:val="005C6954"/>
    <w:rsid w:val="005C7D26"/>
    <w:rsid w:val="005C7F11"/>
    <w:rsid w:val="005C7F12"/>
    <w:rsid w:val="005D0558"/>
    <w:rsid w:val="005D2060"/>
    <w:rsid w:val="005D2283"/>
    <w:rsid w:val="005D263F"/>
    <w:rsid w:val="005D2A49"/>
    <w:rsid w:val="005D334B"/>
    <w:rsid w:val="005D377E"/>
    <w:rsid w:val="005D51D7"/>
    <w:rsid w:val="005D6291"/>
    <w:rsid w:val="005D6D51"/>
    <w:rsid w:val="005E3DA5"/>
    <w:rsid w:val="005E54C3"/>
    <w:rsid w:val="005E5645"/>
    <w:rsid w:val="005E5CF0"/>
    <w:rsid w:val="005E73BF"/>
    <w:rsid w:val="005E78E7"/>
    <w:rsid w:val="005E7F47"/>
    <w:rsid w:val="005F1306"/>
    <w:rsid w:val="005F204F"/>
    <w:rsid w:val="005F38CB"/>
    <w:rsid w:val="005F585F"/>
    <w:rsid w:val="005F6B58"/>
    <w:rsid w:val="005F7D99"/>
    <w:rsid w:val="006005ED"/>
    <w:rsid w:val="00600DFF"/>
    <w:rsid w:val="00600F44"/>
    <w:rsid w:val="0060108F"/>
    <w:rsid w:val="00602F83"/>
    <w:rsid w:val="006033DE"/>
    <w:rsid w:val="00604408"/>
    <w:rsid w:val="006052B4"/>
    <w:rsid w:val="006065B0"/>
    <w:rsid w:val="00607364"/>
    <w:rsid w:val="00610546"/>
    <w:rsid w:val="0061081E"/>
    <w:rsid w:val="00610DA0"/>
    <w:rsid w:val="00610EA2"/>
    <w:rsid w:val="006147EE"/>
    <w:rsid w:val="00614A61"/>
    <w:rsid w:val="00615CA1"/>
    <w:rsid w:val="00616CF2"/>
    <w:rsid w:val="006176D6"/>
    <w:rsid w:val="00622CAA"/>
    <w:rsid w:val="00624917"/>
    <w:rsid w:val="00626A6B"/>
    <w:rsid w:val="00626C88"/>
    <w:rsid w:val="006277A2"/>
    <w:rsid w:val="006313FF"/>
    <w:rsid w:val="00631E77"/>
    <w:rsid w:val="006344E2"/>
    <w:rsid w:val="00634A77"/>
    <w:rsid w:val="00634FB3"/>
    <w:rsid w:val="006351FA"/>
    <w:rsid w:val="00636907"/>
    <w:rsid w:val="00637F08"/>
    <w:rsid w:val="00641726"/>
    <w:rsid w:val="00642DB2"/>
    <w:rsid w:val="00643465"/>
    <w:rsid w:val="006434F9"/>
    <w:rsid w:val="006441B9"/>
    <w:rsid w:val="0064420D"/>
    <w:rsid w:val="006448D6"/>
    <w:rsid w:val="00644CE6"/>
    <w:rsid w:val="00646390"/>
    <w:rsid w:val="00647062"/>
    <w:rsid w:val="0065032B"/>
    <w:rsid w:val="006516BC"/>
    <w:rsid w:val="0065490B"/>
    <w:rsid w:val="0065545B"/>
    <w:rsid w:val="006601EF"/>
    <w:rsid w:val="00660580"/>
    <w:rsid w:val="006622B6"/>
    <w:rsid w:val="0066288F"/>
    <w:rsid w:val="00663014"/>
    <w:rsid w:val="00663F50"/>
    <w:rsid w:val="006640F0"/>
    <w:rsid w:val="006644F6"/>
    <w:rsid w:val="00664FDF"/>
    <w:rsid w:val="00665617"/>
    <w:rsid w:val="00666F4F"/>
    <w:rsid w:val="00671476"/>
    <w:rsid w:val="00672DF7"/>
    <w:rsid w:val="00674972"/>
    <w:rsid w:val="00676F05"/>
    <w:rsid w:val="00677168"/>
    <w:rsid w:val="006772FA"/>
    <w:rsid w:val="00683874"/>
    <w:rsid w:val="00684A22"/>
    <w:rsid w:val="00685881"/>
    <w:rsid w:val="00687920"/>
    <w:rsid w:val="00687C7B"/>
    <w:rsid w:val="0069153D"/>
    <w:rsid w:val="00691623"/>
    <w:rsid w:val="0069199E"/>
    <w:rsid w:val="00691EA4"/>
    <w:rsid w:val="00692102"/>
    <w:rsid w:val="00692E65"/>
    <w:rsid w:val="00694E9F"/>
    <w:rsid w:val="00695419"/>
    <w:rsid w:val="006A0492"/>
    <w:rsid w:val="006A356E"/>
    <w:rsid w:val="006A3BF2"/>
    <w:rsid w:val="006A51B3"/>
    <w:rsid w:val="006A5736"/>
    <w:rsid w:val="006A68B4"/>
    <w:rsid w:val="006A698E"/>
    <w:rsid w:val="006B0B3B"/>
    <w:rsid w:val="006B1668"/>
    <w:rsid w:val="006B1E23"/>
    <w:rsid w:val="006B20C2"/>
    <w:rsid w:val="006B22FB"/>
    <w:rsid w:val="006B270F"/>
    <w:rsid w:val="006B37B7"/>
    <w:rsid w:val="006B46EF"/>
    <w:rsid w:val="006B5E94"/>
    <w:rsid w:val="006B63D3"/>
    <w:rsid w:val="006B6A32"/>
    <w:rsid w:val="006C000E"/>
    <w:rsid w:val="006C060E"/>
    <w:rsid w:val="006C1437"/>
    <w:rsid w:val="006C72A8"/>
    <w:rsid w:val="006D0F1D"/>
    <w:rsid w:val="006D1525"/>
    <w:rsid w:val="006D16EF"/>
    <w:rsid w:val="006D372C"/>
    <w:rsid w:val="006D6983"/>
    <w:rsid w:val="006D6BA4"/>
    <w:rsid w:val="006E0F23"/>
    <w:rsid w:val="006E24F4"/>
    <w:rsid w:val="006E3465"/>
    <w:rsid w:val="006E3E2E"/>
    <w:rsid w:val="006E54AF"/>
    <w:rsid w:val="006E72F9"/>
    <w:rsid w:val="006E7EDE"/>
    <w:rsid w:val="006F05B7"/>
    <w:rsid w:val="006F22E5"/>
    <w:rsid w:val="006F2553"/>
    <w:rsid w:val="006F27D5"/>
    <w:rsid w:val="006F3346"/>
    <w:rsid w:val="006F33BA"/>
    <w:rsid w:val="006F356A"/>
    <w:rsid w:val="006F36AE"/>
    <w:rsid w:val="006F3B02"/>
    <w:rsid w:val="006F49C6"/>
    <w:rsid w:val="006F5DAA"/>
    <w:rsid w:val="00700DE0"/>
    <w:rsid w:val="00701A2D"/>
    <w:rsid w:val="0070222D"/>
    <w:rsid w:val="007022E9"/>
    <w:rsid w:val="007037F4"/>
    <w:rsid w:val="0070388D"/>
    <w:rsid w:val="0070457E"/>
    <w:rsid w:val="00704DAB"/>
    <w:rsid w:val="00705850"/>
    <w:rsid w:val="0070681E"/>
    <w:rsid w:val="007078CC"/>
    <w:rsid w:val="00707CA7"/>
    <w:rsid w:val="00712237"/>
    <w:rsid w:val="00715AAB"/>
    <w:rsid w:val="0071662D"/>
    <w:rsid w:val="00716A2B"/>
    <w:rsid w:val="00717807"/>
    <w:rsid w:val="00721465"/>
    <w:rsid w:val="007214AF"/>
    <w:rsid w:val="0072270E"/>
    <w:rsid w:val="00725415"/>
    <w:rsid w:val="00725678"/>
    <w:rsid w:val="0072567A"/>
    <w:rsid w:val="00725E65"/>
    <w:rsid w:val="007274D1"/>
    <w:rsid w:val="00727F1E"/>
    <w:rsid w:val="00733BE5"/>
    <w:rsid w:val="00733FD6"/>
    <w:rsid w:val="007372ED"/>
    <w:rsid w:val="007419A2"/>
    <w:rsid w:val="00744960"/>
    <w:rsid w:val="00746A1C"/>
    <w:rsid w:val="00746A1F"/>
    <w:rsid w:val="007474E3"/>
    <w:rsid w:val="00747DCE"/>
    <w:rsid w:val="00750E0F"/>
    <w:rsid w:val="00752764"/>
    <w:rsid w:val="007535D5"/>
    <w:rsid w:val="00753CB0"/>
    <w:rsid w:val="00755375"/>
    <w:rsid w:val="00756024"/>
    <w:rsid w:val="007637F4"/>
    <w:rsid w:val="00765E5E"/>
    <w:rsid w:val="00766DA5"/>
    <w:rsid w:val="0077022F"/>
    <w:rsid w:val="0077118F"/>
    <w:rsid w:val="00773708"/>
    <w:rsid w:val="00773BD5"/>
    <w:rsid w:val="00774F52"/>
    <w:rsid w:val="007823EC"/>
    <w:rsid w:val="00782608"/>
    <w:rsid w:val="007826FF"/>
    <w:rsid w:val="00784F13"/>
    <w:rsid w:val="00786336"/>
    <w:rsid w:val="007866B8"/>
    <w:rsid w:val="007867F1"/>
    <w:rsid w:val="007908E9"/>
    <w:rsid w:val="00794EDF"/>
    <w:rsid w:val="007A0E07"/>
    <w:rsid w:val="007A1B42"/>
    <w:rsid w:val="007A2B83"/>
    <w:rsid w:val="007A3626"/>
    <w:rsid w:val="007A3ECF"/>
    <w:rsid w:val="007A599A"/>
    <w:rsid w:val="007A5AA3"/>
    <w:rsid w:val="007A67AF"/>
    <w:rsid w:val="007A6954"/>
    <w:rsid w:val="007A6E8E"/>
    <w:rsid w:val="007A703C"/>
    <w:rsid w:val="007B00C8"/>
    <w:rsid w:val="007B2F4A"/>
    <w:rsid w:val="007B3B5D"/>
    <w:rsid w:val="007B428A"/>
    <w:rsid w:val="007B544F"/>
    <w:rsid w:val="007B6369"/>
    <w:rsid w:val="007B65EB"/>
    <w:rsid w:val="007B7689"/>
    <w:rsid w:val="007B778A"/>
    <w:rsid w:val="007C2C5E"/>
    <w:rsid w:val="007C38FC"/>
    <w:rsid w:val="007C6D32"/>
    <w:rsid w:val="007D2DC8"/>
    <w:rsid w:val="007D2FB9"/>
    <w:rsid w:val="007D33AE"/>
    <w:rsid w:val="007D3A4C"/>
    <w:rsid w:val="007D7776"/>
    <w:rsid w:val="007D7DC8"/>
    <w:rsid w:val="007E2630"/>
    <w:rsid w:val="007E29C8"/>
    <w:rsid w:val="007E3839"/>
    <w:rsid w:val="007E4C01"/>
    <w:rsid w:val="007E5995"/>
    <w:rsid w:val="007E72DB"/>
    <w:rsid w:val="007F397A"/>
    <w:rsid w:val="007F43D2"/>
    <w:rsid w:val="007F49B6"/>
    <w:rsid w:val="007F7890"/>
    <w:rsid w:val="008001B9"/>
    <w:rsid w:val="00800DA7"/>
    <w:rsid w:val="0080303A"/>
    <w:rsid w:val="00806649"/>
    <w:rsid w:val="008066BF"/>
    <w:rsid w:val="008068E3"/>
    <w:rsid w:val="008100D4"/>
    <w:rsid w:val="0081025D"/>
    <w:rsid w:val="00810811"/>
    <w:rsid w:val="00810E38"/>
    <w:rsid w:val="0081160F"/>
    <w:rsid w:val="008118AD"/>
    <w:rsid w:val="00813594"/>
    <w:rsid w:val="008138EB"/>
    <w:rsid w:val="00813BE7"/>
    <w:rsid w:val="008154CD"/>
    <w:rsid w:val="00817926"/>
    <w:rsid w:val="00820E68"/>
    <w:rsid w:val="008210AF"/>
    <w:rsid w:val="00821A38"/>
    <w:rsid w:val="00823551"/>
    <w:rsid w:val="0082386F"/>
    <w:rsid w:val="00823C48"/>
    <w:rsid w:val="008240AF"/>
    <w:rsid w:val="00824E81"/>
    <w:rsid w:val="00825639"/>
    <w:rsid w:val="008267C2"/>
    <w:rsid w:val="00826DFD"/>
    <w:rsid w:val="0082708B"/>
    <w:rsid w:val="008304F7"/>
    <w:rsid w:val="00830746"/>
    <w:rsid w:val="008318C4"/>
    <w:rsid w:val="00831FCA"/>
    <w:rsid w:val="00832BE2"/>
    <w:rsid w:val="0083456D"/>
    <w:rsid w:val="00834B2B"/>
    <w:rsid w:val="00834CF6"/>
    <w:rsid w:val="00835CF2"/>
    <w:rsid w:val="00842815"/>
    <w:rsid w:val="0084399A"/>
    <w:rsid w:val="008439BC"/>
    <w:rsid w:val="0084415D"/>
    <w:rsid w:val="00846B2B"/>
    <w:rsid w:val="00846C08"/>
    <w:rsid w:val="00847062"/>
    <w:rsid w:val="00851805"/>
    <w:rsid w:val="00851C66"/>
    <w:rsid w:val="008548D7"/>
    <w:rsid w:val="00855336"/>
    <w:rsid w:val="00855C6A"/>
    <w:rsid w:val="00861F31"/>
    <w:rsid w:val="00862011"/>
    <w:rsid w:val="0086203F"/>
    <w:rsid w:val="008633CF"/>
    <w:rsid w:val="008636C9"/>
    <w:rsid w:val="008640D1"/>
    <w:rsid w:val="00866F77"/>
    <w:rsid w:val="00866F82"/>
    <w:rsid w:val="008679BB"/>
    <w:rsid w:val="008711ED"/>
    <w:rsid w:val="00871A1E"/>
    <w:rsid w:val="00871F0D"/>
    <w:rsid w:val="00875254"/>
    <w:rsid w:val="00875CBE"/>
    <w:rsid w:val="0087642B"/>
    <w:rsid w:val="0087739A"/>
    <w:rsid w:val="008773A4"/>
    <w:rsid w:val="00880862"/>
    <w:rsid w:val="00880B9E"/>
    <w:rsid w:val="00880C02"/>
    <w:rsid w:val="00881B20"/>
    <w:rsid w:val="00883B1D"/>
    <w:rsid w:val="008844D2"/>
    <w:rsid w:val="0088494D"/>
    <w:rsid w:val="00885765"/>
    <w:rsid w:val="00885F6D"/>
    <w:rsid w:val="00885FB4"/>
    <w:rsid w:val="008901DC"/>
    <w:rsid w:val="00890319"/>
    <w:rsid w:val="00890F31"/>
    <w:rsid w:val="008911A1"/>
    <w:rsid w:val="0089245E"/>
    <w:rsid w:val="008928D4"/>
    <w:rsid w:val="00892C7F"/>
    <w:rsid w:val="00893629"/>
    <w:rsid w:val="00893A7C"/>
    <w:rsid w:val="00894DD9"/>
    <w:rsid w:val="00895CFC"/>
    <w:rsid w:val="008966AF"/>
    <w:rsid w:val="008A121F"/>
    <w:rsid w:val="008A3613"/>
    <w:rsid w:val="008A3889"/>
    <w:rsid w:val="008A3F2B"/>
    <w:rsid w:val="008A448A"/>
    <w:rsid w:val="008A4B62"/>
    <w:rsid w:val="008A4DA1"/>
    <w:rsid w:val="008A6A51"/>
    <w:rsid w:val="008A7E12"/>
    <w:rsid w:val="008B08DC"/>
    <w:rsid w:val="008B3FCC"/>
    <w:rsid w:val="008B4456"/>
    <w:rsid w:val="008B4748"/>
    <w:rsid w:val="008B56B3"/>
    <w:rsid w:val="008B6000"/>
    <w:rsid w:val="008B62AA"/>
    <w:rsid w:val="008B6DAC"/>
    <w:rsid w:val="008C1645"/>
    <w:rsid w:val="008C2245"/>
    <w:rsid w:val="008C2BCA"/>
    <w:rsid w:val="008C3847"/>
    <w:rsid w:val="008C6C2C"/>
    <w:rsid w:val="008C7053"/>
    <w:rsid w:val="008C7879"/>
    <w:rsid w:val="008C7E10"/>
    <w:rsid w:val="008D128D"/>
    <w:rsid w:val="008D26A1"/>
    <w:rsid w:val="008D2909"/>
    <w:rsid w:val="008D2B9A"/>
    <w:rsid w:val="008D300E"/>
    <w:rsid w:val="008D3116"/>
    <w:rsid w:val="008D453F"/>
    <w:rsid w:val="008D5CCB"/>
    <w:rsid w:val="008D5D95"/>
    <w:rsid w:val="008D5DCB"/>
    <w:rsid w:val="008D5F94"/>
    <w:rsid w:val="008D74EF"/>
    <w:rsid w:val="008D7CEC"/>
    <w:rsid w:val="008E026D"/>
    <w:rsid w:val="008E0447"/>
    <w:rsid w:val="008E0DF8"/>
    <w:rsid w:val="008E1EDB"/>
    <w:rsid w:val="008E411D"/>
    <w:rsid w:val="008E4C95"/>
    <w:rsid w:val="008E661F"/>
    <w:rsid w:val="008E6C79"/>
    <w:rsid w:val="008E6FBE"/>
    <w:rsid w:val="008E7437"/>
    <w:rsid w:val="008E74BC"/>
    <w:rsid w:val="008E7711"/>
    <w:rsid w:val="008E7728"/>
    <w:rsid w:val="008E7F7A"/>
    <w:rsid w:val="008F17B4"/>
    <w:rsid w:val="008F1FA6"/>
    <w:rsid w:val="008F3049"/>
    <w:rsid w:val="008F52F1"/>
    <w:rsid w:val="008F698C"/>
    <w:rsid w:val="008F6AB9"/>
    <w:rsid w:val="009001C0"/>
    <w:rsid w:val="00900CDA"/>
    <w:rsid w:val="00901C0D"/>
    <w:rsid w:val="00901FCE"/>
    <w:rsid w:val="00903994"/>
    <w:rsid w:val="00904267"/>
    <w:rsid w:val="00904EE8"/>
    <w:rsid w:val="00905242"/>
    <w:rsid w:val="00905FBD"/>
    <w:rsid w:val="009064D9"/>
    <w:rsid w:val="00906A00"/>
    <w:rsid w:val="00906AFC"/>
    <w:rsid w:val="0090701E"/>
    <w:rsid w:val="00907283"/>
    <w:rsid w:val="009148DE"/>
    <w:rsid w:val="00921689"/>
    <w:rsid w:val="00921D22"/>
    <w:rsid w:val="00922448"/>
    <w:rsid w:val="00925738"/>
    <w:rsid w:val="00927A3C"/>
    <w:rsid w:val="00931510"/>
    <w:rsid w:val="0093162A"/>
    <w:rsid w:val="009324DA"/>
    <w:rsid w:val="00932D9F"/>
    <w:rsid w:val="009337D8"/>
    <w:rsid w:val="00934BB6"/>
    <w:rsid w:val="00936FE5"/>
    <w:rsid w:val="00937A0F"/>
    <w:rsid w:val="00941033"/>
    <w:rsid w:val="009415EE"/>
    <w:rsid w:val="00942292"/>
    <w:rsid w:val="00943715"/>
    <w:rsid w:val="00943C4F"/>
    <w:rsid w:val="00943E2F"/>
    <w:rsid w:val="009441B6"/>
    <w:rsid w:val="00944264"/>
    <w:rsid w:val="0094478F"/>
    <w:rsid w:val="0094484A"/>
    <w:rsid w:val="00944C9A"/>
    <w:rsid w:val="009463A6"/>
    <w:rsid w:val="009463B5"/>
    <w:rsid w:val="009475E9"/>
    <w:rsid w:val="00947D6E"/>
    <w:rsid w:val="00950F37"/>
    <w:rsid w:val="0095121C"/>
    <w:rsid w:val="00951263"/>
    <w:rsid w:val="00951D3B"/>
    <w:rsid w:val="0095237F"/>
    <w:rsid w:val="00952636"/>
    <w:rsid w:val="0095362B"/>
    <w:rsid w:val="00954F36"/>
    <w:rsid w:val="00955927"/>
    <w:rsid w:val="00956208"/>
    <w:rsid w:val="0095648E"/>
    <w:rsid w:val="009571DA"/>
    <w:rsid w:val="00960DA1"/>
    <w:rsid w:val="00961BF9"/>
    <w:rsid w:val="00962841"/>
    <w:rsid w:val="00963225"/>
    <w:rsid w:val="0096376A"/>
    <w:rsid w:val="00964002"/>
    <w:rsid w:val="00965EAC"/>
    <w:rsid w:val="0096620B"/>
    <w:rsid w:val="00966D6A"/>
    <w:rsid w:val="00967125"/>
    <w:rsid w:val="009677C0"/>
    <w:rsid w:val="00967C2E"/>
    <w:rsid w:val="009704E3"/>
    <w:rsid w:val="009740D6"/>
    <w:rsid w:val="00975AA3"/>
    <w:rsid w:val="0097691F"/>
    <w:rsid w:val="00976F83"/>
    <w:rsid w:val="009844DB"/>
    <w:rsid w:val="00984548"/>
    <w:rsid w:val="009847BA"/>
    <w:rsid w:val="0098480E"/>
    <w:rsid w:val="00985420"/>
    <w:rsid w:val="00985AB5"/>
    <w:rsid w:val="00985B57"/>
    <w:rsid w:val="00985F71"/>
    <w:rsid w:val="00986C0C"/>
    <w:rsid w:val="00986CF3"/>
    <w:rsid w:val="00987CF5"/>
    <w:rsid w:val="009907F0"/>
    <w:rsid w:val="00990DB3"/>
    <w:rsid w:val="009919AC"/>
    <w:rsid w:val="00992CBB"/>
    <w:rsid w:val="00993996"/>
    <w:rsid w:val="00997F8D"/>
    <w:rsid w:val="009A0A1E"/>
    <w:rsid w:val="009A22A0"/>
    <w:rsid w:val="009A3252"/>
    <w:rsid w:val="009A5709"/>
    <w:rsid w:val="009A6D5F"/>
    <w:rsid w:val="009A6FC8"/>
    <w:rsid w:val="009A7CFF"/>
    <w:rsid w:val="009B0255"/>
    <w:rsid w:val="009B2D8B"/>
    <w:rsid w:val="009B3A88"/>
    <w:rsid w:val="009B438B"/>
    <w:rsid w:val="009B574F"/>
    <w:rsid w:val="009B614D"/>
    <w:rsid w:val="009B6922"/>
    <w:rsid w:val="009B77A4"/>
    <w:rsid w:val="009B7D0B"/>
    <w:rsid w:val="009C260B"/>
    <w:rsid w:val="009C3E30"/>
    <w:rsid w:val="009C4835"/>
    <w:rsid w:val="009C5B3C"/>
    <w:rsid w:val="009C6557"/>
    <w:rsid w:val="009C7BDB"/>
    <w:rsid w:val="009C7C4A"/>
    <w:rsid w:val="009C7F72"/>
    <w:rsid w:val="009D2283"/>
    <w:rsid w:val="009D278F"/>
    <w:rsid w:val="009D3854"/>
    <w:rsid w:val="009D3E2A"/>
    <w:rsid w:val="009D5C16"/>
    <w:rsid w:val="009D5DC5"/>
    <w:rsid w:val="009D5E41"/>
    <w:rsid w:val="009D5F03"/>
    <w:rsid w:val="009D6A75"/>
    <w:rsid w:val="009E0946"/>
    <w:rsid w:val="009E0B86"/>
    <w:rsid w:val="009E0EF5"/>
    <w:rsid w:val="009E25AA"/>
    <w:rsid w:val="009E4C75"/>
    <w:rsid w:val="009E60AD"/>
    <w:rsid w:val="009E6565"/>
    <w:rsid w:val="009E6A6C"/>
    <w:rsid w:val="009F1302"/>
    <w:rsid w:val="009F2745"/>
    <w:rsid w:val="009F3981"/>
    <w:rsid w:val="009F3AF3"/>
    <w:rsid w:val="009F3C47"/>
    <w:rsid w:val="009F3CE7"/>
    <w:rsid w:val="009F5FB7"/>
    <w:rsid w:val="009F6C10"/>
    <w:rsid w:val="009F6D7F"/>
    <w:rsid w:val="009F74DF"/>
    <w:rsid w:val="009F7DC8"/>
    <w:rsid w:val="00A009AD"/>
    <w:rsid w:val="00A01203"/>
    <w:rsid w:val="00A021FA"/>
    <w:rsid w:val="00A02B93"/>
    <w:rsid w:val="00A02DA1"/>
    <w:rsid w:val="00A02F07"/>
    <w:rsid w:val="00A0564C"/>
    <w:rsid w:val="00A058C7"/>
    <w:rsid w:val="00A064F0"/>
    <w:rsid w:val="00A07B4B"/>
    <w:rsid w:val="00A10B24"/>
    <w:rsid w:val="00A11343"/>
    <w:rsid w:val="00A118D6"/>
    <w:rsid w:val="00A141F3"/>
    <w:rsid w:val="00A156A8"/>
    <w:rsid w:val="00A15EE3"/>
    <w:rsid w:val="00A16203"/>
    <w:rsid w:val="00A1695E"/>
    <w:rsid w:val="00A16CA0"/>
    <w:rsid w:val="00A17670"/>
    <w:rsid w:val="00A219FB"/>
    <w:rsid w:val="00A21DE4"/>
    <w:rsid w:val="00A2414F"/>
    <w:rsid w:val="00A24F60"/>
    <w:rsid w:val="00A260D3"/>
    <w:rsid w:val="00A26172"/>
    <w:rsid w:val="00A267C2"/>
    <w:rsid w:val="00A26847"/>
    <w:rsid w:val="00A27C41"/>
    <w:rsid w:val="00A3005D"/>
    <w:rsid w:val="00A323AB"/>
    <w:rsid w:val="00A336AF"/>
    <w:rsid w:val="00A356C4"/>
    <w:rsid w:val="00A36A00"/>
    <w:rsid w:val="00A37018"/>
    <w:rsid w:val="00A371D7"/>
    <w:rsid w:val="00A37ED3"/>
    <w:rsid w:val="00A40268"/>
    <w:rsid w:val="00A40F88"/>
    <w:rsid w:val="00A4152C"/>
    <w:rsid w:val="00A42080"/>
    <w:rsid w:val="00A432C3"/>
    <w:rsid w:val="00A436F7"/>
    <w:rsid w:val="00A449C8"/>
    <w:rsid w:val="00A45CEC"/>
    <w:rsid w:val="00A47685"/>
    <w:rsid w:val="00A50432"/>
    <w:rsid w:val="00A516EB"/>
    <w:rsid w:val="00A552BD"/>
    <w:rsid w:val="00A56306"/>
    <w:rsid w:val="00A569B0"/>
    <w:rsid w:val="00A56D44"/>
    <w:rsid w:val="00A57C5C"/>
    <w:rsid w:val="00A57DFD"/>
    <w:rsid w:val="00A609EA"/>
    <w:rsid w:val="00A62246"/>
    <w:rsid w:val="00A62670"/>
    <w:rsid w:val="00A64A5B"/>
    <w:rsid w:val="00A66DA5"/>
    <w:rsid w:val="00A671E0"/>
    <w:rsid w:val="00A71B3C"/>
    <w:rsid w:val="00A728F3"/>
    <w:rsid w:val="00A729A9"/>
    <w:rsid w:val="00A73E05"/>
    <w:rsid w:val="00A74443"/>
    <w:rsid w:val="00A74C8E"/>
    <w:rsid w:val="00A75BDE"/>
    <w:rsid w:val="00A75DDF"/>
    <w:rsid w:val="00A77A8B"/>
    <w:rsid w:val="00A77D1D"/>
    <w:rsid w:val="00A8009F"/>
    <w:rsid w:val="00A80C53"/>
    <w:rsid w:val="00A80F80"/>
    <w:rsid w:val="00A815E2"/>
    <w:rsid w:val="00A8573E"/>
    <w:rsid w:val="00A85C9B"/>
    <w:rsid w:val="00A925FC"/>
    <w:rsid w:val="00A95E18"/>
    <w:rsid w:val="00A95EED"/>
    <w:rsid w:val="00A95F67"/>
    <w:rsid w:val="00A975DF"/>
    <w:rsid w:val="00AA08A8"/>
    <w:rsid w:val="00AA1FDC"/>
    <w:rsid w:val="00AA3C24"/>
    <w:rsid w:val="00AA72AE"/>
    <w:rsid w:val="00AB0383"/>
    <w:rsid w:val="00AB07D5"/>
    <w:rsid w:val="00AB18FB"/>
    <w:rsid w:val="00AB1DAF"/>
    <w:rsid w:val="00AB2A3B"/>
    <w:rsid w:val="00AB384A"/>
    <w:rsid w:val="00AB411B"/>
    <w:rsid w:val="00AB4CBF"/>
    <w:rsid w:val="00AB5BD5"/>
    <w:rsid w:val="00AC17D9"/>
    <w:rsid w:val="00AC4017"/>
    <w:rsid w:val="00AC4942"/>
    <w:rsid w:val="00AC6B37"/>
    <w:rsid w:val="00AC7322"/>
    <w:rsid w:val="00AC7924"/>
    <w:rsid w:val="00AD0D6A"/>
    <w:rsid w:val="00AD2A18"/>
    <w:rsid w:val="00AD39C5"/>
    <w:rsid w:val="00AD5640"/>
    <w:rsid w:val="00AD5702"/>
    <w:rsid w:val="00AD58FA"/>
    <w:rsid w:val="00AD6051"/>
    <w:rsid w:val="00AD606A"/>
    <w:rsid w:val="00AD6733"/>
    <w:rsid w:val="00AD7211"/>
    <w:rsid w:val="00AD7A91"/>
    <w:rsid w:val="00AE6F2E"/>
    <w:rsid w:val="00AE7358"/>
    <w:rsid w:val="00AF1081"/>
    <w:rsid w:val="00AF1190"/>
    <w:rsid w:val="00AF1521"/>
    <w:rsid w:val="00AF30EE"/>
    <w:rsid w:val="00AF3B12"/>
    <w:rsid w:val="00AF5FA3"/>
    <w:rsid w:val="00AF626B"/>
    <w:rsid w:val="00AF6E4B"/>
    <w:rsid w:val="00AF70BA"/>
    <w:rsid w:val="00AF7FA8"/>
    <w:rsid w:val="00B00930"/>
    <w:rsid w:val="00B032B9"/>
    <w:rsid w:val="00B03635"/>
    <w:rsid w:val="00B04CD9"/>
    <w:rsid w:val="00B06135"/>
    <w:rsid w:val="00B061C2"/>
    <w:rsid w:val="00B074A0"/>
    <w:rsid w:val="00B10223"/>
    <w:rsid w:val="00B11890"/>
    <w:rsid w:val="00B11AF6"/>
    <w:rsid w:val="00B122D5"/>
    <w:rsid w:val="00B13AAC"/>
    <w:rsid w:val="00B14387"/>
    <w:rsid w:val="00B14E80"/>
    <w:rsid w:val="00B17664"/>
    <w:rsid w:val="00B17FD4"/>
    <w:rsid w:val="00B208B3"/>
    <w:rsid w:val="00B20C58"/>
    <w:rsid w:val="00B2116F"/>
    <w:rsid w:val="00B212E6"/>
    <w:rsid w:val="00B21754"/>
    <w:rsid w:val="00B221B9"/>
    <w:rsid w:val="00B243AF"/>
    <w:rsid w:val="00B24426"/>
    <w:rsid w:val="00B25A56"/>
    <w:rsid w:val="00B25EF1"/>
    <w:rsid w:val="00B2693D"/>
    <w:rsid w:val="00B269BD"/>
    <w:rsid w:val="00B26D61"/>
    <w:rsid w:val="00B27B6F"/>
    <w:rsid w:val="00B27D85"/>
    <w:rsid w:val="00B308E5"/>
    <w:rsid w:val="00B312FD"/>
    <w:rsid w:val="00B359B5"/>
    <w:rsid w:val="00B401E8"/>
    <w:rsid w:val="00B426A2"/>
    <w:rsid w:val="00B429A9"/>
    <w:rsid w:val="00B43AC6"/>
    <w:rsid w:val="00B44D52"/>
    <w:rsid w:val="00B44F16"/>
    <w:rsid w:val="00B4524E"/>
    <w:rsid w:val="00B459E8"/>
    <w:rsid w:val="00B50864"/>
    <w:rsid w:val="00B50D27"/>
    <w:rsid w:val="00B516F9"/>
    <w:rsid w:val="00B51AB6"/>
    <w:rsid w:val="00B56F9E"/>
    <w:rsid w:val="00B57C4F"/>
    <w:rsid w:val="00B607DA"/>
    <w:rsid w:val="00B60885"/>
    <w:rsid w:val="00B60888"/>
    <w:rsid w:val="00B61EC5"/>
    <w:rsid w:val="00B63547"/>
    <w:rsid w:val="00B6480C"/>
    <w:rsid w:val="00B65A0E"/>
    <w:rsid w:val="00B700FE"/>
    <w:rsid w:val="00B70851"/>
    <w:rsid w:val="00B724C8"/>
    <w:rsid w:val="00B7465E"/>
    <w:rsid w:val="00B74AEA"/>
    <w:rsid w:val="00B74EA2"/>
    <w:rsid w:val="00B77B72"/>
    <w:rsid w:val="00B809F7"/>
    <w:rsid w:val="00B80DF6"/>
    <w:rsid w:val="00B81002"/>
    <w:rsid w:val="00B8120B"/>
    <w:rsid w:val="00B824F6"/>
    <w:rsid w:val="00B832A2"/>
    <w:rsid w:val="00B8436B"/>
    <w:rsid w:val="00B84B5F"/>
    <w:rsid w:val="00B85465"/>
    <w:rsid w:val="00B85BED"/>
    <w:rsid w:val="00B87531"/>
    <w:rsid w:val="00B92A2E"/>
    <w:rsid w:val="00B9312C"/>
    <w:rsid w:val="00B944CA"/>
    <w:rsid w:val="00B9611F"/>
    <w:rsid w:val="00B96476"/>
    <w:rsid w:val="00BA116F"/>
    <w:rsid w:val="00BA3830"/>
    <w:rsid w:val="00BA43DC"/>
    <w:rsid w:val="00BA52E0"/>
    <w:rsid w:val="00BA6A62"/>
    <w:rsid w:val="00BA6F60"/>
    <w:rsid w:val="00BA7669"/>
    <w:rsid w:val="00BA795D"/>
    <w:rsid w:val="00BB3FC7"/>
    <w:rsid w:val="00BB44BE"/>
    <w:rsid w:val="00BB4585"/>
    <w:rsid w:val="00BB46C3"/>
    <w:rsid w:val="00BB5216"/>
    <w:rsid w:val="00BB6110"/>
    <w:rsid w:val="00BB6B5E"/>
    <w:rsid w:val="00BB7428"/>
    <w:rsid w:val="00BB754A"/>
    <w:rsid w:val="00BB79D5"/>
    <w:rsid w:val="00BC01ED"/>
    <w:rsid w:val="00BC04F3"/>
    <w:rsid w:val="00BC05B0"/>
    <w:rsid w:val="00BC0B25"/>
    <w:rsid w:val="00BC1556"/>
    <w:rsid w:val="00BC27CF"/>
    <w:rsid w:val="00BC47A9"/>
    <w:rsid w:val="00BC4998"/>
    <w:rsid w:val="00BC566F"/>
    <w:rsid w:val="00BC5B1B"/>
    <w:rsid w:val="00BC6D53"/>
    <w:rsid w:val="00BC7FB8"/>
    <w:rsid w:val="00BD077C"/>
    <w:rsid w:val="00BD2450"/>
    <w:rsid w:val="00BD3A4C"/>
    <w:rsid w:val="00BD53B2"/>
    <w:rsid w:val="00BD5B01"/>
    <w:rsid w:val="00BD7178"/>
    <w:rsid w:val="00BE2131"/>
    <w:rsid w:val="00BE412C"/>
    <w:rsid w:val="00BE42FD"/>
    <w:rsid w:val="00BE5508"/>
    <w:rsid w:val="00BE665A"/>
    <w:rsid w:val="00BE6831"/>
    <w:rsid w:val="00BE7544"/>
    <w:rsid w:val="00BF0069"/>
    <w:rsid w:val="00BF12C3"/>
    <w:rsid w:val="00BF1A02"/>
    <w:rsid w:val="00BF25C7"/>
    <w:rsid w:val="00BF2BB8"/>
    <w:rsid w:val="00BF50F2"/>
    <w:rsid w:val="00BF6A9F"/>
    <w:rsid w:val="00BF7533"/>
    <w:rsid w:val="00BF77E7"/>
    <w:rsid w:val="00C00A55"/>
    <w:rsid w:val="00C01585"/>
    <w:rsid w:val="00C02168"/>
    <w:rsid w:val="00C03F89"/>
    <w:rsid w:val="00C048C2"/>
    <w:rsid w:val="00C04AAC"/>
    <w:rsid w:val="00C04B16"/>
    <w:rsid w:val="00C06824"/>
    <w:rsid w:val="00C06FD4"/>
    <w:rsid w:val="00C07039"/>
    <w:rsid w:val="00C0707D"/>
    <w:rsid w:val="00C070A2"/>
    <w:rsid w:val="00C10E2C"/>
    <w:rsid w:val="00C1124D"/>
    <w:rsid w:val="00C11B02"/>
    <w:rsid w:val="00C149CB"/>
    <w:rsid w:val="00C1641C"/>
    <w:rsid w:val="00C16C98"/>
    <w:rsid w:val="00C20E61"/>
    <w:rsid w:val="00C21A2D"/>
    <w:rsid w:val="00C2357B"/>
    <w:rsid w:val="00C2360B"/>
    <w:rsid w:val="00C25106"/>
    <w:rsid w:val="00C25BA1"/>
    <w:rsid w:val="00C25E47"/>
    <w:rsid w:val="00C26A9E"/>
    <w:rsid w:val="00C26C4A"/>
    <w:rsid w:val="00C26E3E"/>
    <w:rsid w:val="00C273A2"/>
    <w:rsid w:val="00C27799"/>
    <w:rsid w:val="00C30336"/>
    <w:rsid w:val="00C31C42"/>
    <w:rsid w:val="00C31ECA"/>
    <w:rsid w:val="00C32E4A"/>
    <w:rsid w:val="00C3308A"/>
    <w:rsid w:val="00C333E8"/>
    <w:rsid w:val="00C34AA6"/>
    <w:rsid w:val="00C35CAA"/>
    <w:rsid w:val="00C40470"/>
    <w:rsid w:val="00C42B94"/>
    <w:rsid w:val="00C447F9"/>
    <w:rsid w:val="00C47D2F"/>
    <w:rsid w:val="00C50111"/>
    <w:rsid w:val="00C5155B"/>
    <w:rsid w:val="00C517BD"/>
    <w:rsid w:val="00C54DA4"/>
    <w:rsid w:val="00C55EA7"/>
    <w:rsid w:val="00C57841"/>
    <w:rsid w:val="00C6081E"/>
    <w:rsid w:val="00C6148D"/>
    <w:rsid w:val="00C61EE7"/>
    <w:rsid w:val="00C62E25"/>
    <w:rsid w:val="00C62FE2"/>
    <w:rsid w:val="00C64886"/>
    <w:rsid w:val="00C6554A"/>
    <w:rsid w:val="00C66096"/>
    <w:rsid w:val="00C67770"/>
    <w:rsid w:val="00C72C12"/>
    <w:rsid w:val="00C753C3"/>
    <w:rsid w:val="00C75C5D"/>
    <w:rsid w:val="00C7647C"/>
    <w:rsid w:val="00C76560"/>
    <w:rsid w:val="00C76F6E"/>
    <w:rsid w:val="00C7761F"/>
    <w:rsid w:val="00C805CA"/>
    <w:rsid w:val="00C80ADD"/>
    <w:rsid w:val="00C84924"/>
    <w:rsid w:val="00C84DCD"/>
    <w:rsid w:val="00C91311"/>
    <w:rsid w:val="00C9203B"/>
    <w:rsid w:val="00C92F4B"/>
    <w:rsid w:val="00C93195"/>
    <w:rsid w:val="00C94EEA"/>
    <w:rsid w:val="00C95D50"/>
    <w:rsid w:val="00C966BD"/>
    <w:rsid w:val="00C96E8E"/>
    <w:rsid w:val="00CA0CD8"/>
    <w:rsid w:val="00CA1C8F"/>
    <w:rsid w:val="00CA1D07"/>
    <w:rsid w:val="00CA32B7"/>
    <w:rsid w:val="00CA5532"/>
    <w:rsid w:val="00CA5A41"/>
    <w:rsid w:val="00CA6EE1"/>
    <w:rsid w:val="00CA7E3D"/>
    <w:rsid w:val="00CB048E"/>
    <w:rsid w:val="00CB0BA1"/>
    <w:rsid w:val="00CB0BFE"/>
    <w:rsid w:val="00CB21F6"/>
    <w:rsid w:val="00CB47EB"/>
    <w:rsid w:val="00CB58C6"/>
    <w:rsid w:val="00CC4585"/>
    <w:rsid w:val="00CC5489"/>
    <w:rsid w:val="00CC55B5"/>
    <w:rsid w:val="00CC774A"/>
    <w:rsid w:val="00CC7A7A"/>
    <w:rsid w:val="00CD02E9"/>
    <w:rsid w:val="00CD18FA"/>
    <w:rsid w:val="00CD2C61"/>
    <w:rsid w:val="00CD306B"/>
    <w:rsid w:val="00CD4779"/>
    <w:rsid w:val="00CD629D"/>
    <w:rsid w:val="00CD64E1"/>
    <w:rsid w:val="00CD69BE"/>
    <w:rsid w:val="00CE0FEC"/>
    <w:rsid w:val="00CE1041"/>
    <w:rsid w:val="00CE225C"/>
    <w:rsid w:val="00CE2C59"/>
    <w:rsid w:val="00CE345D"/>
    <w:rsid w:val="00CE367B"/>
    <w:rsid w:val="00CE3F54"/>
    <w:rsid w:val="00CE5AE3"/>
    <w:rsid w:val="00CE5E8D"/>
    <w:rsid w:val="00CE6188"/>
    <w:rsid w:val="00CE7635"/>
    <w:rsid w:val="00CF01A8"/>
    <w:rsid w:val="00CF05AA"/>
    <w:rsid w:val="00CF108C"/>
    <w:rsid w:val="00CF12DD"/>
    <w:rsid w:val="00CF14B9"/>
    <w:rsid w:val="00CF167B"/>
    <w:rsid w:val="00CF1B49"/>
    <w:rsid w:val="00CF1B6B"/>
    <w:rsid w:val="00CF2840"/>
    <w:rsid w:val="00CF28C8"/>
    <w:rsid w:val="00CF32E4"/>
    <w:rsid w:val="00CF4432"/>
    <w:rsid w:val="00CF494B"/>
    <w:rsid w:val="00CF4A87"/>
    <w:rsid w:val="00CF5E6B"/>
    <w:rsid w:val="00CF6151"/>
    <w:rsid w:val="00CF68D4"/>
    <w:rsid w:val="00CF749C"/>
    <w:rsid w:val="00CF7556"/>
    <w:rsid w:val="00D0038F"/>
    <w:rsid w:val="00D00407"/>
    <w:rsid w:val="00D0081F"/>
    <w:rsid w:val="00D00AC8"/>
    <w:rsid w:val="00D00D12"/>
    <w:rsid w:val="00D01742"/>
    <w:rsid w:val="00D0207E"/>
    <w:rsid w:val="00D02AB6"/>
    <w:rsid w:val="00D03052"/>
    <w:rsid w:val="00D04CDD"/>
    <w:rsid w:val="00D04DF5"/>
    <w:rsid w:val="00D04EB8"/>
    <w:rsid w:val="00D05496"/>
    <w:rsid w:val="00D05615"/>
    <w:rsid w:val="00D0632F"/>
    <w:rsid w:val="00D067FC"/>
    <w:rsid w:val="00D06B92"/>
    <w:rsid w:val="00D10808"/>
    <w:rsid w:val="00D140D4"/>
    <w:rsid w:val="00D14BEB"/>
    <w:rsid w:val="00D15C81"/>
    <w:rsid w:val="00D17E1C"/>
    <w:rsid w:val="00D20DDE"/>
    <w:rsid w:val="00D21070"/>
    <w:rsid w:val="00D2186D"/>
    <w:rsid w:val="00D22167"/>
    <w:rsid w:val="00D22A6B"/>
    <w:rsid w:val="00D22D28"/>
    <w:rsid w:val="00D2306F"/>
    <w:rsid w:val="00D231A6"/>
    <w:rsid w:val="00D233DF"/>
    <w:rsid w:val="00D23533"/>
    <w:rsid w:val="00D26684"/>
    <w:rsid w:val="00D272A4"/>
    <w:rsid w:val="00D27379"/>
    <w:rsid w:val="00D277C7"/>
    <w:rsid w:val="00D27F9F"/>
    <w:rsid w:val="00D30F3F"/>
    <w:rsid w:val="00D32673"/>
    <w:rsid w:val="00D33003"/>
    <w:rsid w:val="00D33391"/>
    <w:rsid w:val="00D34E27"/>
    <w:rsid w:val="00D35595"/>
    <w:rsid w:val="00D417AE"/>
    <w:rsid w:val="00D429BE"/>
    <w:rsid w:val="00D43824"/>
    <w:rsid w:val="00D43B30"/>
    <w:rsid w:val="00D44405"/>
    <w:rsid w:val="00D452C5"/>
    <w:rsid w:val="00D45D9D"/>
    <w:rsid w:val="00D4715A"/>
    <w:rsid w:val="00D47584"/>
    <w:rsid w:val="00D51A28"/>
    <w:rsid w:val="00D525DB"/>
    <w:rsid w:val="00D53A6A"/>
    <w:rsid w:val="00D5544E"/>
    <w:rsid w:val="00D60B6D"/>
    <w:rsid w:val="00D6156D"/>
    <w:rsid w:val="00D62F96"/>
    <w:rsid w:val="00D63070"/>
    <w:rsid w:val="00D64FA3"/>
    <w:rsid w:val="00D66758"/>
    <w:rsid w:val="00D66D99"/>
    <w:rsid w:val="00D6731F"/>
    <w:rsid w:val="00D678F6"/>
    <w:rsid w:val="00D70213"/>
    <w:rsid w:val="00D70B9F"/>
    <w:rsid w:val="00D72088"/>
    <w:rsid w:val="00D7383E"/>
    <w:rsid w:val="00D74A02"/>
    <w:rsid w:val="00D74F6D"/>
    <w:rsid w:val="00D758B4"/>
    <w:rsid w:val="00D76161"/>
    <w:rsid w:val="00D77190"/>
    <w:rsid w:val="00D80448"/>
    <w:rsid w:val="00D82CA4"/>
    <w:rsid w:val="00D8466B"/>
    <w:rsid w:val="00D8478F"/>
    <w:rsid w:val="00D856D8"/>
    <w:rsid w:val="00D85FEE"/>
    <w:rsid w:val="00D86767"/>
    <w:rsid w:val="00D872B3"/>
    <w:rsid w:val="00D873B1"/>
    <w:rsid w:val="00D87F16"/>
    <w:rsid w:val="00D90B39"/>
    <w:rsid w:val="00D92539"/>
    <w:rsid w:val="00D928A2"/>
    <w:rsid w:val="00D9449B"/>
    <w:rsid w:val="00D95173"/>
    <w:rsid w:val="00D96179"/>
    <w:rsid w:val="00D964C3"/>
    <w:rsid w:val="00D965B0"/>
    <w:rsid w:val="00D970B5"/>
    <w:rsid w:val="00DA1A78"/>
    <w:rsid w:val="00DA1AB9"/>
    <w:rsid w:val="00DA3E1D"/>
    <w:rsid w:val="00DA569A"/>
    <w:rsid w:val="00DA61E9"/>
    <w:rsid w:val="00DA7AAC"/>
    <w:rsid w:val="00DB045D"/>
    <w:rsid w:val="00DB083B"/>
    <w:rsid w:val="00DB2BB3"/>
    <w:rsid w:val="00DB2E1B"/>
    <w:rsid w:val="00DB2E36"/>
    <w:rsid w:val="00DB4177"/>
    <w:rsid w:val="00DB4D8D"/>
    <w:rsid w:val="00DB5C3B"/>
    <w:rsid w:val="00DB688B"/>
    <w:rsid w:val="00DC0511"/>
    <w:rsid w:val="00DC0D23"/>
    <w:rsid w:val="00DC11C7"/>
    <w:rsid w:val="00DC1605"/>
    <w:rsid w:val="00DC2DCF"/>
    <w:rsid w:val="00DC35B3"/>
    <w:rsid w:val="00DC4441"/>
    <w:rsid w:val="00DC5166"/>
    <w:rsid w:val="00DC52BF"/>
    <w:rsid w:val="00DC55EB"/>
    <w:rsid w:val="00DC5A58"/>
    <w:rsid w:val="00DC5FBA"/>
    <w:rsid w:val="00DD08AC"/>
    <w:rsid w:val="00DD3646"/>
    <w:rsid w:val="00DD364D"/>
    <w:rsid w:val="00DD4E1A"/>
    <w:rsid w:val="00DD4F6B"/>
    <w:rsid w:val="00DD76D8"/>
    <w:rsid w:val="00DE3CAC"/>
    <w:rsid w:val="00DE4EAE"/>
    <w:rsid w:val="00DE51DE"/>
    <w:rsid w:val="00DE5662"/>
    <w:rsid w:val="00DE60D7"/>
    <w:rsid w:val="00DE6F41"/>
    <w:rsid w:val="00DF0753"/>
    <w:rsid w:val="00DF28D8"/>
    <w:rsid w:val="00DF37ED"/>
    <w:rsid w:val="00DF3E33"/>
    <w:rsid w:val="00DF4F4F"/>
    <w:rsid w:val="00DF6027"/>
    <w:rsid w:val="00DF736E"/>
    <w:rsid w:val="00E01222"/>
    <w:rsid w:val="00E03890"/>
    <w:rsid w:val="00E03DFB"/>
    <w:rsid w:val="00E03E3B"/>
    <w:rsid w:val="00E04A56"/>
    <w:rsid w:val="00E0500B"/>
    <w:rsid w:val="00E10365"/>
    <w:rsid w:val="00E11232"/>
    <w:rsid w:val="00E11475"/>
    <w:rsid w:val="00E1254F"/>
    <w:rsid w:val="00E12576"/>
    <w:rsid w:val="00E127B1"/>
    <w:rsid w:val="00E13A6F"/>
    <w:rsid w:val="00E16675"/>
    <w:rsid w:val="00E16C56"/>
    <w:rsid w:val="00E17158"/>
    <w:rsid w:val="00E17A82"/>
    <w:rsid w:val="00E227D4"/>
    <w:rsid w:val="00E22B55"/>
    <w:rsid w:val="00E22D78"/>
    <w:rsid w:val="00E22E5E"/>
    <w:rsid w:val="00E23EA9"/>
    <w:rsid w:val="00E24F9E"/>
    <w:rsid w:val="00E2598E"/>
    <w:rsid w:val="00E25EF8"/>
    <w:rsid w:val="00E2694A"/>
    <w:rsid w:val="00E30980"/>
    <w:rsid w:val="00E32A9C"/>
    <w:rsid w:val="00E336DE"/>
    <w:rsid w:val="00E35612"/>
    <w:rsid w:val="00E35A21"/>
    <w:rsid w:val="00E35BB9"/>
    <w:rsid w:val="00E36BB2"/>
    <w:rsid w:val="00E37521"/>
    <w:rsid w:val="00E3758C"/>
    <w:rsid w:val="00E37D9C"/>
    <w:rsid w:val="00E40D14"/>
    <w:rsid w:val="00E419CB"/>
    <w:rsid w:val="00E4296A"/>
    <w:rsid w:val="00E42DFE"/>
    <w:rsid w:val="00E4363C"/>
    <w:rsid w:val="00E43E75"/>
    <w:rsid w:val="00E4561E"/>
    <w:rsid w:val="00E45F8E"/>
    <w:rsid w:val="00E460A9"/>
    <w:rsid w:val="00E467E4"/>
    <w:rsid w:val="00E467EB"/>
    <w:rsid w:val="00E47446"/>
    <w:rsid w:val="00E50292"/>
    <w:rsid w:val="00E51B35"/>
    <w:rsid w:val="00E529EA"/>
    <w:rsid w:val="00E532ED"/>
    <w:rsid w:val="00E53D6C"/>
    <w:rsid w:val="00E544A1"/>
    <w:rsid w:val="00E544B8"/>
    <w:rsid w:val="00E55A80"/>
    <w:rsid w:val="00E56378"/>
    <w:rsid w:val="00E60235"/>
    <w:rsid w:val="00E60A8B"/>
    <w:rsid w:val="00E60CBB"/>
    <w:rsid w:val="00E61906"/>
    <w:rsid w:val="00E650B5"/>
    <w:rsid w:val="00E66328"/>
    <w:rsid w:val="00E67BDE"/>
    <w:rsid w:val="00E70B3D"/>
    <w:rsid w:val="00E70E5F"/>
    <w:rsid w:val="00E70ED5"/>
    <w:rsid w:val="00E7120F"/>
    <w:rsid w:val="00E71A0D"/>
    <w:rsid w:val="00E71FC5"/>
    <w:rsid w:val="00E72046"/>
    <w:rsid w:val="00E721EF"/>
    <w:rsid w:val="00E72FD5"/>
    <w:rsid w:val="00E74EF8"/>
    <w:rsid w:val="00E75D0F"/>
    <w:rsid w:val="00E7689F"/>
    <w:rsid w:val="00E76DDD"/>
    <w:rsid w:val="00E76EAC"/>
    <w:rsid w:val="00E76F11"/>
    <w:rsid w:val="00E80E67"/>
    <w:rsid w:val="00E816A3"/>
    <w:rsid w:val="00E82D4A"/>
    <w:rsid w:val="00E84C85"/>
    <w:rsid w:val="00E85442"/>
    <w:rsid w:val="00E85CF0"/>
    <w:rsid w:val="00E85CF7"/>
    <w:rsid w:val="00E85F05"/>
    <w:rsid w:val="00E87388"/>
    <w:rsid w:val="00E87EEA"/>
    <w:rsid w:val="00E901F8"/>
    <w:rsid w:val="00E93861"/>
    <w:rsid w:val="00E97378"/>
    <w:rsid w:val="00E97A05"/>
    <w:rsid w:val="00EA13C6"/>
    <w:rsid w:val="00EA226C"/>
    <w:rsid w:val="00EA270F"/>
    <w:rsid w:val="00EA288C"/>
    <w:rsid w:val="00EA2E7F"/>
    <w:rsid w:val="00EA40BA"/>
    <w:rsid w:val="00EA4AF8"/>
    <w:rsid w:val="00EA4DED"/>
    <w:rsid w:val="00EA5C78"/>
    <w:rsid w:val="00EA6702"/>
    <w:rsid w:val="00EA6D82"/>
    <w:rsid w:val="00EA71E5"/>
    <w:rsid w:val="00EB0AFF"/>
    <w:rsid w:val="00EB0BFB"/>
    <w:rsid w:val="00EB3596"/>
    <w:rsid w:val="00EB3FDF"/>
    <w:rsid w:val="00EB4295"/>
    <w:rsid w:val="00EB49DB"/>
    <w:rsid w:val="00EB49E7"/>
    <w:rsid w:val="00EB6198"/>
    <w:rsid w:val="00EB681B"/>
    <w:rsid w:val="00EC21B3"/>
    <w:rsid w:val="00EC344E"/>
    <w:rsid w:val="00EC4C0F"/>
    <w:rsid w:val="00EC6590"/>
    <w:rsid w:val="00EC6ADC"/>
    <w:rsid w:val="00EC7E07"/>
    <w:rsid w:val="00ED0C85"/>
    <w:rsid w:val="00ED2CB0"/>
    <w:rsid w:val="00ED2E14"/>
    <w:rsid w:val="00ED30D9"/>
    <w:rsid w:val="00ED4691"/>
    <w:rsid w:val="00ED477B"/>
    <w:rsid w:val="00ED541B"/>
    <w:rsid w:val="00ED65B3"/>
    <w:rsid w:val="00ED794D"/>
    <w:rsid w:val="00ED7F4B"/>
    <w:rsid w:val="00EE0723"/>
    <w:rsid w:val="00EE2CBB"/>
    <w:rsid w:val="00EE3997"/>
    <w:rsid w:val="00EE3E23"/>
    <w:rsid w:val="00EE44C4"/>
    <w:rsid w:val="00EE4552"/>
    <w:rsid w:val="00EE4636"/>
    <w:rsid w:val="00EE46A8"/>
    <w:rsid w:val="00EE5523"/>
    <w:rsid w:val="00EE5FF1"/>
    <w:rsid w:val="00EE65F4"/>
    <w:rsid w:val="00EE71DD"/>
    <w:rsid w:val="00EF15EE"/>
    <w:rsid w:val="00EF22CC"/>
    <w:rsid w:val="00EF314C"/>
    <w:rsid w:val="00EF3326"/>
    <w:rsid w:val="00EF34A5"/>
    <w:rsid w:val="00EF37DD"/>
    <w:rsid w:val="00EF5170"/>
    <w:rsid w:val="00EF7184"/>
    <w:rsid w:val="00EF74E2"/>
    <w:rsid w:val="00EF7CA2"/>
    <w:rsid w:val="00F01836"/>
    <w:rsid w:val="00F03274"/>
    <w:rsid w:val="00F0350A"/>
    <w:rsid w:val="00F03DCF"/>
    <w:rsid w:val="00F04E50"/>
    <w:rsid w:val="00F06043"/>
    <w:rsid w:val="00F06770"/>
    <w:rsid w:val="00F06832"/>
    <w:rsid w:val="00F06C12"/>
    <w:rsid w:val="00F10465"/>
    <w:rsid w:val="00F10578"/>
    <w:rsid w:val="00F144B1"/>
    <w:rsid w:val="00F14F50"/>
    <w:rsid w:val="00F15DF4"/>
    <w:rsid w:val="00F20C72"/>
    <w:rsid w:val="00F21287"/>
    <w:rsid w:val="00F2181C"/>
    <w:rsid w:val="00F22224"/>
    <w:rsid w:val="00F22378"/>
    <w:rsid w:val="00F238AB"/>
    <w:rsid w:val="00F24483"/>
    <w:rsid w:val="00F2723A"/>
    <w:rsid w:val="00F31349"/>
    <w:rsid w:val="00F31709"/>
    <w:rsid w:val="00F34573"/>
    <w:rsid w:val="00F34A54"/>
    <w:rsid w:val="00F34ABF"/>
    <w:rsid w:val="00F368B1"/>
    <w:rsid w:val="00F36C3C"/>
    <w:rsid w:val="00F4099D"/>
    <w:rsid w:val="00F43A47"/>
    <w:rsid w:val="00F43F70"/>
    <w:rsid w:val="00F4463A"/>
    <w:rsid w:val="00F45E00"/>
    <w:rsid w:val="00F51360"/>
    <w:rsid w:val="00F51608"/>
    <w:rsid w:val="00F52132"/>
    <w:rsid w:val="00F527BD"/>
    <w:rsid w:val="00F53F04"/>
    <w:rsid w:val="00F54690"/>
    <w:rsid w:val="00F56494"/>
    <w:rsid w:val="00F567F9"/>
    <w:rsid w:val="00F56CAD"/>
    <w:rsid w:val="00F576EF"/>
    <w:rsid w:val="00F57951"/>
    <w:rsid w:val="00F57BB8"/>
    <w:rsid w:val="00F612C8"/>
    <w:rsid w:val="00F627CF"/>
    <w:rsid w:val="00F64ABC"/>
    <w:rsid w:val="00F66169"/>
    <w:rsid w:val="00F67EDA"/>
    <w:rsid w:val="00F70D38"/>
    <w:rsid w:val="00F716D3"/>
    <w:rsid w:val="00F72CE3"/>
    <w:rsid w:val="00F73275"/>
    <w:rsid w:val="00F739B8"/>
    <w:rsid w:val="00F74234"/>
    <w:rsid w:val="00F74698"/>
    <w:rsid w:val="00F74E63"/>
    <w:rsid w:val="00F757BC"/>
    <w:rsid w:val="00F80514"/>
    <w:rsid w:val="00F8073D"/>
    <w:rsid w:val="00F82CCD"/>
    <w:rsid w:val="00F82F1B"/>
    <w:rsid w:val="00F83747"/>
    <w:rsid w:val="00F841F6"/>
    <w:rsid w:val="00F8736E"/>
    <w:rsid w:val="00F87D60"/>
    <w:rsid w:val="00F87DD2"/>
    <w:rsid w:val="00F91452"/>
    <w:rsid w:val="00F91CC4"/>
    <w:rsid w:val="00F922B8"/>
    <w:rsid w:val="00F92E6C"/>
    <w:rsid w:val="00F97E4F"/>
    <w:rsid w:val="00F97E6F"/>
    <w:rsid w:val="00FA014C"/>
    <w:rsid w:val="00FA01C4"/>
    <w:rsid w:val="00FA0C12"/>
    <w:rsid w:val="00FA1C3D"/>
    <w:rsid w:val="00FA299B"/>
    <w:rsid w:val="00FA2B75"/>
    <w:rsid w:val="00FA3D19"/>
    <w:rsid w:val="00FA3F91"/>
    <w:rsid w:val="00FA4443"/>
    <w:rsid w:val="00FA46CF"/>
    <w:rsid w:val="00FA4D03"/>
    <w:rsid w:val="00FA4D83"/>
    <w:rsid w:val="00FA5FAA"/>
    <w:rsid w:val="00FA69E1"/>
    <w:rsid w:val="00FA6BBE"/>
    <w:rsid w:val="00FB0C03"/>
    <w:rsid w:val="00FB1C3C"/>
    <w:rsid w:val="00FB211C"/>
    <w:rsid w:val="00FB2DA7"/>
    <w:rsid w:val="00FB365E"/>
    <w:rsid w:val="00FB3972"/>
    <w:rsid w:val="00FB3B2A"/>
    <w:rsid w:val="00FB46D4"/>
    <w:rsid w:val="00FB4AF3"/>
    <w:rsid w:val="00FB5595"/>
    <w:rsid w:val="00FB5735"/>
    <w:rsid w:val="00FB6C73"/>
    <w:rsid w:val="00FB795A"/>
    <w:rsid w:val="00FC08D1"/>
    <w:rsid w:val="00FC2A14"/>
    <w:rsid w:val="00FC3BD1"/>
    <w:rsid w:val="00FC5A78"/>
    <w:rsid w:val="00FC5F6B"/>
    <w:rsid w:val="00FC6330"/>
    <w:rsid w:val="00FC6C12"/>
    <w:rsid w:val="00FD0A5B"/>
    <w:rsid w:val="00FD10DB"/>
    <w:rsid w:val="00FD1268"/>
    <w:rsid w:val="00FD183B"/>
    <w:rsid w:val="00FD1AC2"/>
    <w:rsid w:val="00FD2410"/>
    <w:rsid w:val="00FD381D"/>
    <w:rsid w:val="00FD3CD0"/>
    <w:rsid w:val="00FD3D07"/>
    <w:rsid w:val="00FE0271"/>
    <w:rsid w:val="00FE09CD"/>
    <w:rsid w:val="00FE0C2B"/>
    <w:rsid w:val="00FE22A7"/>
    <w:rsid w:val="00FE2CF4"/>
    <w:rsid w:val="00FE350E"/>
    <w:rsid w:val="00FF03BE"/>
    <w:rsid w:val="00FF08AF"/>
    <w:rsid w:val="00FF75D6"/>
    <w:rsid w:val="00FF7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69E56"/>
  <w15:chartTrackingRefBased/>
  <w15:docId w15:val="{793F1EDD-FD70-4B0B-82D1-C80D0174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0701E"/>
    <w:rPr>
      <w:rFonts w:ascii="Times New Roman" w:hAnsi="Times New Roman"/>
      <w:sz w:val="24"/>
      <w:szCs w:val="24"/>
    </w:rPr>
  </w:style>
  <w:style w:type="paragraph" w:styleId="1">
    <w:name w:val="heading 1"/>
    <w:aliases w:val="Заголовок параграфа (1.),Section,Section Heading,level2 hdg,111"/>
    <w:basedOn w:val="a0"/>
    <w:next w:val="a0"/>
    <w:link w:val="10"/>
    <w:uiPriority w:val="9"/>
    <w:qFormat/>
    <w:rsid w:val="000650F6"/>
    <w:pPr>
      <w:keepNext/>
      <w:numPr>
        <w:numId w:val="1"/>
      </w:numPr>
      <w:spacing w:before="240" w:after="60"/>
      <w:outlineLvl w:val="0"/>
    </w:pPr>
    <w:rPr>
      <w:rFonts w:ascii="Arial" w:hAnsi="Arial"/>
      <w:b/>
      <w:bCs/>
      <w:kern w:val="32"/>
      <w:sz w:val="32"/>
      <w:szCs w:val="32"/>
      <w:lang w:val="x-none"/>
    </w:rPr>
  </w:style>
  <w:style w:type="paragraph" w:styleId="21">
    <w:name w:val="heading 2"/>
    <w:aliases w:val="Заголовок пункта (1.1),h2,h21,5,Reset numbering,222"/>
    <w:basedOn w:val="a0"/>
    <w:next w:val="a0"/>
    <w:link w:val="22"/>
    <w:uiPriority w:val="9"/>
    <w:qFormat/>
    <w:rsid w:val="006D372C"/>
    <w:pPr>
      <w:keepNext/>
      <w:ind w:left="180"/>
      <w:jc w:val="center"/>
      <w:outlineLvl w:val="1"/>
    </w:pPr>
    <w:rPr>
      <w:rFonts w:ascii="Arial" w:eastAsia="Times New Roman" w:hAnsi="Arial"/>
      <w:b/>
      <w:bCs/>
      <w:sz w:val="20"/>
      <w:szCs w:val="20"/>
      <w:lang w:val="x-none"/>
    </w:rPr>
  </w:style>
  <w:style w:type="paragraph" w:styleId="31">
    <w:name w:val="heading 3"/>
    <w:aliases w:val="Заголовок подпукта (1.1.1),Level 1 - 1,H3,o"/>
    <w:basedOn w:val="a0"/>
    <w:next w:val="a0"/>
    <w:link w:val="32"/>
    <w:uiPriority w:val="9"/>
    <w:qFormat/>
    <w:rsid w:val="006D372C"/>
    <w:pPr>
      <w:keepNext/>
      <w:tabs>
        <w:tab w:val="num" w:pos="2134"/>
      </w:tabs>
      <w:spacing w:line="288" w:lineRule="auto"/>
      <w:ind w:left="2134" w:hanging="432"/>
      <w:jc w:val="right"/>
      <w:outlineLvl w:val="2"/>
    </w:pPr>
    <w:rPr>
      <w:rFonts w:ascii="Garamond" w:eastAsia="Times New Roman" w:hAnsi="Garamond"/>
      <w:bCs/>
      <w:iCs/>
      <w:sz w:val="28"/>
      <w:szCs w:val="28"/>
      <w:lang w:val="x-none"/>
    </w:rPr>
  </w:style>
  <w:style w:type="paragraph" w:styleId="40">
    <w:name w:val="heading 4"/>
    <w:aliases w:val="H41,Sub-Minor,Level 2 - a,H4"/>
    <w:basedOn w:val="a0"/>
    <w:next w:val="a0"/>
    <w:link w:val="41"/>
    <w:uiPriority w:val="9"/>
    <w:qFormat/>
    <w:rsid w:val="006D372C"/>
    <w:pPr>
      <w:keepNext/>
      <w:tabs>
        <w:tab w:val="num" w:pos="864"/>
        <w:tab w:val="num" w:pos="1040"/>
      </w:tabs>
      <w:spacing w:before="240" w:after="60"/>
      <w:ind w:left="864" w:hanging="864"/>
      <w:jc w:val="both"/>
      <w:outlineLvl w:val="3"/>
    </w:pPr>
    <w:rPr>
      <w:rFonts w:ascii="Calibri" w:eastAsia="Times New Roman" w:hAnsi="Calibri"/>
      <w:b/>
      <w:bCs/>
      <w:sz w:val="28"/>
      <w:szCs w:val="28"/>
      <w:lang w:val="x-none"/>
    </w:rPr>
  </w:style>
  <w:style w:type="paragraph" w:styleId="50">
    <w:name w:val="heading 5"/>
    <w:aliases w:val="h5,h51,H5,H51,h52,test,Block Label,Level 3 - i"/>
    <w:basedOn w:val="a0"/>
    <w:next w:val="a0"/>
    <w:link w:val="51"/>
    <w:uiPriority w:val="9"/>
    <w:qFormat/>
    <w:rsid w:val="006D372C"/>
    <w:pPr>
      <w:tabs>
        <w:tab w:val="num" w:pos="1008"/>
        <w:tab w:val="num" w:pos="1040"/>
      </w:tabs>
      <w:spacing w:before="240" w:after="60"/>
      <w:ind w:left="1008" w:hanging="1008"/>
      <w:jc w:val="both"/>
      <w:outlineLvl w:val="4"/>
    </w:pPr>
    <w:rPr>
      <w:rFonts w:ascii="Garamond" w:eastAsia="Times New Roman" w:hAnsi="Garamond"/>
      <w:b/>
      <w:bCs/>
      <w:i/>
      <w:iCs/>
      <w:sz w:val="26"/>
      <w:szCs w:val="26"/>
      <w:lang w:val="x-none"/>
    </w:rPr>
  </w:style>
  <w:style w:type="paragraph" w:styleId="60">
    <w:name w:val="heading 6"/>
    <w:aliases w:val="Legal Level 1."/>
    <w:basedOn w:val="a0"/>
    <w:next w:val="a0"/>
    <w:link w:val="61"/>
    <w:uiPriority w:val="9"/>
    <w:qFormat/>
    <w:rsid w:val="006D372C"/>
    <w:pPr>
      <w:tabs>
        <w:tab w:val="num" w:pos="1040"/>
        <w:tab w:val="num" w:pos="1152"/>
      </w:tabs>
      <w:spacing w:before="240" w:after="60"/>
      <w:ind w:left="1152" w:hanging="1152"/>
      <w:jc w:val="both"/>
      <w:outlineLvl w:val="5"/>
    </w:pPr>
    <w:rPr>
      <w:rFonts w:ascii="Garamond" w:eastAsia="Times New Roman" w:hAnsi="Garamond"/>
      <w:b/>
      <w:bCs/>
      <w:sz w:val="20"/>
      <w:szCs w:val="20"/>
      <w:lang w:val="x-none"/>
    </w:rPr>
  </w:style>
  <w:style w:type="paragraph" w:styleId="70">
    <w:name w:val="heading 7"/>
    <w:aliases w:val="Appendix Header,Legal Level 1.1."/>
    <w:basedOn w:val="a0"/>
    <w:next w:val="a0"/>
    <w:link w:val="71"/>
    <w:uiPriority w:val="9"/>
    <w:qFormat/>
    <w:rsid w:val="006D372C"/>
    <w:pPr>
      <w:tabs>
        <w:tab w:val="num" w:pos="1040"/>
        <w:tab w:val="num" w:pos="1296"/>
      </w:tabs>
      <w:spacing w:before="240" w:after="60"/>
      <w:ind w:left="1296" w:hanging="1296"/>
      <w:jc w:val="both"/>
      <w:outlineLvl w:val="6"/>
    </w:pPr>
    <w:rPr>
      <w:rFonts w:ascii="Garamond" w:eastAsia="Times New Roman" w:hAnsi="Garamond"/>
      <w:sz w:val="20"/>
      <w:lang w:val="x-none"/>
    </w:rPr>
  </w:style>
  <w:style w:type="paragraph" w:styleId="80">
    <w:name w:val="heading 8"/>
    <w:aliases w:val="Legal Level 1.1.1."/>
    <w:basedOn w:val="a0"/>
    <w:next w:val="a0"/>
    <w:link w:val="81"/>
    <w:uiPriority w:val="9"/>
    <w:qFormat/>
    <w:rsid w:val="006D372C"/>
    <w:pPr>
      <w:tabs>
        <w:tab w:val="num" w:pos="1040"/>
        <w:tab w:val="num" w:pos="1440"/>
      </w:tabs>
      <w:spacing w:before="240" w:after="60" w:line="270" w:lineRule="atLeast"/>
      <w:ind w:left="1440" w:hanging="1440"/>
      <w:jc w:val="both"/>
      <w:outlineLvl w:val="7"/>
    </w:pPr>
    <w:rPr>
      <w:rFonts w:ascii="Arial" w:eastAsia="Times New Roman" w:hAnsi="Arial"/>
      <w:i/>
      <w:sz w:val="20"/>
      <w:szCs w:val="20"/>
      <w:lang w:val="de-DE"/>
    </w:rPr>
  </w:style>
  <w:style w:type="paragraph" w:styleId="90">
    <w:name w:val="heading 9"/>
    <w:aliases w:val="Legal Level 1.1.1.1."/>
    <w:basedOn w:val="a0"/>
    <w:next w:val="a0"/>
    <w:link w:val="91"/>
    <w:uiPriority w:val="9"/>
    <w:qFormat/>
    <w:rsid w:val="006D372C"/>
    <w:pPr>
      <w:tabs>
        <w:tab w:val="num" w:pos="1040"/>
        <w:tab w:val="num" w:pos="1584"/>
      </w:tabs>
      <w:spacing w:before="240" w:after="60" w:line="270" w:lineRule="atLeast"/>
      <w:ind w:left="1584" w:hanging="1584"/>
      <w:jc w:val="both"/>
      <w:outlineLvl w:val="8"/>
    </w:pPr>
    <w:rPr>
      <w:rFonts w:ascii="Arial" w:eastAsia="Times New Roman" w:hAnsi="Arial"/>
      <w:i/>
      <w:sz w:val="18"/>
      <w:szCs w:val="20"/>
      <w:lang w:val="de-D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параграфа (1.) Знак1,Section Знак1,Section Heading Знак1,level2 hdg Знак1,111 Знак"/>
    <w:link w:val="1"/>
    <w:uiPriority w:val="9"/>
    <w:rsid w:val="000650F6"/>
    <w:rPr>
      <w:rFonts w:ascii="Arial" w:hAnsi="Arial"/>
      <w:b/>
      <w:bCs/>
      <w:kern w:val="32"/>
      <w:sz w:val="32"/>
      <w:szCs w:val="32"/>
      <w:lang w:val="x-none"/>
    </w:rPr>
  </w:style>
  <w:style w:type="paragraph" w:customStyle="1" w:styleId="a">
    <w:name w:val="Пункт_нормативн_документа"/>
    <w:basedOn w:val="a4"/>
    <w:uiPriority w:val="99"/>
    <w:rsid w:val="000650F6"/>
    <w:pPr>
      <w:numPr>
        <w:ilvl w:val="1"/>
        <w:numId w:val="1"/>
      </w:numPr>
      <w:tabs>
        <w:tab w:val="left" w:pos="567"/>
      </w:tabs>
      <w:spacing w:before="60" w:after="0"/>
      <w:jc w:val="both"/>
    </w:pPr>
  </w:style>
  <w:style w:type="paragraph" w:styleId="a5">
    <w:name w:val="footer"/>
    <w:basedOn w:val="a0"/>
    <w:link w:val="a6"/>
    <w:uiPriority w:val="99"/>
    <w:rsid w:val="000650F6"/>
    <w:pPr>
      <w:tabs>
        <w:tab w:val="center" w:pos="4677"/>
        <w:tab w:val="right" w:pos="9355"/>
      </w:tabs>
    </w:pPr>
    <w:rPr>
      <w:lang w:val="x-none"/>
    </w:rPr>
  </w:style>
  <w:style w:type="character" w:customStyle="1" w:styleId="a6">
    <w:name w:val="Нижний колонтитул Знак"/>
    <w:link w:val="a5"/>
    <w:uiPriority w:val="99"/>
    <w:rsid w:val="000650F6"/>
    <w:rPr>
      <w:rFonts w:ascii="Times New Roman" w:eastAsia="Calibri" w:hAnsi="Times New Roman" w:cs="Times New Roman"/>
      <w:sz w:val="24"/>
      <w:szCs w:val="24"/>
      <w:lang w:val="x-none" w:eastAsia="ru-RU"/>
    </w:rPr>
  </w:style>
  <w:style w:type="paragraph" w:styleId="2">
    <w:name w:val="List Number 2"/>
    <w:basedOn w:val="a0"/>
    <w:uiPriority w:val="99"/>
    <w:rsid w:val="000650F6"/>
    <w:pPr>
      <w:keepNext/>
      <w:keepLines/>
      <w:numPr>
        <w:numId w:val="2"/>
      </w:numPr>
      <w:tabs>
        <w:tab w:val="left" w:pos="1260"/>
      </w:tabs>
      <w:spacing w:before="120"/>
      <w:jc w:val="both"/>
    </w:pPr>
    <w:rPr>
      <w:rFonts w:ascii="Garamond" w:hAnsi="Garamond"/>
      <w:sz w:val="22"/>
      <w:szCs w:val="20"/>
      <w:lang w:eastAsia="en-US"/>
    </w:rPr>
  </w:style>
  <w:style w:type="paragraph" w:styleId="a7">
    <w:name w:val="Normal (Web)"/>
    <w:basedOn w:val="a0"/>
    <w:uiPriority w:val="99"/>
    <w:rsid w:val="000650F6"/>
    <w:pPr>
      <w:spacing w:before="100" w:beforeAutospacing="1" w:after="100" w:afterAutospacing="1"/>
      <w:jc w:val="both"/>
    </w:pPr>
  </w:style>
  <w:style w:type="paragraph" w:customStyle="1" w:styleId="11">
    <w:name w:val="Абзац списка1"/>
    <w:basedOn w:val="a0"/>
    <w:rsid w:val="000650F6"/>
    <w:pPr>
      <w:ind w:left="720"/>
    </w:pPr>
  </w:style>
  <w:style w:type="paragraph" w:styleId="a4">
    <w:name w:val="Body Text"/>
    <w:aliases w:val="body text"/>
    <w:basedOn w:val="a0"/>
    <w:link w:val="a8"/>
    <w:uiPriority w:val="99"/>
    <w:unhideWhenUsed/>
    <w:rsid w:val="000650F6"/>
    <w:pPr>
      <w:spacing w:after="120"/>
    </w:pPr>
    <w:rPr>
      <w:lang w:val="x-none"/>
    </w:rPr>
  </w:style>
  <w:style w:type="character" w:customStyle="1" w:styleId="a8">
    <w:name w:val="Основной текст Знак"/>
    <w:aliases w:val="body text Знак"/>
    <w:link w:val="a4"/>
    <w:uiPriority w:val="99"/>
    <w:rsid w:val="000650F6"/>
    <w:rPr>
      <w:rFonts w:ascii="Times New Roman" w:eastAsia="Calibri" w:hAnsi="Times New Roman" w:cs="Times New Roman"/>
      <w:sz w:val="24"/>
      <w:szCs w:val="24"/>
      <w:lang w:eastAsia="ru-RU"/>
    </w:rPr>
  </w:style>
  <w:style w:type="paragraph" w:customStyle="1" w:styleId="BodyText212">
    <w:name w:val="Body Text 212"/>
    <w:basedOn w:val="a0"/>
    <w:rsid w:val="000650F6"/>
    <w:pPr>
      <w:overflowPunct w:val="0"/>
      <w:autoSpaceDE w:val="0"/>
      <w:autoSpaceDN w:val="0"/>
      <w:jc w:val="both"/>
    </w:pPr>
    <w:rPr>
      <w:sz w:val="22"/>
      <w:szCs w:val="22"/>
    </w:rPr>
  </w:style>
  <w:style w:type="paragraph" w:styleId="a9">
    <w:name w:val="header"/>
    <w:basedOn w:val="a0"/>
    <w:link w:val="aa"/>
    <w:uiPriority w:val="99"/>
    <w:unhideWhenUsed/>
    <w:rsid w:val="000650F6"/>
    <w:pPr>
      <w:tabs>
        <w:tab w:val="center" w:pos="4677"/>
        <w:tab w:val="right" w:pos="9355"/>
      </w:tabs>
    </w:pPr>
    <w:rPr>
      <w:lang w:val="x-none"/>
    </w:rPr>
  </w:style>
  <w:style w:type="character" w:customStyle="1" w:styleId="aa">
    <w:name w:val="Верхний колонтитул Знак"/>
    <w:link w:val="a9"/>
    <w:uiPriority w:val="99"/>
    <w:rsid w:val="000650F6"/>
    <w:rPr>
      <w:rFonts w:ascii="Times New Roman" w:eastAsia="Calibri" w:hAnsi="Times New Roman" w:cs="Times New Roman"/>
      <w:sz w:val="24"/>
      <w:szCs w:val="24"/>
      <w:lang w:eastAsia="ru-RU"/>
    </w:rPr>
  </w:style>
  <w:style w:type="paragraph" w:styleId="ab">
    <w:name w:val="List Paragraph"/>
    <w:aliases w:val="Bullet_IRAO,Мой Список,AC List 01,Подпись рисунка,Table-Normal,RSHB_Table-Normal,List Paragraph1,Bullet List,FooterText,numbered,Paragraphe de liste1,lp1,Содержание. 2 уровень,List Bullet СОК,Список СОК,Заголовок_3,GOST_TableList,it_List1"/>
    <w:basedOn w:val="a0"/>
    <w:link w:val="ac"/>
    <w:uiPriority w:val="99"/>
    <w:qFormat/>
    <w:rsid w:val="00D04EB8"/>
    <w:pPr>
      <w:ind w:left="720"/>
      <w:contextualSpacing/>
    </w:pPr>
  </w:style>
  <w:style w:type="character" w:styleId="ad">
    <w:name w:val="annotation reference"/>
    <w:unhideWhenUsed/>
    <w:rsid w:val="00D04EB8"/>
    <w:rPr>
      <w:sz w:val="16"/>
      <w:szCs w:val="16"/>
    </w:rPr>
  </w:style>
  <w:style w:type="paragraph" w:styleId="ae">
    <w:name w:val="annotation text"/>
    <w:basedOn w:val="a0"/>
    <w:link w:val="af"/>
    <w:unhideWhenUsed/>
    <w:rsid w:val="00D04EB8"/>
    <w:rPr>
      <w:sz w:val="20"/>
      <w:szCs w:val="20"/>
      <w:lang w:val="x-none"/>
    </w:rPr>
  </w:style>
  <w:style w:type="character" w:customStyle="1" w:styleId="af">
    <w:name w:val="Текст примечания Знак"/>
    <w:link w:val="ae"/>
    <w:rsid w:val="00D04EB8"/>
    <w:rPr>
      <w:rFonts w:ascii="Times New Roman" w:eastAsia="Calibri" w:hAnsi="Times New Roman" w:cs="Times New Roman"/>
      <w:sz w:val="20"/>
      <w:szCs w:val="20"/>
      <w:lang w:eastAsia="ru-RU"/>
    </w:rPr>
  </w:style>
  <w:style w:type="paragraph" w:styleId="af0">
    <w:name w:val="annotation subject"/>
    <w:basedOn w:val="ae"/>
    <w:next w:val="ae"/>
    <w:link w:val="af1"/>
    <w:uiPriority w:val="99"/>
    <w:unhideWhenUsed/>
    <w:rsid w:val="00D04EB8"/>
    <w:rPr>
      <w:b/>
      <w:bCs/>
    </w:rPr>
  </w:style>
  <w:style w:type="character" w:customStyle="1" w:styleId="af1">
    <w:name w:val="Тема примечания Знак"/>
    <w:link w:val="af0"/>
    <w:uiPriority w:val="99"/>
    <w:rsid w:val="00D04EB8"/>
    <w:rPr>
      <w:rFonts w:ascii="Times New Roman" w:eastAsia="Calibri" w:hAnsi="Times New Roman" w:cs="Times New Roman"/>
      <w:b/>
      <w:bCs/>
      <w:sz w:val="20"/>
      <w:szCs w:val="20"/>
      <w:lang w:eastAsia="ru-RU"/>
    </w:rPr>
  </w:style>
  <w:style w:type="paragraph" w:styleId="af2">
    <w:name w:val="Balloon Text"/>
    <w:basedOn w:val="a0"/>
    <w:link w:val="af3"/>
    <w:uiPriority w:val="99"/>
    <w:unhideWhenUsed/>
    <w:rsid w:val="00D04EB8"/>
    <w:rPr>
      <w:rFonts w:ascii="Segoe UI" w:hAnsi="Segoe UI"/>
      <w:sz w:val="18"/>
      <w:szCs w:val="18"/>
      <w:lang w:val="x-none"/>
    </w:rPr>
  </w:style>
  <w:style w:type="character" w:customStyle="1" w:styleId="af3">
    <w:name w:val="Текст выноски Знак"/>
    <w:link w:val="af2"/>
    <w:uiPriority w:val="99"/>
    <w:rsid w:val="00D04EB8"/>
    <w:rPr>
      <w:rFonts w:ascii="Segoe UI" w:eastAsia="Calibri" w:hAnsi="Segoe UI" w:cs="Segoe UI"/>
      <w:sz w:val="18"/>
      <w:szCs w:val="18"/>
      <w:lang w:eastAsia="ru-RU"/>
    </w:rPr>
  </w:style>
  <w:style w:type="table" w:styleId="af4">
    <w:name w:val="Table Grid"/>
    <w:basedOn w:val="a2"/>
    <w:uiPriority w:val="39"/>
    <w:rsid w:val="00C72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Заголовок 2 Знак"/>
    <w:aliases w:val="Заголовок пункта (1.1) Знак,h2 Знак,h21 Знак,5 Знак,Reset numbering Знак,222 Знак"/>
    <w:link w:val="21"/>
    <w:uiPriority w:val="9"/>
    <w:rsid w:val="006D372C"/>
    <w:rPr>
      <w:rFonts w:ascii="Arial" w:eastAsia="Times New Roman" w:hAnsi="Arial" w:cs="Arial"/>
      <w:b/>
      <w:bCs/>
      <w:sz w:val="20"/>
      <w:szCs w:val="20"/>
      <w:lang w:eastAsia="ru-RU"/>
    </w:rPr>
  </w:style>
  <w:style w:type="character" w:customStyle="1" w:styleId="32">
    <w:name w:val="Заголовок 3 Знак"/>
    <w:aliases w:val="Заголовок подпукта (1.1.1) Знак,Level 1 - 1 Знак,H3 Знак,o Знак"/>
    <w:link w:val="31"/>
    <w:uiPriority w:val="9"/>
    <w:rsid w:val="006D372C"/>
    <w:rPr>
      <w:rFonts w:ascii="Garamond" w:eastAsia="Times New Roman" w:hAnsi="Garamond" w:cs="Times New Roman"/>
      <w:bCs/>
      <w:iCs/>
      <w:sz w:val="28"/>
      <w:szCs w:val="28"/>
      <w:lang w:eastAsia="ru-RU"/>
    </w:rPr>
  </w:style>
  <w:style w:type="character" w:customStyle="1" w:styleId="41">
    <w:name w:val="Заголовок 4 Знак"/>
    <w:aliases w:val="H41 Знак,Sub-Minor Знак,Level 2 - a Знак,H4 Знак"/>
    <w:link w:val="40"/>
    <w:uiPriority w:val="9"/>
    <w:rsid w:val="006D372C"/>
    <w:rPr>
      <w:rFonts w:ascii="Calibri" w:eastAsia="Times New Roman" w:hAnsi="Calibri" w:cs="Times New Roman"/>
      <w:b/>
      <w:bCs/>
      <w:sz w:val="28"/>
      <w:szCs w:val="28"/>
      <w:lang w:eastAsia="ru-RU"/>
    </w:rPr>
  </w:style>
  <w:style w:type="character" w:customStyle="1" w:styleId="51">
    <w:name w:val="Заголовок 5 Знак"/>
    <w:aliases w:val="h5 Знак,h51 Знак,H5 Знак,H51 Знак,h52 Знак,test Знак,Block Label Знак,Level 3 - i Знак"/>
    <w:link w:val="50"/>
    <w:uiPriority w:val="9"/>
    <w:rsid w:val="006D372C"/>
    <w:rPr>
      <w:rFonts w:ascii="Garamond" w:eastAsia="Times New Roman" w:hAnsi="Garamond" w:cs="Times New Roman"/>
      <w:b/>
      <w:bCs/>
      <w:i/>
      <w:iCs/>
      <w:sz w:val="26"/>
      <w:szCs w:val="26"/>
      <w:lang w:eastAsia="ru-RU"/>
    </w:rPr>
  </w:style>
  <w:style w:type="character" w:customStyle="1" w:styleId="61">
    <w:name w:val="Заголовок 6 Знак"/>
    <w:aliases w:val="Legal Level 1. Знак"/>
    <w:link w:val="60"/>
    <w:uiPriority w:val="9"/>
    <w:rsid w:val="006D372C"/>
    <w:rPr>
      <w:rFonts w:ascii="Garamond" w:eastAsia="Times New Roman" w:hAnsi="Garamond" w:cs="Times New Roman"/>
      <w:b/>
      <w:bCs/>
      <w:lang w:eastAsia="ru-RU"/>
    </w:rPr>
  </w:style>
  <w:style w:type="character" w:customStyle="1" w:styleId="71">
    <w:name w:val="Заголовок 7 Знак"/>
    <w:aliases w:val="Appendix Header Знак,Legal Level 1.1. Знак"/>
    <w:link w:val="70"/>
    <w:uiPriority w:val="9"/>
    <w:rsid w:val="006D372C"/>
    <w:rPr>
      <w:rFonts w:ascii="Garamond" w:eastAsia="Times New Roman" w:hAnsi="Garamond" w:cs="Times New Roman"/>
      <w:szCs w:val="24"/>
      <w:lang w:eastAsia="ru-RU"/>
    </w:rPr>
  </w:style>
  <w:style w:type="character" w:customStyle="1" w:styleId="81">
    <w:name w:val="Заголовок 8 Знак"/>
    <w:aliases w:val="Legal Level 1.1.1. Знак"/>
    <w:link w:val="80"/>
    <w:uiPriority w:val="9"/>
    <w:rsid w:val="006D372C"/>
    <w:rPr>
      <w:rFonts w:ascii="Arial" w:eastAsia="Times New Roman" w:hAnsi="Arial" w:cs="Times New Roman"/>
      <w:i/>
      <w:sz w:val="20"/>
      <w:szCs w:val="20"/>
      <w:lang w:val="de-DE" w:eastAsia="ru-RU"/>
    </w:rPr>
  </w:style>
  <w:style w:type="character" w:customStyle="1" w:styleId="91">
    <w:name w:val="Заголовок 9 Знак"/>
    <w:aliases w:val="Legal Level 1.1.1.1. Знак"/>
    <w:link w:val="90"/>
    <w:uiPriority w:val="9"/>
    <w:rsid w:val="006D372C"/>
    <w:rPr>
      <w:rFonts w:ascii="Arial" w:eastAsia="Times New Roman" w:hAnsi="Arial" w:cs="Times New Roman"/>
      <w:i/>
      <w:sz w:val="18"/>
      <w:szCs w:val="20"/>
      <w:lang w:val="de-DE" w:eastAsia="ru-RU"/>
    </w:rPr>
  </w:style>
  <w:style w:type="character" w:customStyle="1" w:styleId="Heading2Char">
    <w:name w:val="Heading 2 Char"/>
    <w:aliases w:val="Заголовок пункта (1.1) Char,h2 Char,h21 Char,5 Char,Reset numbering Char,222 Char"/>
    <w:semiHidden/>
    <w:locked/>
    <w:rsid w:val="006D372C"/>
    <w:rPr>
      <w:rFonts w:ascii="Garamond" w:hAnsi="Garamond" w:cs="Times New Roman"/>
      <w:bCs/>
      <w:spacing w:val="-10"/>
      <w:sz w:val="22"/>
      <w:szCs w:val="22"/>
      <w:lang w:val="ru-RU" w:eastAsia="ru-RU" w:bidi="ar-SA"/>
    </w:rPr>
  </w:style>
  <w:style w:type="paragraph" w:customStyle="1" w:styleId="12">
    <w:name w:val="заголовок 1"/>
    <w:basedOn w:val="a0"/>
    <w:next w:val="a0"/>
    <w:rsid w:val="006D372C"/>
    <w:pPr>
      <w:keepNext/>
      <w:ind w:left="720" w:hanging="720"/>
      <w:jc w:val="center"/>
    </w:pPr>
    <w:rPr>
      <w:rFonts w:ascii="Arial" w:eastAsia="Times New Roman" w:hAnsi="Arial" w:cs="Arial"/>
      <w:b/>
      <w:bCs/>
      <w:sz w:val="20"/>
      <w:szCs w:val="20"/>
    </w:rPr>
  </w:style>
  <w:style w:type="paragraph" w:customStyle="1" w:styleId="20">
    <w:name w:val="заголовок 2"/>
    <w:basedOn w:val="a0"/>
    <w:next w:val="a0"/>
    <w:rsid w:val="006D372C"/>
    <w:pPr>
      <w:keepNext/>
      <w:keepLines/>
      <w:numPr>
        <w:ilvl w:val="1"/>
        <w:numId w:val="3"/>
      </w:numPr>
      <w:spacing w:before="120" w:after="60" w:line="220" w:lineRule="exact"/>
      <w:jc w:val="both"/>
    </w:pPr>
    <w:rPr>
      <w:rFonts w:ascii="TimesDL" w:eastAsia="Times New Roman" w:hAnsi="TimesDL"/>
      <w:b/>
      <w:bCs/>
      <w:sz w:val="20"/>
      <w:szCs w:val="20"/>
      <w:lang w:val="en-US"/>
    </w:rPr>
  </w:style>
  <w:style w:type="paragraph" w:customStyle="1" w:styleId="3">
    <w:name w:val="заголовок 3"/>
    <w:basedOn w:val="a0"/>
    <w:next w:val="af5"/>
    <w:rsid w:val="006D372C"/>
    <w:pPr>
      <w:numPr>
        <w:ilvl w:val="2"/>
        <w:numId w:val="3"/>
      </w:numPr>
      <w:spacing w:before="60" w:line="220" w:lineRule="exact"/>
      <w:jc w:val="both"/>
    </w:pPr>
    <w:rPr>
      <w:rFonts w:ascii="TimesDL" w:eastAsia="Times New Roman" w:hAnsi="TimesDL"/>
      <w:sz w:val="20"/>
      <w:szCs w:val="20"/>
      <w:lang w:val="en-US"/>
    </w:rPr>
  </w:style>
  <w:style w:type="paragraph" w:customStyle="1" w:styleId="4">
    <w:name w:val="заголовок 4"/>
    <w:basedOn w:val="a0"/>
    <w:next w:val="a0"/>
    <w:rsid w:val="006D372C"/>
    <w:pPr>
      <w:keepNext/>
      <w:numPr>
        <w:ilvl w:val="3"/>
        <w:numId w:val="3"/>
      </w:numPr>
      <w:spacing w:before="240" w:after="60" w:line="220" w:lineRule="exact"/>
      <w:jc w:val="both"/>
    </w:pPr>
    <w:rPr>
      <w:rFonts w:ascii="TimesDL" w:eastAsia="Times New Roman" w:hAnsi="TimesDL"/>
      <w:b/>
      <w:bCs/>
      <w:i/>
      <w:iCs/>
      <w:sz w:val="20"/>
      <w:szCs w:val="20"/>
      <w:lang w:val="en-US"/>
    </w:rPr>
  </w:style>
  <w:style w:type="paragraph" w:customStyle="1" w:styleId="5">
    <w:name w:val="заголовок 5"/>
    <w:basedOn w:val="a0"/>
    <w:next w:val="a0"/>
    <w:rsid w:val="006D372C"/>
    <w:pPr>
      <w:numPr>
        <w:ilvl w:val="4"/>
        <w:numId w:val="3"/>
      </w:numPr>
      <w:spacing w:before="240" w:after="60" w:line="220" w:lineRule="exact"/>
      <w:jc w:val="both"/>
    </w:pPr>
    <w:rPr>
      <w:rFonts w:ascii="Arial" w:eastAsia="Times New Roman" w:hAnsi="Arial" w:cs="Arial"/>
      <w:sz w:val="22"/>
      <w:szCs w:val="22"/>
      <w:lang w:val="en-US"/>
    </w:rPr>
  </w:style>
  <w:style w:type="paragraph" w:customStyle="1" w:styleId="6">
    <w:name w:val="заголовок 6"/>
    <w:basedOn w:val="a0"/>
    <w:next w:val="a0"/>
    <w:rsid w:val="006D372C"/>
    <w:pPr>
      <w:numPr>
        <w:ilvl w:val="5"/>
        <w:numId w:val="3"/>
      </w:numPr>
      <w:spacing w:before="240" w:after="60" w:line="220" w:lineRule="exact"/>
      <w:jc w:val="both"/>
    </w:pPr>
    <w:rPr>
      <w:rFonts w:ascii="Arial" w:eastAsia="Times New Roman" w:hAnsi="Arial" w:cs="Arial"/>
      <w:i/>
      <w:iCs/>
      <w:sz w:val="22"/>
      <w:szCs w:val="22"/>
      <w:lang w:val="en-US"/>
    </w:rPr>
  </w:style>
  <w:style w:type="paragraph" w:customStyle="1" w:styleId="7">
    <w:name w:val="заголовок 7"/>
    <w:basedOn w:val="a0"/>
    <w:next w:val="a0"/>
    <w:rsid w:val="006D372C"/>
    <w:pPr>
      <w:numPr>
        <w:ilvl w:val="6"/>
        <w:numId w:val="3"/>
      </w:numPr>
      <w:spacing w:before="240" w:after="60" w:line="220" w:lineRule="exact"/>
      <w:jc w:val="both"/>
    </w:pPr>
    <w:rPr>
      <w:rFonts w:ascii="Arial" w:eastAsia="Times New Roman" w:hAnsi="Arial" w:cs="Arial"/>
      <w:sz w:val="20"/>
      <w:szCs w:val="20"/>
      <w:lang w:val="en-US"/>
    </w:rPr>
  </w:style>
  <w:style w:type="paragraph" w:customStyle="1" w:styleId="8">
    <w:name w:val="заголовок 8"/>
    <w:basedOn w:val="a0"/>
    <w:next w:val="a0"/>
    <w:rsid w:val="006D372C"/>
    <w:pPr>
      <w:numPr>
        <w:ilvl w:val="7"/>
        <w:numId w:val="3"/>
      </w:numPr>
      <w:spacing w:before="240" w:after="60" w:line="220" w:lineRule="exact"/>
      <w:jc w:val="both"/>
    </w:pPr>
    <w:rPr>
      <w:rFonts w:ascii="Arial" w:eastAsia="Times New Roman" w:hAnsi="Arial" w:cs="Arial"/>
      <w:i/>
      <w:iCs/>
      <w:sz w:val="20"/>
      <w:szCs w:val="20"/>
      <w:lang w:val="en-US"/>
    </w:rPr>
  </w:style>
  <w:style w:type="paragraph" w:customStyle="1" w:styleId="9">
    <w:name w:val="заголовок 9"/>
    <w:basedOn w:val="a0"/>
    <w:next w:val="a0"/>
    <w:rsid w:val="006D372C"/>
    <w:pPr>
      <w:numPr>
        <w:ilvl w:val="8"/>
        <w:numId w:val="3"/>
      </w:numPr>
      <w:spacing w:before="240" w:after="60" w:line="220" w:lineRule="exact"/>
      <w:jc w:val="both"/>
    </w:pPr>
    <w:rPr>
      <w:rFonts w:ascii="Arial" w:eastAsia="Times New Roman" w:hAnsi="Arial" w:cs="Arial"/>
      <w:i/>
      <w:iCs/>
      <w:sz w:val="18"/>
      <w:szCs w:val="18"/>
      <w:lang w:val="en-US"/>
    </w:rPr>
  </w:style>
  <w:style w:type="character" w:customStyle="1" w:styleId="af6">
    <w:name w:val="Основной шрифт"/>
    <w:rsid w:val="006D372C"/>
  </w:style>
  <w:style w:type="paragraph" w:customStyle="1" w:styleId="af5">
    <w:name w:val="Обычный текст с отступом"/>
    <w:basedOn w:val="a0"/>
    <w:rsid w:val="006D372C"/>
    <w:pPr>
      <w:ind w:left="720"/>
      <w:jc w:val="both"/>
    </w:pPr>
    <w:rPr>
      <w:rFonts w:ascii="MS Sans Serif" w:eastAsia="Times New Roman" w:hAnsi="MS Sans Serif"/>
      <w:sz w:val="20"/>
      <w:szCs w:val="20"/>
      <w:lang w:val="en-US"/>
    </w:rPr>
  </w:style>
  <w:style w:type="paragraph" w:styleId="af7">
    <w:name w:val="Plain Text"/>
    <w:basedOn w:val="a0"/>
    <w:link w:val="af8"/>
    <w:rsid w:val="006D372C"/>
    <w:pPr>
      <w:jc w:val="both"/>
    </w:pPr>
    <w:rPr>
      <w:rFonts w:ascii="Courier New" w:eastAsia="Times New Roman" w:hAnsi="Courier New"/>
      <w:sz w:val="20"/>
      <w:szCs w:val="20"/>
      <w:lang w:val="x-none"/>
    </w:rPr>
  </w:style>
  <w:style w:type="character" w:customStyle="1" w:styleId="af8">
    <w:name w:val="Текст Знак"/>
    <w:link w:val="af7"/>
    <w:rsid w:val="006D372C"/>
    <w:rPr>
      <w:rFonts w:ascii="Courier New" w:eastAsia="Times New Roman" w:hAnsi="Courier New" w:cs="Courier New"/>
      <w:sz w:val="20"/>
      <w:szCs w:val="20"/>
      <w:lang w:eastAsia="ru-RU"/>
    </w:rPr>
  </w:style>
  <w:style w:type="paragraph" w:styleId="af9">
    <w:name w:val="Body Text Indent"/>
    <w:basedOn w:val="a0"/>
    <w:link w:val="afa"/>
    <w:uiPriority w:val="99"/>
    <w:rsid w:val="006D372C"/>
    <w:pPr>
      <w:ind w:left="720" w:hanging="720"/>
      <w:jc w:val="both"/>
    </w:pPr>
    <w:rPr>
      <w:rFonts w:ascii="Arial" w:eastAsia="Times New Roman" w:hAnsi="Arial"/>
      <w:sz w:val="20"/>
      <w:szCs w:val="20"/>
      <w:lang w:val="x-none"/>
    </w:rPr>
  </w:style>
  <w:style w:type="character" w:customStyle="1" w:styleId="afa">
    <w:name w:val="Основной текст с отступом Знак"/>
    <w:link w:val="af9"/>
    <w:uiPriority w:val="99"/>
    <w:rsid w:val="006D372C"/>
    <w:rPr>
      <w:rFonts w:ascii="Arial" w:eastAsia="Times New Roman" w:hAnsi="Arial" w:cs="Arial"/>
      <w:sz w:val="20"/>
      <w:szCs w:val="20"/>
      <w:lang w:eastAsia="ru-RU"/>
    </w:rPr>
  </w:style>
  <w:style w:type="paragraph" w:styleId="23">
    <w:name w:val="Body Text Indent 2"/>
    <w:basedOn w:val="a0"/>
    <w:link w:val="24"/>
    <w:rsid w:val="006D372C"/>
    <w:pPr>
      <w:ind w:left="720" w:hanging="720"/>
      <w:jc w:val="both"/>
    </w:pPr>
    <w:rPr>
      <w:rFonts w:ascii="Arial" w:eastAsia="Times New Roman" w:hAnsi="Arial"/>
      <w:b/>
      <w:bCs/>
      <w:sz w:val="20"/>
      <w:szCs w:val="20"/>
      <w:lang w:val="x-none"/>
    </w:rPr>
  </w:style>
  <w:style w:type="character" w:customStyle="1" w:styleId="24">
    <w:name w:val="Основной текст с отступом 2 Знак"/>
    <w:link w:val="23"/>
    <w:rsid w:val="006D372C"/>
    <w:rPr>
      <w:rFonts w:ascii="Arial" w:eastAsia="Times New Roman" w:hAnsi="Arial" w:cs="Arial"/>
      <w:b/>
      <w:bCs/>
      <w:sz w:val="20"/>
      <w:szCs w:val="20"/>
      <w:lang w:eastAsia="ru-RU"/>
    </w:rPr>
  </w:style>
  <w:style w:type="paragraph" w:styleId="33">
    <w:name w:val="Body Text Indent 3"/>
    <w:basedOn w:val="a0"/>
    <w:link w:val="34"/>
    <w:rsid w:val="006D372C"/>
    <w:pPr>
      <w:ind w:left="720" w:hanging="720"/>
      <w:jc w:val="both"/>
    </w:pPr>
    <w:rPr>
      <w:rFonts w:ascii="Arial" w:eastAsia="Times New Roman" w:hAnsi="Arial"/>
      <w:sz w:val="20"/>
      <w:szCs w:val="20"/>
      <w:lang w:val="x-none"/>
    </w:rPr>
  </w:style>
  <w:style w:type="character" w:customStyle="1" w:styleId="34">
    <w:name w:val="Основной текст с отступом 3 Знак"/>
    <w:link w:val="33"/>
    <w:rsid w:val="006D372C"/>
    <w:rPr>
      <w:rFonts w:ascii="Arial" w:eastAsia="Times New Roman" w:hAnsi="Arial" w:cs="Arial"/>
      <w:sz w:val="20"/>
      <w:szCs w:val="20"/>
      <w:lang w:eastAsia="ru-RU"/>
    </w:rPr>
  </w:style>
  <w:style w:type="paragraph" w:styleId="25">
    <w:name w:val="Body Text 2"/>
    <w:basedOn w:val="a0"/>
    <w:link w:val="26"/>
    <w:rsid w:val="006D372C"/>
    <w:pPr>
      <w:ind w:right="566"/>
      <w:jc w:val="both"/>
    </w:pPr>
    <w:rPr>
      <w:rFonts w:ascii="Arial" w:eastAsia="Times New Roman" w:hAnsi="Arial"/>
      <w:sz w:val="20"/>
      <w:szCs w:val="20"/>
      <w:lang w:val="x-none"/>
    </w:rPr>
  </w:style>
  <w:style w:type="character" w:customStyle="1" w:styleId="26">
    <w:name w:val="Основной текст 2 Знак"/>
    <w:link w:val="25"/>
    <w:rsid w:val="006D372C"/>
    <w:rPr>
      <w:rFonts w:ascii="Arial" w:eastAsia="Times New Roman" w:hAnsi="Arial" w:cs="Arial"/>
      <w:sz w:val="20"/>
      <w:szCs w:val="20"/>
      <w:lang w:eastAsia="ru-RU"/>
    </w:rPr>
  </w:style>
  <w:style w:type="character" w:styleId="afb">
    <w:name w:val="Strong"/>
    <w:qFormat/>
    <w:rsid w:val="006D372C"/>
    <w:rPr>
      <w:rFonts w:cs="Times New Roman"/>
      <w:b/>
      <w:bCs/>
    </w:rPr>
  </w:style>
  <w:style w:type="character" w:styleId="afc">
    <w:name w:val="page number"/>
    <w:rsid w:val="006D372C"/>
    <w:rPr>
      <w:rFonts w:cs="Times New Roman"/>
    </w:rPr>
  </w:style>
  <w:style w:type="paragraph" w:styleId="35">
    <w:name w:val="Body Text 3"/>
    <w:basedOn w:val="a0"/>
    <w:link w:val="36"/>
    <w:rsid w:val="006D372C"/>
    <w:pPr>
      <w:spacing w:after="120"/>
      <w:jc w:val="both"/>
    </w:pPr>
    <w:rPr>
      <w:rFonts w:ascii="Garamond" w:eastAsia="Times New Roman" w:hAnsi="Garamond"/>
      <w:sz w:val="16"/>
      <w:szCs w:val="16"/>
      <w:lang w:val="x-none"/>
    </w:rPr>
  </w:style>
  <w:style w:type="character" w:customStyle="1" w:styleId="36">
    <w:name w:val="Основной текст 3 Знак"/>
    <w:link w:val="35"/>
    <w:rsid w:val="006D372C"/>
    <w:rPr>
      <w:rFonts w:ascii="Garamond" w:eastAsia="Times New Roman" w:hAnsi="Garamond" w:cs="Times New Roman"/>
      <w:sz w:val="16"/>
      <w:szCs w:val="16"/>
      <w:lang w:eastAsia="ru-RU"/>
    </w:rPr>
  </w:style>
  <w:style w:type="paragraph" w:customStyle="1" w:styleId="afd">
    <w:name w:val="Знак"/>
    <w:basedOn w:val="a0"/>
    <w:rsid w:val="006D372C"/>
    <w:pPr>
      <w:spacing w:after="160" w:line="240" w:lineRule="exact"/>
      <w:jc w:val="both"/>
    </w:pPr>
    <w:rPr>
      <w:rFonts w:ascii="Verdana" w:eastAsia="Times New Roman" w:hAnsi="Verdana" w:cs="Verdana"/>
      <w:sz w:val="20"/>
      <w:szCs w:val="20"/>
      <w:lang w:val="en-US" w:eastAsia="en-US"/>
    </w:rPr>
  </w:style>
  <w:style w:type="paragraph" w:customStyle="1" w:styleId="27">
    <w:name w:val="Абзац списка2"/>
    <w:basedOn w:val="a0"/>
    <w:rsid w:val="006D372C"/>
    <w:pPr>
      <w:ind w:left="708"/>
      <w:jc w:val="both"/>
    </w:pPr>
    <w:rPr>
      <w:rFonts w:ascii="Garamond" w:eastAsia="Times New Roman" w:hAnsi="Garamond"/>
      <w:sz w:val="22"/>
    </w:rPr>
  </w:style>
  <w:style w:type="paragraph" w:customStyle="1" w:styleId="ConsPlusNormal">
    <w:name w:val="ConsPlusNormal"/>
    <w:rsid w:val="006D372C"/>
    <w:pPr>
      <w:widowControl w:val="0"/>
      <w:autoSpaceDE w:val="0"/>
      <w:autoSpaceDN w:val="0"/>
      <w:adjustRightInd w:val="0"/>
      <w:ind w:firstLine="720"/>
      <w:jc w:val="both"/>
    </w:pPr>
    <w:rPr>
      <w:rFonts w:ascii="Arial" w:eastAsia="Times New Roman" w:hAnsi="Arial" w:cs="Arial"/>
    </w:rPr>
  </w:style>
  <w:style w:type="paragraph" w:styleId="30">
    <w:name w:val="List Bullet 3"/>
    <w:basedOn w:val="a0"/>
    <w:autoRedefine/>
    <w:rsid w:val="006D372C"/>
    <w:pPr>
      <w:numPr>
        <w:numId w:val="4"/>
      </w:numPr>
      <w:tabs>
        <w:tab w:val="clear" w:pos="1040"/>
        <w:tab w:val="num" w:pos="2913"/>
      </w:tabs>
      <w:spacing w:before="180" w:after="60"/>
      <w:ind w:left="2894"/>
      <w:jc w:val="both"/>
    </w:pPr>
    <w:rPr>
      <w:rFonts w:ascii="Garamond" w:eastAsia="Times New Roman" w:hAnsi="Garamond"/>
      <w:sz w:val="22"/>
      <w:szCs w:val="20"/>
      <w:lang w:eastAsia="en-US"/>
    </w:rPr>
  </w:style>
  <w:style w:type="paragraph" w:styleId="42">
    <w:name w:val="List Number 4"/>
    <w:basedOn w:val="a0"/>
    <w:rsid w:val="006D372C"/>
    <w:pPr>
      <w:tabs>
        <w:tab w:val="num" w:pos="643"/>
        <w:tab w:val="num" w:pos="1209"/>
      </w:tabs>
      <w:ind w:left="1209" w:hanging="360"/>
      <w:contextualSpacing/>
      <w:jc w:val="both"/>
    </w:pPr>
    <w:rPr>
      <w:rFonts w:ascii="Garamond" w:eastAsia="Times New Roman" w:hAnsi="Garamond"/>
      <w:sz w:val="22"/>
    </w:rPr>
  </w:style>
  <w:style w:type="paragraph" w:styleId="afe">
    <w:name w:val="footnote text"/>
    <w:basedOn w:val="a0"/>
    <w:link w:val="aff"/>
    <w:uiPriority w:val="99"/>
    <w:rsid w:val="006D372C"/>
    <w:pPr>
      <w:spacing w:before="120"/>
      <w:jc w:val="both"/>
    </w:pPr>
    <w:rPr>
      <w:rFonts w:ascii="Garamond" w:eastAsia="Times New Roman" w:hAnsi="Garamond"/>
      <w:sz w:val="20"/>
      <w:szCs w:val="20"/>
      <w:lang w:val="x-none"/>
    </w:rPr>
  </w:style>
  <w:style w:type="character" w:customStyle="1" w:styleId="aff">
    <w:name w:val="Текст сноски Знак"/>
    <w:link w:val="afe"/>
    <w:uiPriority w:val="99"/>
    <w:rsid w:val="006D372C"/>
    <w:rPr>
      <w:rFonts w:ascii="Garamond" w:eastAsia="Times New Roman" w:hAnsi="Garamond" w:cs="Times New Roman"/>
      <w:sz w:val="20"/>
      <w:szCs w:val="20"/>
      <w:lang w:eastAsia="ru-RU"/>
    </w:rPr>
  </w:style>
  <w:style w:type="character" w:styleId="aff0">
    <w:name w:val="footnote reference"/>
    <w:uiPriority w:val="99"/>
    <w:rsid w:val="006D372C"/>
    <w:rPr>
      <w:rFonts w:cs="Times New Roman"/>
      <w:vertAlign w:val="superscript"/>
    </w:rPr>
  </w:style>
  <w:style w:type="paragraph" w:styleId="aff1">
    <w:name w:val="List"/>
    <w:basedOn w:val="a0"/>
    <w:rsid w:val="006D372C"/>
    <w:pPr>
      <w:ind w:left="283" w:hanging="283"/>
      <w:contextualSpacing/>
      <w:jc w:val="both"/>
    </w:pPr>
    <w:rPr>
      <w:rFonts w:ascii="Garamond" w:eastAsia="Times New Roman" w:hAnsi="Garamond"/>
      <w:sz w:val="22"/>
    </w:rPr>
  </w:style>
  <w:style w:type="paragraph" w:styleId="13">
    <w:name w:val="toc 1"/>
    <w:basedOn w:val="a0"/>
    <w:next w:val="a0"/>
    <w:autoRedefine/>
    <w:uiPriority w:val="39"/>
    <w:rsid w:val="006D372C"/>
    <w:pPr>
      <w:tabs>
        <w:tab w:val="right" w:leader="dot" w:pos="9345"/>
      </w:tabs>
      <w:spacing w:before="120" w:after="120"/>
      <w:jc w:val="both"/>
    </w:pPr>
    <w:rPr>
      <w:rFonts w:ascii="Garamond" w:eastAsia="Times New Roman" w:hAnsi="Garamond"/>
      <w:b/>
      <w:bCs/>
      <w:caps/>
      <w:noProof/>
      <w:sz w:val="22"/>
      <w:szCs w:val="22"/>
    </w:rPr>
  </w:style>
  <w:style w:type="paragraph" w:styleId="aff2">
    <w:name w:val="Title"/>
    <w:basedOn w:val="a0"/>
    <w:link w:val="aff3"/>
    <w:qFormat/>
    <w:rsid w:val="006D372C"/>
    <w:pPr>
      <w:spacing w:before="120"/>
      <w:jc w:val="center"/>
    </w:pPr>
    <w:rPr>
      <w:rFonts w:ascii="Garamond" w:eastAsia="Times New Roman" w:hAnsi="Garamond"/>
      <w:b/>
      <w:bCs/>
      <w:sz w:val="32"/>
      <w:lang w:val="x-none"/>
    </w:rPr>
  </w:style>
  <w:style w:type="character" w:customStyle="1" w:styleId="aff4">
    <w:name w:val="Название Знак"/>
    <w:rsid w:val="006D372C"/>
    <w:rPr>
      <w:rFonts w:ascii="Calibri Light" w:eastAsia="Times New Roman" w:hAnsi="Calibri Light" w:cs="Times New Roman"/>
      <w:spacing w:val="-10"/>
      <w:kern w:val="28"/>
      <w:sz w:val="56"/>
      <w:szCs w:val="56"/>
      <w:lang w:eastAsia="ru-RU"/>
    </w:rPr>
  </w:style>
  <w:style w:type="character" w:customStyle="1" w:styleId="aff3">
    <w:name w:val="Заголовок Знак"/>
    <w:link w:val="aff2"/>
    <w:locked/>
    <w:rsid w:val="006D372C"/>
    <w:rPr>
      <w:rFonts w:ascii="Garamond" w:eastAsia="Times New Roman" w:hAnsi="Garamond" w:cs="Times New Roman"/>
      <w:b/>
      <w:bCs/>
      <w:sz w:val="32"/>
      <w:szCs w:val="24"/>
      <w:lang w:eastAsia="ru-RU"/>
    </w:rPr>
  </w:style>
  <w:style w:type="paragraph" w:customStyle="1" w:styleId="subclauseindent">
    <w:name w:val="subclauseindent"/>
    <w:basedOn w:val="a0"/>
    <w:rsid w:val="006D372C"/>
    <w:pPr>
      <w:spacing w:before="120" w:after="120"/>
      <w:ind w:left="1701"/>
      <w:jc w:val="both"/>
    </w:pPr>
    <w:rPr>
      <w:rFonts w:ascii="Garamond" w:eastAsia="Times New Roman" w:hAnsi="Garamond"/>
      <w:sz w:val="22"/>
      <w:szCs w:val="20"/>
      <w:lang w:val="en-GB" w:eastAsia="en-US"/>
    </w:rPr>
  </w:style>
  <w:style w:type="character" w:styleId="aff5">
    <w:name w:val="Emphasis"/>
    <w:qFormat/>
    <w:rsid w:val="006D372C"/>
    <w:rPr>
      <w:rFonts w:cs="Times New Roman"/>
      <w:i/>
      <w:iCs/>
    </w:rPr>
  </w:style>
  <w:style w:type="paragraph" w:customStyle="1" w:styleId="Web">
    <w:name w:val="Обычный (Web)"/>
    <w:basedOn w:val="a0"/>
    <w:rsid w:val="006D372C"/>
    <w:pPr>
      <w:keepNext/>
      <w:tabs>
        <w:tab w:val="left" w:pos="1260"/>
      </w:tabs>
      <w:spacing w:before="100" w:beforeAutospacing="1" w:after="100" w:afterAutospacing="1"/>
      <w:ind w:right="80" w:firstLine="503"/>
      <w:jc w:val="both"/>
    </w:pPr>
    <w:rPr>
      <w:rFonts w:ascii="Tahoma" w:eastAsia="Times New Roman" w:hAnsi="Tahoma" w:cs="Tahoma"/>
      <w:color w:val="000000"/>
      <w:sz w:val="20"/>
      <w:szCs w:val="20"/>
    </w:rPr>
  </w:style>
  <w:style w:type="paragraph" w:customStyle="1" w:styleId="aff6">
    <w:name w:val="Нумерация"/>
    <w:basedOn w:val="a0"/>
    <w:next w:val="a0"/>
    <w:rsid w:val="006D372C"/>
    <w:pPr>
      <w:spacing w:before="120"/>
      <w:jc w:val="center"/>
    </w:pPr>
    <w:rPr>
      <w:rFonts w:ascii="Garamond" w:eastAsia="Times New Roman" w:hAnsi="Garamond"/>
      <w:sz w:val="22"/>
      <w:szCs w:val="20"/>
    </w:rPr>
  </w:style>
  <w:style w:type="paragraph" w:customStyle="1" w:styleId="TOCTitle">
    <w:name w:val="TOC Title"/>
    <w:basedOn w:val="a0"/>
    <w:rsid w:val="006D372C"/>
    <w:pPr>
      <w:keepLines/>
      <w:spacing w:before="120" w:after="240"/>
      <w:jc w:val="center"/>
    </w:pPr>
    <w:rPr>
      <w:rFonts w:ascii="Garamond" w:eastAsia="Times New Roman" w:hAnsi="Garamond"/>
      <w:b/>
      <w:sz w:val="32"/>
      <w:szCs w:val="20"/>
      <w:lang w:val="en-GB" w:eastAsia="en-US"/>
    </w:rPr>
  </w:style>
  <w:style w:type="paragraph" w:customStyle="1" w:styleId="ConsNormal">
    <w:name w:val="ConsNormal"/>
    <w:rsid w:val="006D372C"/>
    <w:pPr>
      <w:widowControl w:val="0"/>
      <w:autoSpaceDE w:val="0"/>
      <w:autoSpaceDN w:val="0"/>
      <w:adjustRightInd w:val="0"/>
      <w:ind w:firstLine="720"/>
      <w:jc w:val="both"/>
    </w:pPr>
    <w:rPr>
      <w:rFonts w:ascii="Arial" w:eastAsia="Times New Roman" w:hAnsi="Arial" w:cs="Arial"/>
    </w:rPr>
  </w:style>
  <w:style w:type="paragraph" w:customStyle="1" w:styleId="Handbuchtitel">
    <w:name w:val="Handbuchtitel"/>
    <w:basedOn w:val="a0"/>
    <w:rsid w:val="006D372C"/>
    <w:pPr>
      <w:spacing w:before="120" w:after="200" w:line="270" w:lineRule="atLeast"/>
      <w:jc w:val="both"/>
    </w:pPr>
    <w:rPr>
      <w:rFonts w:ascii="NewsGoth Dm BT" w:eastAsia="Times New Roman" w:hAnsi="NewsGoth Dm BT"/>
      <w:sz w:val="20"/>
      <w:szCs w:val="20"/>
      <w:lang w:val="de-DE"/>
    </w:rPr>
  </w:style>
  <w:style w:type="paragraph" w:customStyle="1" w:styleId="Normal1">
    <w:name w:val="Normal1"/>
    <w:rsid w:val="006D372C"/>
    <w:pPr>
      <w:autoSpaceDE w:val="0"/>
      <w:autoSpaceDN w:val="0"/>
      <w:jc w:val="both"/>
    </w:pPr>
    <w:rPr>
      <w:rFonts w:ascii="Arial" w:eastAsia="Times New Roman" w:hAnsi="Arial" w:cs="Arial"/>
      <w:lang w:val="en-US" w:eastAsia="en-US"/>
    </w:rPr>
  </w:style>
  <w:style w:type="paragraph" w:customStyle="1" w:styleId="Titel12-Punkt-Demi">
    <w:name w:val="Titel 12-Punkt-Demi"/>
    <w:basedOn w:val="a9"/>
    <w:rsid w:val="006D372C"/>
    <w:pPr>
      <w:tabs>
        <w:tab w:val="clear" w:pos="4677"/>
        <w:tab w:val="clear" w:pos="9355"/>
        <w:tab w:val="center" w:pos="4536"/>
        <w:tab w:val="right" w:pos="9072"/>
      </w:tabs>
      <w:spacing w:before="120" w:line="312" w:lineRule="exact"/>
      <w:jc w:val="both"/>
    </w:pPr>
    <w:rPr>
      <w:rFonts w:ascii="NewsGoth Dm BT" w:eastAsia="Times New Roman" w:hAnsi="NewsGoth Dm BT"/>
      <w:szCs w:val="20"/>
      <w:lang w:val="de-DE"/>
    </w:rPr>
  </w:style>
  <w:style w:type="paragraph" w:customStyle="1" w:styleId="aff7">
    <w:name w:val="Простой"/>
    <w:basedOn w:val="a0"/>
    <w:rsid w:val="006D372C"/>
    <w:pPr>
      <w:spacing w:before="120"/>
      <w:jc w:val="both"/>
    </w:pPr>
    <w:rPr>
      <w:rFonts w:ascii="Arial" w:eastAsia="Times New Roman" w:hAnsi="Arial"/>
      <w:spacing w:val="-5"/>
      <w:sz w:val="20"/>
      <w:szCs w:val="20"/>
    </w:rPr>
  </w:style>
  <w:style w:type="paragraph" w:customStyle="1" w:styleId="xl23">
    <w:name w:val="xl23"/>
    <w:basedOn w:val="a0"/>
    <w:rsid w:val="006D372C"/>
    <w:pPr>
      <w:spacing w:before="100" w:beforeAutospacing="1" w:after="100" w:afterAutospacing="1"/>
      <w:jc w:val="both"/>
      <w:textAlignment w:val="top"/>
    </w:pPr>
    <w:rPr>
      <w:rFonts w:ascii="Arial Unicode MS" w:eastAsia="Arial Unicode MS" w:hAnsi="Arial Unicode MS"/>
      <w:sz w:val="22"/>
    </w:rPr>
  </w:style>
  <w:style w:type="paragraph" w:styleId="28">
    <w:name w:val="toc 2"/>
    <w:basedOn w:val="a0"/>
    <w:next w:val="a0"/>
    <w:autoRedefine/>
    <w:uiPriority w:val="39"/>
    <w:rsid w:val="006D372C"/>
    <w:pPr>
      <w:ind w:left="240"/>
      <w:jc w:val="both"/>
    </w:pPr>
    <w:rPr>
      <w:rFonts w:ascii="Garamond" w:eastAsia="Times New Roman" w:hAnsi="Garamond"/>
      <w:smallCaps/>
      <w:sz w:val="20"/>
      <w:szCs w:val="20"/>
    </w:rPr>
  </w:style>
  <w:style w:type="character" w:styleId="aff8">
    <w:name w:val="Hyperlink"/>
    <w:uiPriority w:val="99"/>
    <w:rsid w:val="006D372C"/>
    <w:rPr>
      <w:rFonts w:cs="Times New Roman"/>
      <w:color w:val="0000FF"/>
      <w:u w:val="single"/>
    </w:rPr>
  </w:style>
  <w:style w:type="character" w:styleId="aff9">
    <w:name w:val="FollowedHyperlink"/>
    <w:rsid w:val="006D372C"/>
    <w:rPr>
      <w:rFonts w:cs="Times New Roman"/>
      <w:color w:val="800080"/>
      <w:u w:val="single"/>
    </w:rPr>
  </w:style>
  <w:style w:type="paragraph" w:customStyle="1" w:styleId="affa">
    <w:name w:val="Обычный без отступа по центру"/>
    <w:basedOn w:val="a0"/>
    <w:rsid w:val="006D372C"/>
    <w:pPr>
      <w:spacing w:line="360" w:lineRule="auto"/>
      <w:jc w:val="center"/>
    </w:pPr>
    <w:rPr>
      <w:rFonts w:ascii="Arial" w:eastAsia="Times New Roman" w:hAnsi="Arial"/>
      <w:bCs/>
      <w:sz w:val="22"/>
      <w:szCs w:val="36"/>
    </w:rPr>
  </w:style>
  <w:style w:type="paragraph" w:styleId="affb">
    <w:name w:val="List Bullet"/>
    <w:aliases w:val="UL,Indent 1"/>
    <w:basedOn w:val="aff1"/>
    <w:autoRedefine/>
    <w:rsid w:val="006D372C"/>
    <w:pPr>
      <w:spacing w:before="120"/>
      <w:ind w:left="737" w:hanging="29"/>
      <w:contextualSpacing w:val="0"/>
    </w:pPr>
    <w:rPr>
      <w:rFonts w:ascii="Arial" w:hAnsi="Arial"/>
      <w:sz w:val="20"/>
      <w:szCs w:val="20"/>
    </w:rPr>
  </w:style>
  <w:style w:type="paragraph" w:customStyle="1" w:styleId="affc">
    <w:name w:val="a"/>
    <w:basedOn w:val="a0"/>
    <w:rsid w:val="006D372C"/>
    <w:pPr>
      <w:overflowPunct w:val="0"/>
      <w:ind w:left="708"/>
      <w:jc w:val="both"/>
    </w:pPr>
    <w:rPr>
      <w:rFonts w:ascii="Garamond" w:eastAsia="Times New Roman" w:hAnsi="Garamond"/>
      <w:sz w:val="20"/>
      <w:szCs w:val="20"/>
    </w:rPr>
  </w:style>
  <w:style w:type="paragraph" w:customStyle="1" w:styleId="Simple">
    <w:name w:val="Simple"/>
    <w:basedOn w:val="a0"/>
    <w:rsid w:val="006D372C"/>
    <w:pPr>
      <w:jc w:val="both"/>
    </w:pPr>
    <w:rPr>
      <w:rFonts w:ascii="Arial" w:eastAsia="Times New Roman" w:hAnsi="Arial" w:cs="Arial"/>
      <w:spacing w:val="-5"/>
      <w:sz w:val="20"/>
      <w:szCs w:val="20"/>
      <w:lang w:eastAsia="en-US"/>
    </w:rPr>
  </w:style>
  <w:style w:type="character" w:customStyle="1" w:styleId="14">
    <w:name w:val="Знак Знак1"/>
    <w:rsid w:val="006D372C"/>
    <w:rPr>
      <w:rFonts w:ascii="Garamond" w:hAnsi="Garamond" w:cs="Times New Roman"/>
      <w:sz w:val="20"/>
      <w:szCs w:val="20"/>
      <w:lang w:val="x-none" w:eastAsia="ru-RU"/>
    </w:rPr>
  </w:style>
  <w:style w:type="paragraph" w:styleId="affd">
    <w:name w:val="Document Map"/>
    <w:basedOn w:val="a0"/>
    <w:link w:val="affe"/>
    <w:rsid w:val="006D372C"/>
    <w:pPr>
      <w:jc w:val="both"/>
    </w:pPr>
    <w:rPr>
      <w:rFonts w:ascii="Tahoma" w:eastAsia="Times New Roman" w:hAnsi="Tahoma"/>
      <w:sz w:val="16"/>
      <w:szCs w:val="16"/>
      <w:lang w:val="x-none"/>
    </w:rPr>
  </w:style>
  <w:style w:type="character" w:customStyle="1" w:styleId="affe">
    <w:name w:val="Схема документа Знак"/>
    <w:link w:val="affd"/>
    <w:rsid w:val="006D372C"/>
    <w:rPr>
      <w:rFonts w:ascii="Tahoma" w:eastAsia="Times New Roman" w:hAnsi="Tahoma" w:cs="Tahoma"/>
      <w:sz w:val="16"/>
      <w:szCs w:val="16"/>
      <w:lang w:eastAsia="ru-RU"/>
    </w:rPr>
  </w:style>
  <w:style w:type="paragraph" w:customStyle="1" w:styleId="15">
    <w:name w:val="Рецензия1"/>
    <w:hidden/>
    <w:semiHidden/>
    <w:rsid w:val="006D372C"/>
    <w:pPr>
      <w:jc w:val="both"/>
    </w:pPr>
    <w:rPr>
      <w:rFonts w:ascii="Times New Roman" w:eastAsia="Times New Roman" w:hAnsi="Times New Roman"/>
      <w:sz w:val="24"/>
      <w:szCs w:val="24"/>
    </w:rPr>
  </w:style>
  <w:style w:type="paragraph" w:styleId="afff">
    <w:name w:val="Block Text"/>
    <w:basedOn w:val="a0"/>
    <w:rsid w:val="006D372C"/>
    <w:pPr>
      <w:ind w:left="11482" w:right="-739" w:hanging="425"/>
      <w:jc w:val="both"/>
    </w:pPr>
    <w:rPr>
      <w:rFonts w:ascii="Garamond" w:eastAsia="Times New Roman" w:hAnsi="Garamond"/>
      <w:sz w:val="20"/>
    </w:rPr>
  </w:style>
  <w:style w:type="paragraph" w:styleId="37">
    <w:name w:val="toc 3"/>
    <w:basedOn w:val="a0"/>
    <w:next w:val="a0"/>
    <w:autoRedefine/>
    <w:uiPriority w:val="39"/>
    <w:rsid w:val="006D372C"/>
    <w:pPr>
      <w:tabs>
        <w:tab w:val="left" w:pos="1200"/>
        <w:tab w:val="right" w:leader="dot" w:pos="9458"/>
      </w:tabs>
      <w:ind w:left="480"/>
      <w:jc w:val="both"/>
    </w:pPr>
    <w:rPr>
      <w:rFonts w:ascii="Garamond" w:eastAsia="Times New Roman" w:hAnsi="Garamond"/>
      <w:i/>
      <w:iCs/>
      <w:sz w:val="20"/>
      <w:szCs w:val="20"/>
    </w:rPr>
  </w:style>
  <w:style w:type="paragraph" w:styleId="43">
    <w:name w:val="toc 4"/>
    <w:basedOn w:val="a0"/>
    <w:next w:val="a0"/>
    <w:autoRedefine/>
    <w:uiPriority w:val="39"/>
    <w:rsid w:val="006D372C"/>
    <w:pPr>
      <w:ind w:left="720"/>
      <w:jc w:val="both"/>
    </w:pPr>
    <w:rPr>
      <w:rFonts w:ascii="Garamond" w:eastAsia="Times New Roman" w:hAnsi="Garamond"/>
      <w:sz w:val="18"/>
      <w:szCs w:val="18"/>
    </w:rPr>
  </w:style>
  <w:style w:type="paragraph" w:styleId="52">
    <w:name w:val="toc 5"/>
    <w:basedOn w:val="a0"/>
    <w:next w:val="a0"/>
    <w:autoRedefine/>
    <w:uiPriority w:val="39"/>
    <w:rsid w:val="006D372C"/>
    <w:pPr>
      <w:ind w:left="960"/>
      <w:jc w:val="both"/>
    </w:pPr>
    <w:rPr>
      <w:rFonts w:ascii="Garamond" w:eastAsia="Times New Roman" w:hAnsi="Garamond"/>
      <w:sz w:val="18"/>
      <w:szCs w:val="18"/>
    </w:rPr>
  </w:style>
  <w:style w:type="paragraph" w:styleId="62">
    <w:name w:val="toc 6"/>
    <w:basedOn w:val="a0"/>
    <w:next w:val="a0"/>
    <w:autoRedefine/>
    <w:uiPriority w:val="39"/>
    <w:rsid w:val="006D372C"/>
    <w:pPr>
      <w:ind w:left="1200"/>
      <w:jc w:val="both"/>
    </w:pPr>
    <w:rPr>
      <w:rFonts w:ascii="Garamond" w:eastAsia="Times New Roman" w:hAnsi="Garamond"/>
      <w:sz w:val="18"/>
      <w:szCs w:val="18"/>
    </w:rPr>
  </w:style>
  <w:style w:type="paragraph" w:styleId="72">
    <w:name w:val="toc 7"/>
    <w:basedOn w:val="a0"/>
    <w:next w:val="a0"/>
    <w:autoRedefine/>
    <w:uiPriority w:val="39"/>
    <w:rsid w:val="006D372C"/>
    <w:pPr>
      <w:ind w:left="1440"/>
      <w:jc w:val="both"/>
    </w:pPr>
    <w:rPr>
      <w:rFonts w:ascii="Garamond" w:eastAsia="Times New Roman" w:hAnsi="Garamond"/>
      <w:sz w:val="18"/>
      <w:szCs w:val="18"/>
    </w:rPr>
  </w:style>
  <w:style w:type="paragraph" w:styleId="82">
    <w:name w:val="toc 8"/>
    <w:basedOn w:val="a0"/>
    <w:next w:val="a0"/>
    <w:autoRedefine/>
    <w:uiPriority w:val="39"/>
    <w:rsid w:val="006D372C"/>
    <w:pPr>
      <w:ind w:left="1680"/>
      <w:jc w:val="both"/>
    </w:pPr>
    <w:rPr>
      <w:rFonts w:ascii="Garamond" w:eastAsia="Times New Roman" w:hAnsi="Garamond"/>
      <w:sz w:val="18"/>
      <w:szCs w:val="18"/>
    </w:rPr>
  </w:style>
  <w:style w:type="paragraph" w:styleId="92">
    <w:name w:val="toc 9"/>
    <w:basedOn w:val="a0"/>
    <w:next w:val="a0"/>
    <w:autoRedefine/>
    <w:uiPriority w:val="39"/>
    <w:rsid w:val="006D372C"/>
    <w:pPr>
      <w:ind w:left="1920"/>
      <w:jc w:val="both"/>
    </w:pPr>
    <w:rPr>
      <w:rFonts w:ascii="Garamond" w:eastAsia="Times New Roman" w:hAnsi="Garamond"/>
      <w:sz w:val="18"/>
      <w:szCs w:val="18"/>
    </w:rPr>
  </w:style>
  <w:style w:type="paragraph" w:customStyle="1" w:styleId="msolistparagraph0">
    <w:name w:val="msolistparagraph"/>
    <w:basedOn w:val="a0"/>
    <w:rsid w:val="006D372C"/>
    <w:pPr>
      <w:ind w:left="720"/>
      <w:jc w:val="both"/>
    </w:pPr>
    <w:rPr>
      <w:rFonts w:ascii="Garamond" w:eastAsia="Times New Roman" w:hAnsi="Garamond"/>
      <w:sz w:val="22"/>
    </w:rPr>
  </w:style>
  <w:style w:type="character" w:customStyle="1" w:styleId="150">
    <w:name w:val="Знак Знак15"/>
    <w:rsid w:val="006D372C"/>
    <w:rPr>
      <w:rFonts w:ascii="Garamond" w:hAnsi="Garamond" w:cs="Times New Roman"/>
      <w:sz w:val="22"/>
      <w:lang w:val="en-GB" w:eastAsia="en-US" w:bidi="ar-SA"/>
    </w:rPr>
  </w:style>
  <w:style w:type="paragraph" w:styleId="afff0">
    <w:name w:val="caption"/>
    <w:basedOn w:val="a0"/>
    <w:qFormat/>
    <w:rsid w:val="006D372C"/>
    <w:pPr>
      <w:widowControl w:val="0"/>
      <w:jc w:val="center"/>
    </w:pPr>
    <w:rPr>
      <w:rFonts w:ascii="Garamond" w:eastAsia="Times New Roman" w:hAnsi="Garamond"/>
      <w:sz w:val="22"/>
      <w:szCs w:val="20"/>
    </w:rPr>
  </w:style>
  <w:style w:type="paragraph" w:customStyle="1" w:styleId="16">
    <w:name w:val="Заголовок оглавления1"/>
    <w:basedOn w:val="1"/>
    <w:next w:val="a0"/>
    <w:rsid w:val="006D372C"/>
    <w:pPr>
      <w:keepLines/>
      <w:numPr>
        <w:numId w:val="0"/>
      </w:numPr>
      <w:spacing w:before="480" w:after="0" w:line="276" w:lineRule="auto"/>
      <w:outlineLvl w:val="9"/>
    </w:pPr>
    <w:rPr>
      <w:rFonts w:ascii="Cambria" w:eastAsia="Times New Roman" w:hAnsi="Cambria"/>
      <w:color w:val="365F91"/>
      <w:kern w:val="0"/>
      <w:sz w:val="28"/>
      <w:szCs w:val="28"/>
      <w:lang w:eastAsia="en-US"/>
    </w:rPr>
  </w:style>
  <w:style w:type="paragraph" w:customStyle="1" w:styleId="17">
    <w:name w:val="Обычный1"/>
    <w:rsid w:val="006D372C"/>
    <w:pPr>
      <w:jc w:val="both"/>
    </w:pPr>
    <w:rPr>
      <w:rFonts w:ascii="Times New Roman CYR" w:eastAsia="Times New Roman" w:hAnsi="Times New Roman CYR"/>
      <w:lang w:val="en-US"/>
    </w:rPr>
  </w:style>
  <w:style w:type="paragraph" w:customStyle="1" w:styleId="29">
    <w:name w:val="Обычный2"/>
    <w:basedOn w:val="a0"/>
    <w:rsid w:val="006D372C"/>
    <w:pPr>
      <w:jc w:val="both"/>
    </w:pPr>
    <w:rPr>
      <w:rFonts w:ascii="Times New Roman CYR" w:eastAsia="Times New Roman" w:hAnsi="Times New Roman CYR" w:cs="Times New Roman CYR"/>
      <w:sz w:val="20"/>
      <w:szCs w:val="20"/>
    </w:rPr>
  </w:style>
  <w:style w:type="character" w:styleId="HTML">
    <w:name w:val="HTML Code"/>
    <w:rsid w:val="006D372C"/>
    <w:rPr>
      <w:rFonts w:ascii="Courier New" w:hAnsi="Courier New" w:cs="Times New Roman"/>
      <w:sz w:val="20"/>
    </w:rPr>
  </w:style>
  <w:style w:type="character" w:customStyle="1" w:styleId="m1">
    <w:name w:val="m1"/>
    <w:rsid w:val="006D372C"/>
    <w:rPr>
      <w:color w:val="0000FF"/>
    </w:rPr>
  </w:style>
  <w:style w:type="paragraph" w:styleId="afff1">
    <w:name w:val="Subtitle"/>
    <w:basedOn w:val="a0"/>
    <w:link w:val="afff2"/>
    <w:uiPriority w:val="11"/>
    <w:qFormat/>
    <w:rsid w:val="006D372C"/>
    <w:pPr>
      <w:spacing w:after="60"/>
      <w:jc w:val="center"/>
      <w:outlineLvl w:val="1"/>
    </w:pPr>
    <w:rPr>
      <w:rFonts w:ascii="Arial" w:eastAsia="Times New Roman" w:hAnsi="Arial"/>
      <w:sz w:val="20"/>
      <w:lang w:val="x-none"/>
    </w:rPr>
  </w:style>
  <w:style w:type="character" w:customStyle="1" w:styleId="afff2">
    <w:name w:val="Подзаголовок Знак"/>
    <w:link w:val="afff1"/>
    <w:uiPriority w:val="11"/>
    <w:rsid w:val="006D372C"/>
    <w:rPr>
      <w:rFonts w:ascii="Arial" w:eastAsia="Times New Roman" w:hAnsi="Arial" w:cs="Times New Roman"/>
      <w:szCs w:val="24"/>
      <w:lang w:eastAsia="ru-RU"/>
    </w:rPr>
  </w:style>
  <w:style w:type="paragraph" w:customStyle="1" w:styleId="ConsPlusNonformat">
    <w:name w:val="ConsPlusNonformat"/>
    <w:rsid w:val="006D372C"/>
    <w:pPr>
      <w:autoSpaceDE w:val="0"/>
      <w:autoSpaceDN w:val="0"/>
      <w:adjustRightInd w:val="0"/>
      <w:jc w:val="both"/>
    </w:pPr>
    <w:rPr>
      <w:rFonts w:ascii="Courier New" w:eastAsia="Times New Roman" w:hAnsi="Courier New" w:cs="Courier New"/>
      <w:lang w:eastAsia="en-US"/>
    </w:rPr>
  </w:style>
  <w:style w:type="paragraph" w:customStyle="1" w:styleId="ConsPlusCell">
    <w:name w:val="ConsPlusCell"/>
    <w:rsid w:val="006D372C"/>
    <w:pPr>
      <w:autoSpaceDE w:val="0"/>
      <w:autoSpaceDN w:val="0"/>
      <w:adjustRightInd w:val="0"/>
      <w:jc w:val="both"/>
    </w:pPr>
    <w:rPr>
      <w:rFonts w:ascii="Times New Roman" w:eastAsia="Times New Roman" w:hAnsi="Times New Roman"/>
      <w:sz w:val="24"/>
      <w:szCs w:val="24"/>
      <w:lang w:eastAsia="en-US"/>
    </w:rPr>
  </w:style>
  <w:style w:type="character" w:customStyle="1" w:styleId="EndnoteTextChar">
    <w:name w:val="Endnote Text Char"/>
    <w:locked/>
    <w:rsid w:val="006D372C"/>
  </w:style>
  <w:style w:type="paragraph" w:styleId="afff3">
    <w:name w:val="endnote text"/>
    <w:basedOn w:val="a0"/>
    <w:link w:val="afff4"/>
    <w:rsid w:val="006D372C"/>
    <w:pPr>
      <w:jc w:val="both"/>
    </w:pPr>
    <w:rPr>
      <w:rFonts w:ascii="Garamond" w:eastAsia="Times New Roman" w:hAnsi="Garamond"/>
      <w:sz w:val="20"/>
      <w:szCs w:val="20"/>
      <w:lang w:val="x-none"/>
    </w:rPr>
  </w:style>
  <w:style w:type="character" w:customStyle="1" w:styleId="afff4">
    <w:name w:val="Текст концевой сноски Знак"/>
    <w:link w:val="afff3"/>
    <w:rsid w:val="006D372C"/>
    <w:rPr>
      <w:rFonts w:ascii="Garamond" w:eastAsia="Times New Roman" w:hAnsi="Garamond" w:cs="Times New Roman"/>
      <w:sz w:val="20"/>
      <w:szCs w:val="20"/>
      <w:lang w:eastAsia="ru-RU"/>
    </w:rPr>
  </w:style>
  <w:style w:type="character" w:customStyle="1" w:styleId="EndnoteTextChar1">
    <w:name w:val="Endnote Text Char1"/>
    <w:semiHidden/>
    <w:locked/>
    <w:rsid w:val="006D372C"/>
    <w:rPr>
      <w:rFonts w:cs="Times New Roman"/>
      <w:sz w:val="20"/>
      <w:szCs w:val="20"/>
    </w:rPr>
  </w:style>
  <w:style w:type="paragraph" w:customStyle="1" w:styleId="2a">
    <w:name w:val="Абзац списка2"/>
    <w:basedOn w:val="a0"/>
    <w:rsid w:val="006D372C"/>
    <w:pPr>
      <w:ind w:left="708"/>
      <w:jc w:val="both"/>
    </w:pPr>
    <w:rPr>
      <w:rFonts w:ascii="Garamond" w:eastAsia="Times New Roman" w:hAnsi="Garamond"/>
      <w:sz w:val="22"/>
    </w:rPr>
  </w:style>
  <w:style w:type="character" w:customStyle="1" w:styleId="100">
    <w:name w:val="Знак Знак10"/>
    <w:locked/>
    <w:rsid w:val="006D372C"/>
    <w:rPr>
      <w:rFonts w:ascii="Times New Roman" w:hAnsi="Times New Roman" w:cs="Times New Roman"/>
      <w:sz w:val="24"/>
      <w:szCs w:val="24"/>
    </w:rPr>
  </w:style>
  <w:style w:type="character" w:customStyle="1" w:styleId="2b">
    <w:name w:val="Знак Знак2"/>
    <w:locked/>
    <w:rsid w:val="006D372C"/>
    <w:rPr>
      <w:rFonts w:ascii="Garamond" w:hAnsi="Garamond" w:cs="Times New Roman"/>
      <w:b/>
      <w:bCs/>
      <w:sz w:val="24"/>
      <w:szCs w:val="24"/>
    </w:rPr>
  </w:style>
  <w:style w:type="paragraph" w:customStyle="1" w:styleId="txt">
    <w:name w:val="txt"/>
    <w:basedOn w:val="a0"/>
    <w:rsid w:val="006D372C"/>
    <w:pPr>
      <w:spacing w:before="100" w:beforeAutospacing="1" w:after="100" w:afterAutospacing="1"/>
      <w:jc w:val="both"/>
    </w:pPr>
    <w:rPr>
      <w:rFonts w:ascii="Arial" w:eastAsia="Arial Unicode MS" w:hAnsi="Arial" w:cs="Arial"/>
      <w:color w:val="000000"/>
      <w:sz w:val="14"/>
      <w:szCs w:val="14"/>
    </w:rPr>
  </w:style>
  <w:style w:type="character" w:customStyle="1" w:styleId="101">
    <w:name w:val="Знак Знак101"/>
    <w:locked/>
    <w:rsid w:val="006D372C"/>
    <w:rPr>
      <w:sz w:val="24"/>
    </w:rPr>
  </w:style>
  <w:style w:type="character" w:customStyle="1" w:styleId="afff5">
    <w:name w:val="Знак Знак"/>
    <w:locked/>
    <w:rsid w:val="006D372C"/>
    <w:rPr>
      <w:rFonts w:ascii="Garamond" w:hAnsi="Garamond" w:cs="Times New Roman"/>
      <w:caps/>
      <w:sz w:val="28"/>
    </w:rPr>
  </w:style>
  <w:style w:type="character" w:customStyle="1" w:styleId="83">
    <w:name w:val="Знак Знак8"/>
    <w:locked/>
    <w:rsid w:val="006D372C"/>
    <w:rPr>
      <w:rFonts w:cs="Times New Roman"/>
    </w:rPr>
  </w:style>
  <w:style w:type="character" w:customStyle="1" w:styleId="HeaderChar1">
    <w:name w:val="Header Char1"/>
    <w:semiHidden/>
    <w:locked/>
    <w:rsid w:val="006D372C"/>
    <w:rPr>
      <w:rFonts w:ascii="Garamond" w:eastAsia="Batang" w:hAnsi="Garamond" w:cs="Garamond"/>
      <w:lang w:val="x-none" w:eastAsia="ar-SA" w:bidi="ar-SA"/>
    </w:rPr>
  </w:style>
  <w:style w:type="paragraph" w:customStyle="1" w:styleId="38">
    <w:name w:val="Абзац списка3"/>
    <w:basedOn w:val="a0"/>
    <w:rsid w:val="006D372C"/>
    <w:pPr>
      <w:ind w:left="708"/>
      <w:jc w:val="both"/>
    </w:pPr>
    <w:rPr>
      <w:rFonts w:ascii="Garamond" w:eastAsia="Times New Roman" w:hAnsi="Garamond"/>
      <w:sz w:val="22"/>
    </w:rPr>
  </w:style>
  <w:style w:type="paragraph" w:customStyle="1" w:styleId="CharChar">
    <w:name w:val="Char Char Знак Знак Знак Знак"/>
    <w:basedOn w:val="a0"/>
    <w:rsid w:val="006D372C"/>
    <w:pPr>
      <w:spacing w:after="160" w:line="240" w:lineRule="exact"/>
      <w:jc w:val="both"/>
    </w:pPr>
    <w:rPr>
      <w:rFonts w:ascii="Verdana" w:eastAsia="Times New Roman" w:hAnsi="Verdana" w:cs="Verdana"/>
      <w:sz w:val="20"/>
      <w:szCs w:val="20"/>
      <w:lang w:val="en-US" w:eastAsia="en-US"/>
    </w:rPr>
  </w:style>
  <w:style w:type="paragraph" w:customStyle="1" w:styleId="44">
    <w:name w:val="Абзац списка4"/>
    <w:basedOn w:val="a0"/>
    <w:rsid w:val="006D372C"/>
    <w:pPr>
      <w:ind w:left="708"/>
    </w:pPr>
    <w:rPr>
      <w:rFonts w:ascii="Garamond" w:eastAsia="Times New Roman" w:hAnsi="Garamond"/>
      <w:sz w:val="22"/>
    </w:rPr>
  </w:style>
  <w:style w:type="numbering" w:customStyle="1" w:styleId="List47">
    <w:name w:val="List 47"/>
    <w:rsid w:val="006D372C"/>
    <w:pPr>
      <w:numPr>
        <w:numId w:val="5"/>
      </w:numPr>
    </w:pPr>
  </w:style>
  <w:style w:type="character" w:customStyle="1" w:styleId="18">
    <w:name w:val="Заголовок параграфа (1.) Знак"/>
    <w:aliases w:val="Section Знак,Section Heading Знак,level2 hdg Знак,111 Знак Знак"/>
    <w:rsid w:val="006D372C"/>
    <w:rPr>
      <w:rFonts w:ascii="Arial" w:hAnsi="Arial" w:cs="Arial"/>
      <w:b/>
      <w:bCs/>
    </w:rPr>
  </w:style>
  <w:style w:type="character" w:customStyle="1" w:styleId="45">
    <w:name w:val="Знак Знак4"/>
    <w:rsid w:val="006D372C"/>
    <w:rPr>
      <w:rFonts w:ascii="MS Sans Serif" w:hAnsi="MS Sans Serif"/>
    </w:rPr>
  </w:style>
  <w:style w:type="character" w:customStyle="1" w:styleId="docaccesstitle1">
    <w:name w:val="docaccess_title1"/>
    <w:rsid w:val="006D372C"/>
    <w:rPr>
      <w:rFonts w:ascii="Times New Roman" w:hAnsi="Times New Roman" w:cs="Times New Roman"/>
      <w:sz w:val="28"/>
      <w:szCs w:val="28"/>
    </w:rPr>
  </w:style>
  <w:style w:type="paragraph" w:customStyle="1" w:styleId="subsubclauseindent">
    <w:name w:val="subsubclauseindent"/>
    <w:basedOn w:val="a0"/>
    <w:uiPriority w:val="99"/>
    <w:rsid w:val="006D372C"/>
    <w:pPr>
      <w:spacing w:before="120" w:after="120"/>
      <w:ind w:left="2552"/>
      <w:jc w:val="both"/>
    </w:pPr>
    <w:rPr>
      <w:sz w:val="22"/>
      <w:szCs w:val="20"/>
      <w:lang w:val="en-GB" w:eastAsia="en-US"/>
    </w:rPr>
  </w:style>
  <w:style w:type="paragraph" w:customStyle="1" w:styleId="19">
    <w:name w:val="Без интервала1"/>
    <w:rsid w:val="006D372C"/>
    <w:rPr>
      <w:rFonts w:eastAsia="Times New Roman"/>
      <w:sz w:val="22"/>
      <w:szCs w:val="22"/>
      <w:lang w:eastAsia="en-US"/>
    </w:rPr>
  </w:style>
  <w:style w:type="character" w:styleId="afff6">
    <w:name w:val="endnote reference"/>
    <w:semiHidden/>
    <w:rsid w:val="006D372C"/>
    <w:rPr>
      <w:rFonts w:cs="Times New Roman"/>
      <w:vertAlign w:val="superscript"/>
    </w:rPr>
  </w:style>
  <w:style w:type="paragraph" w:customStyle="1" w:styleId="73">
    <w:name w:val="Абзац списка7"/>
    <w:basedOn w:val="a0"/>
    <w:rsid w:val="006D372C"/>
    <w:pPr>
      <w:ind w:left="708"/>
      <w:jc w:val="both"/>
    </w:pPr>
    <w:rPr>
      <w:rFonts w:ascii="Garamond" w:eastAsia="Times New Roman" w:hAnsi="Garamond"/>
      <w:sz w:val="22"/>
    </w:rPr>
  </w:style>
  <w:style w:type="numbering" w:customStyle="1" w:styleId="1a">
    <w:name w:val="Нет списка1"/>
    <w:next w:val="a3"/>
    <w:uiPriority w:val="99"/>
    <w:semiHidden/>
    <w:unhideWhenUsed/>
    <w:rsid w:val="006D372C"/>
  </w:style>
  <w:style w:type="paragraph" w:styleId="afff7">
    <w:name w:val="Revision"/>
    <w:hidden/>
    <w:uiPriority w:val="99"/>
    <w:semiHidden/>
    <w:rsid w:val="006D372C"/>
    <w:rPr>
      <w:sz w:val="22"/>
      <w:szCs w:val="22"/>
      <w:lang w:eastAsia="en-US"/>
    </w:rPr>
  </w:style>
  <w:style w:type="paragraph" w:styleId="afff8">
    <w:name w:val="No Spacing"/>
    <w:uiPriority w:val="99"/>
    <w:qFormat/>
    <w:rsid w:val="006D372C"/>
    <w:rPr>
      <w:sz w:val="22"/>
      <w:szCs w:val="22"/>
      <w:lang w:eastAsia="en-US"/>
    </w:rPr>
  </w:style>
  <w:style w:type="numbering" w:customStyle="1" w:styleId="2c">
    <w:name w:val="Нет списка2"/>
    <w:next w:val="a3"/>
    <w:uiPriority w:val="99"/>
    <w:semiHidden/>
    <w:unhideWhenUsed/>
    <w:rsid w:val="006D372C"/>
  </w:style>
  <w:style w:type="table" w:customStyle="1" w:styleId="1b">
    <w:name w:val="Сетка таблицы1"/>
    <w:basedOn w:val="a2"/>
    <w:next w:val="af4"/>
    <w:uiPriority w:val="59"/>
    <w:rsid w:val="006D37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a0"/>
    <w:uiPriority w:val="99"/>
    <w:rsid w:val="006D372C"/>
    <w:pPr>
      <w:spacing w:before="100" w:beforeAutospacing="1" w:after="100" w:afterAutospacing="1"/>
      <w:ind w:left="240" w:right="240" w:hanging="240"/>
    </w:pPr>
    <w:rPr>
      <w:rFonts w:eastAsia="Times New Roman"/>
    </w:rPr>
  </w:style>
  <w:style w:type="character" w:styleId="afff9">
    <w:name w:val="Intense Emphasis"/>
    <w:uiPriority w:val="21"/>
    <w:qFormat/>
    <w:rsid w:val="006D372C"/>
    <w:rPr>
      <w:b/>
      <w:i/>
      <w:caps/>
    </w:rPr>
  </w:style>
  <w:style w:type="character" w:customStyle="1" w:styleId="63">
    <w:name w:val="Знак Знак6"/>
    <w:locked/>
    <w:rsid w:val="00AA1FDC"/>
    <w:rPr>
      <w:rFonts w:eastAsia="Calibri"/>
      <w:sz w:val="24"/>
      <w:szCs w:val="24"/>
      <w:lang w:val="ru-RU" w:eastAsia="ru-RU" w:bidi="ar-SA"/>
    </w:rPr>
  </w:style>
  <w:style w:type="character" w:customStyle="1" w:styleId="53">
    <w:name w:val="Знак Знак5"/>
    <w:locked/>
    <w:rsid w:val="00AA1FDC"/>
    <w:rPr>
      <w:rFonts w:ascii="Garamond" w:eastAsia="Calibri" w:hAnsi="Garamond"/>
      <w:b/>
      <w:iCs/>
      <w:color w:val="000000"/>
      <w:sz w:val="22"/>
      <w:szCs w:val="22"/>
      <w:lang w:val="ru-RU" w:eastAsia="ru-RU" w:bidi="ar-SA"/>
    </w:rPr>
  </w:style>
  <w:style w:type="character" w:customStyle="1" w:styleId="39">
    <w:name w:val="Знак Знак3"/>
    <w:rsid w:val="00AA1FDC"/>
    <w:rPr>
      <w:sz w:val="24"/>
      <w:szCs w:val="24"/>
      <w:lang w:val="ru-RU" w:eastAsia="ru-RU" w:bidi="ar-SA"/>
    </w:rPr>
  </w:style>
  <w:style w:type="character" w:customStyle="1" w:styleId="ac">
    <w:name w:val="Абзац списка Знак"/>
    <w:aliases w:val="Bullet_IRAO Знак,Мой Список Знак,AC List 01 Знак,Подпись рисунка Знак,Table-Normal Знак,RSHB_Table-Normal Знак,List Paragraph1 Знак,Bullet List Знак,FooterText Знак,numbered Знак,Paragraphe de liste1 Знак,lp1 Знак,List Bullet СОК Знак"/>
    <w:link w:val="ab"/>
    <w:uiPriority w:val="99"/>
    <w:qFormat/>
    <w:rsid w:val="00CA7E3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78465">
      <w:bodyDiv w:val="1"/>
      <w:marLeft w:val="0"/>
      <w:marRight w:val="0"/>
      <w:marTop w:val="0"/>
      <w:marBottom w:val="0"/>
      <w:divBdr>
        <w:top w:val="none" w:sz="0" w:space="0" w:color="auto"/>
        <w:left w:val="none" w:sz="0" w:space="0" w:color="auto"/>
        <w:bottom w:val="none" w:sz="0" w:space="0" w:color="auto"/>
        <w:right w:val="none" w:sz="0" w:space="0" w:color="auto"/>
      </w:divBdr>
    </w:div>
    <w:div w:id="112213347">
      <w:bodyDiv w:val="1"/>
      <w:marLeft w:val="0"/>
      <w:marRight w:val="0"/>
      <w:marTop w:val="0"/>
      <w:marBottom w:val="0"/>
      <w:divBdr>
        <w:top w:val="none" w:sz="0" w:space="0" w:color="auto"/>
        <w:left w:val="none" w:sz="0" w:space="0" w:color="auto"/>
        <w:bottom w:val="none" w:sz="0" w:space="0" w:color="auto"/>
        <w:right w:val="none" w:sz="0" w:space="0" w:color="auto"/>
      </w:divBdr>
    </w:div>
    <w:div w:id="112678697">
      <w:bodyDiv w:val="1"/>
      <w:marLeft w:val="0"/>
      <w:marRight w:val="0"/>
      <w:marTop w:val="0"/>
      <w:marBottom w:val="0"/>
      <w:divBdr>
        <w:top w:val="none" w:sz="0" w:space="0" w:color="auto"/>
        <w:left w:val="none" w:sz="0" w:space="0" w:color="auto"/>
        <w:bottom w:val="none" w:sz="0" w:space="0" w:color="auto"/>
        <w:right w:val="none" w:sz="0" w:space="0" w:color="auto"/>
      </w:divBdr>
    </w:div>
    <w:div w:id="212156425">
      <w:bodyDiv w:val="1"/>
      <w:marLeft w:val="0"/>
      <w:marRight w:val="0"/>
      <w:marTop w:val="0"/>
      <w:marBottom w:val="0"/>
      <w:divBdr>
        <w:top w:val="none" w:sz="0" w:space="0" w:color="auto"/>
        <w:left w:val="none" w:sz="0" w:space="0" w:color="auto"/>
        <w:bottom w:val="none" w:sz="0" w:space="0" w:color="auto"/>
        <w:right w:val="none" w:sz="0" w:space="0" w:color="auto"/>
      </w:divBdr>
    </w:div>
    <w:div w:id="411776064">
      <w:bodyDiv w:val="1"/>
      <w:marLeft w:val="0"/>
      <w:marRight w:val="0"/>
      <w:marTop w:val="0"/>
      <w:marBottom w:val="0"/>
      <w:divBdr>
        <w:top w:val="none" w:sz="0" w:space="0" w:color="auto"/>
        <w:left w:val="none" w:sz="0" w:space="0" w:color="auto"/>
        <w:bottom w:val="none" w:sz="0" w:space="0" w:color="auto"/>
        <w:right w:val="none" w:sz="0" w:space="0" w:color="auto"/>
      </w:divBdr>
    </w:div>
    <w:div w:id="581453388">
      <w:bodyDiv w:val="1"/>
      <w:marLeft w:val="0"/>
      <w:marRight w:val="0"/>
      <w:marTop w:val="0"/>
      <w:marBottom w:val="0"/>
      <w:divBdr>
        <w:top w:val="none" w:sz="0" w:space="0" w:color="auto"/>
        <w:left w:val="none" w:sz="0" w:space="0" w:color="auto"/>
        <w:bottom w:val="none" w:sz="0" w:space="0" w:color="auto"/>
        <w:right w:val="none" w:sz="0" w:space="0" w:color="auto"/>
      </w:divBdr>
    </w:div>
    <w:div w:id="851602026">
      <w:bodyDiv w:val="1"/>
      <w:marLeft w:val="0"/>
      <w:marRight w:val="0"/>
      <w:marTop w:val="0"/>
      <w:marBottom w:val="0"/>
      <w:divBdr>
        <w:top w:val="none" w:sz="0" w:space="0" w:color="auto"/>
        <w:left w:val="none" w:sz="0" w:space="0" w:color="auto"/>
        <w:bottom w:val="none" w:sz="0" w:space="0" w:color="auto"/>
        <w:right w:val="none" w:sz="0" w:space="0" w:color="auto"/>
      </w:divBdr>
    </w:div>
    <w:div w:id="968970640">
      <w:bodyDiv w:val="1"/>
      <w:marLeft w:val="0"/>
      <w:marRight w:val="0"/>
      <w:marTop w:val="0"/>
      <w:marBottom w:val="0"/>
      <w:divBdr>
        <w:top w:val="none" w:sz="0" w:space="0" w:color="auto"/>
        <w:left w:val="none" w:sz="0" w:space="0" w:color="auto"/>
        <w:bottom w:val="none" w:sz="0" w:space="0" w:color="auto"/>
        <w:right w:val="none" w:sz="0" w:space="0" w:color="auto"/>
      </w:divBdr>
    </w:div>
    <w:div w:id="1041051356">
      <w:bodyDiv w:val="1"/>
      <w:marLeft w:val="0"/>
      <w:marRight w:val="0"/>
      <w:marTop w:val="0"/>
      <w:marBottom w:val="0"/>
      <w:divBdr>
        <w:top w:val="none" w:sz="0" w:space="0" w:color="auto"/>
        <w:left w:val="none" w:sz="0" w:space="0" w:color="auto"/>
        <w:bottom w:val="none" w:sz="0" w:space="0" w:color="auto"/>
        <w:right w:val="none" w:sz="0" w:space="0" w:color="auto"/>
      </w:divBdr>
    </w:div>
    <w:div w:id="1202129778">
      <w:bodyDiv w:val="1"/>
      <w:marLeft w:val="0"/>
      <w:marRight w:val="0"/>
      <w:marTop w:val="0"/>
      <w:marBottom w:val="0"/>
      <w:divBdr>
        <w:top w:val="none" w:sz="0" w:space="0" w:color="auto"/>
        <w:left w:val="none" w:sz="0" w:space="0" w:color="auto"/>
        <w:bottom w:val="none" w:sz="0" w:space="0" w:color="auto"/>
        <w:right w:val="none" w:sz="0" w:space="0" w:color="auto"/>
      </w:divBdr>
    </w:div>
    <w:div w:id="1279868751">
      <w:bodyDiv w:val="1"/>
      <w:marLeft w:val="0"/>
      <w:marRight w:val="0"/>
      <w:marTop w:val="0"/>
      <w:marBottom w:val="0"/>
      <w:divBdr>
        <w:top w:val="none" w:sz="0" w:space="0" w:color="auto"/>
        <w:left w:val="none" w:sz="0" w:space="0" w:color="auto"/>
        <w:bottom w:val="none" w:sz="0" w:space="0" w:color="auto"/>
        <w:right w:val="none" w:sz="0" w:space="0" w:color="auto"/>
      </w:divBdr>
    </w:div>
    <w:div w:id="1316377561">
      <w:bodyDiv w:val="1"/>
      <w:marLeft w:val="0"/>
      <w:marRight w:val="0"/>
      <w:marTop w:val="0"/>
      <w:marBottom w:val="0"/>
      <w:divBdr>
        <w:top w:val="none" w:sz="0" w:space="0" w:color="auto"/>
        <w:left w:val="none" w:sz="0" w:space="0" w:color="auto"/>
        <w:bottom w:val="none" w:sz="0" w:space="0" w:color="auto"/>
        <w:right w:val="none" w:sz="0" w:space="0" w:color="auto"/>
      </w:divBdr>
    </w:div>
    <w:div w:id="1340742965">
      <w:bodyDiv w:val="1"/>
      <w:marLeft w:val="0"/>
      <w:marRight w:val="0"/>
      <w:marTop w:val="0"/>
      <w:marBottom w:val="0"/>
      <w:divBdr>
        <w:top w:val="none" w:sz="0" w:space="0" w:color="auto"/>
        <w:left w:val="none" w:sz="0" w:space="0" w:color="auto"/>
        <w:bottom w:val="none" w:sz="0" w:space="0" w:color="auto"/>
        <w:right w:val="none" w:sz="0" w:space="0" w:color="auto"/>
      </w:divBdr>
    </w:div>
    <w:div w:id="1415858040">
      <w:bodyDiv w:val="1"/>
      <w:marLeft w:val="0"/>
      <w:marRight w:val="0"/>
      <w:marTop w:val="0"/>
      <w:marBottom w:val="0"/>
      <w:divBdr>
        <w:top w:val="none" w:sz="0" w:space="0" w:color="auto"/>
        <w:left w:val="none" w:sz="0" w:space="0" w:color="auto"/>
        <w:bottom w:val="none" w:sz="0" w:space="0" w:color="auto"/>
        <w:right w:val="none" w:sz="0" w:space="0" w:color="auto"/>
      </w:divBdr>
    </w:div>
    <w:div w:id="1433428516">
      <w:bodyDiv w:val="1"/>
      <w:marLeft w:val="0"/>
      <w:marRight w:val="0"/>
      <w:marTop w:val="0"/>
      <w:marBottom w:val="0"/>
      <w:divBdr>
        <w:top w:val="none" w:sz="0" w:space="0" w:color="auto"/>
        <w:left w:val="none" w:sz="0" w:space="0" w:color="auto"/>
        <w:bottom w:val="none" w:sz="0" w:space="0" w:color="auto"/>
        <w:right w:val="none" w:sz="0" w:space="0" w:color="auto"/>
      </w:divBdr>
    </w:div>
    <w:div w:id="1451708508">
      <w:bodyDiv w:val="1"/>
      <w:marLeft w:val="0"/>
      <w:marRight w:val="0"/>
      <w:marTop w:val="0"/>
      <w:marBottom w:val="0"/>
      <w:divBdr>
        <w:top w:val="none" w:sz="0" w:space="0" w:color="auto"/>
        <w:left w:val="none" w:sz="0" w:space="0" w:color="auto"/>
        <w:bottom w:val="none" w:sz="0" w:space="0" w:color="auto"/>
        <w:right w:val="none" w:sz="0" w:space="0" w:color="auto"/>
      </w:divBdr>
    </w:div>
    <w:div w:id="1530411780">
      <w:bodyDiv w:val="1"/>
      <w:marLeft w:val="0"/>
      <w:marRight w:val="0"/>
      <w:marTop w:val="0"/>
      <w:marBottom w:val="0"/>
      <w:divBdr>
        <w:top w:val="none" w:sz="0" w:space="0" w:color="auto"/>
        <w:left w:val="none" w:sz="0" w:space="0" w:color="auto"/>
        <w:bottom w:val="none" w:sz="0" w:space="0" w:color="auto"/>
        <w:right w:val="none" w:sz="0" w:space="0" w:color="auto"/>
      </w:divBdr>
    </w:div>
    <w:div w:id="1560357644">
      <w:bodyDiv w:val="1"/>
      <w:marLeft w:val="0"/>
      <w:marRight w:val="0"/>
      <w:marTop w:val="0"/>
      <w:marBottom w:val="0"/>
      <w:divBdr>
        <w:top w:val="none" w:sz="0" w:space="0" w:color="auto"/>
        <w:left w:val="none" w:sz="0" w:space="0" w:color="auto"/>
        <w:bottom w:val="none" w:sz="0" w:space="0" w:color="auto"/>
        <w:right w:val="none" w:sz="0" w:space="0" w:color="auto"/>
      </w:divBdr>
    </w:div>
    <w:div w:id="1685472830">
      <w:bodyDiv w:val="1"/>
      <w:marLeft w:val="0"/>
      <w:marRight w:val="0"/>
      <w:marTop w:val="0"/>
      <w:marBottom w:val="0"/>
      <w:divBdr>
        <w:top w:val="none" w:sz="0" w:space="0" w:color="auto"/>
        <w:left w:val="none" w:sz="0" w:space="0" w:color="auto"/>
        <w:bottom w:val="none" w:sz="0" w:space="0" w:color="auto"/>
        <w:right w:val="none" w:sz="0" w:space="0" w:color="auto"/>
      </w:divBdr>
    </w:div>
    <w:div w:id="1706906384">
      <w:bodyDiv w:val="1"/>
      <w:marLeft w:val="0"/>
      <w:marRight w:val="0"/>
      <w:marTop w:val="0"/>
      <w:marBottom w:val="0"/>
      <w:divBdr>
        <w:top w:val="none" w:sz="0" w:space="0" w:color="auto"/>
        <w:left w:val="none" w:sz="0" w:space="0" w:color="auto"/>
        <w:bottom w:val="none" w:sz="0" w:space="0" w:color="auto"/>
        <w:right w:val="none" w:sz="0" w:space="0" w:color="auto"/>
      </w:divBdr>
    </w:div>
    <w:div w:id="1748961776">
      <w:bodyDiv w:val="1"/>
      <w:marLeft w:val="0"/>
      <w:marRight w:val="0"/>
      <w:marTop w:val="0"/>
      <w:marBottom w:val="0"/>
      <w:divBdr>
        <w:top w:val="none" w:sz="0" w:space="0" w:color="auto"/>
        <w:left w:val="none" w:sz="0" w:space="0" w:color="auto"/>
        <w:bottom w:val="none" w:sz="0" w:space="0" w:color="auto"/>
        <w:right w:val="none" w:sz="0" w:space="0" w:color="auto"/>
      </w:divBdr>
    </w:div>
    <w:div w:id="1990939600">
      <w:bodyDiv w:val="1"/>
      <w:marLeft w:val="0"/>
      <w:marRight w:val="0"/>
      <w:marTop w:val="0"/>
      <w:marBottom w:val="0"/>
      <w:divBdr>
        <w:top w:val="none" w:sz="0" w:space="0" w:color="auto"/>
        <w:left w:val="none" w:sz="0" w:space="0" w:color="auto"/>
        <w:bottom w:val="none" w:sz="0" w:space="0" w:color="auto"/>
        <w:right w:val="none" w:sz="0" w:space="0" w:color="auto"/>
      </w:divBdr>
    </w:div>
    <w:div w:id="2034526738">
      <w:bodyDiv w:val="1"/>
      <w:marLeft w:val="0"/>
      <w:marRight w:val="0"/>
      <w:marTop w:val="0"/>
      <w:marBottom w:val="0"/>
      <w:divBdr>
        <w:top w:val="none" w:sz="0" w:space="0" w:color="auto"/>
        <w:left w:val="none" w:sz="0" w:space="0" w:color="auto"/>
        <w:bottom w:val="none" w:sz="0" w:space="0" w:color="auto"/>
        <w:right w:val="none" w:sz="0" w:space="0" w:color="auto"/>
      </w:divBdr>
    </w:div>
    <w:div w:id="2064790798">
      <w:bodyDiv w:val="1"/>
      <w:marLeft w:val="0"/>
      <w:marRight w:val="0"/>
      <w:marTop w:val="0"/>
      <w:marBottom w:val="0"/>
      <w:divBdr>
        <w:top w:val="none" w:sz="0" w:space="0" w:color="auto"/>
        <w:left w:val="none" w:sz="0" w:space="0" w:color="auto"/>
        <w:bottom w:val="none" w:sz="0" w:space="0" w:color="auto"/>
        <w:right w:val="none" w:sz="0" w:space="0" w:color="auto"/>
      </w:divBdr>
    </w:div>
    <w:div w:id="2133668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944D0-8A30-4133-B4A0-37FBCD4F9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36</Pages>
  <Words>15121</Words>
  <Characters>86196</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Губа Владимир Игоревич</dc:creator>
  <cp:keywords/>
  <dc:description/>
  <cp:lastModifiedBy>Пряхина Ирина Игоревна</cp:lastModifiedBy>
  <cp:revision>17</cp:revision>
  <cp:lastPrinted>2019-12-27T07:03:00Z</cp:lastPrinted>
  <dcterms:created xsi:type="dcterms:W3CDTF">2025-02-05T10:07:00Z</dcterms:created>
  <dcterms:modified xsi:type="dcterms:W3CDTF">2025-02-23T21:24:00Z</dcterms:modified>
</cp:coreProperties>
</file>