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EFE" w:rsidRPr="002B5432" w:rsidRDefault="00A8358F" w:rsidP="00EA39DA">
      <w:pPr>
        <w:widowControl w:val="0"/>
        <w:rPr>
          <w:rFonts w:ascii="Garamond" w:hAnsi="Garamond" w:cs="Arial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</w:t>
      </w:r>
      <w:r w:rsidRPr="00A8358F">
        <w:rPr>
          <w:rFonts w:ascii="Garamond" w:hAnsi="Garamond"/>
          <w:b/>
          <w:sz w:val="28"/>
          <w:szCs w:val="28"/>
        </w:rPr>
        <w:t xml:space="preserve">.2. </w:t>
      </w:r>
      <w:r w:rsidR="00AA1EFE" w:rsidRPr="00A82A7B">
        <w:rPr>
          <w:rFonts w:ascii="Garamond" w:hAnsi="Garamond"/>
          <w:b/>
          <w:sz w:val="28"/>
          <w:szCs w:val="28"/>
        </w:rPr>
        <w:t>Изменения, связанные с</w:t>
      </w:r>
      <w:r w:rsidR="00CD4172">
        <w:rPr>
          <w:rFonts w:ascii="Garamond" w:hAnsi="Garamond"/>
          <w:b/>
          <w:sz w:val="28"/>
          <w:szCs w:val="28"/>
        </w:rPr>
        <w:t xml:space="preserve"> определением</w:t>
      </w:r>
      <w:r w:rsidR="00AA1EFE">
        <w:rPr>
          <w:rFonts w:ascii="Garamond" w:hAnsi="Garamond"/>
          <w:b/>
          <w:sz w:val="28"/>
          <w:szCs w:val="28"/>
        </w:rPr>
        <w:t xml:space="preserve"> </w:t>
      </w:r>
      <w:r w:rsidR="00777391">
        <w:rPr>
          <w:rFonts w:ascii="Garamond" w:hAnsi="Garamond" w:cs="Arial"/>
          <w:b/>
          <w:sz w:val="28"/>
          <w:szCs w:val="28"/>
        </w:rPr>
        <w:t>объемов отклонений по внешней инициативе ИВ1</w:t>
      </w:r>
    </w:p>
    <w:p w:rsidR="00AA1EFE" w:rsidRPr="008A6EA6" w:rsidRDefault="00AA1EFE" w:rsidP="00EA39DA">
      <w:pPr>
        <w:widowControl w:val="0"/>
        <w:rPr>
          <w:rFonts w:ascii="Garamond" w:hAnsi="Garamond"/>
          <w:sz w:val="28"/>
          <w:szCs w:val="28"/>
        </w:rPr>
      </w:pPr>
      <w:r>
        <w:rPr>
          <w:rFonts w:ascii="Garamond" w:hAnsi="Garamond"/>
        </w:rPr>
        <w:t xml:space="preserve"> </w:t>
      </w:r>
    </w:p>
    <w:p w:rsidR="00AA1EFE" w:rsidRPr="00A8358F" w:rsidRDefault="00AA1EFE" w:rsidP="00EA39DA">
      <w:pPr>
        <w:widowControl w:val="0"/>
        <w:jc w:val="right"/>
        <w:rPr>
          <w:rFonts w:ascii="Garamond" w:hAnsi="Garamond"/>
          <w:b/>
          <w:sz w:val="28"/>
          <w:szCs w:val="28"/>
          <w:lang w:val="en-US"/>
        </w:rPr>
      </w:pPr>
      <w:r w:rsidRPr="00A82A7B">
        <w:rPr>
          <w:rFonts w:ascii="Garamond" w:hAnsi="Garamond"/>
          <w:b/>
          <w:sz w:val="28"/>
          <w:szCs w:val="28"/>
        </w:rPr>
        <w:t>Приложение №</w:t>
      </w:r>
      <w:r w:rsidR="00A8358F">
        <w:rPr>
          <w:rFonts w:ascii="Garamond" w:hAnsi="Garamond"/>
          <w:b/>
          <w:sz w:val="28"/>
          <w:szCs w:val="28"/>
          <w:lang w:val="en-US"/>
        </w:rPr>
        <w:t xml:space="preserve"> 6.2</w:t>
      </w:r>
    </w:p>
    <w:p w:rsidR="00AA1EFE" w:rsidRPr="00A82A7B" w:rsidRDefault="00AA1EFE" w:rsidP="00EA39DA">
      <w:pPr>
        <w:widowControl w:val="0"/>
        <w:jc w:val="right"/>
        <w:rPr>
          <w:rFonts w:ascii="Garamond" w:hAnsi="Garamond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60"/>
      </w:tblGrid>
      <w:tr w:rsidR="00AA1EFE" w:rsidRPr="002B5432" w:rsidTr="00AA1EFE">
        <w:trPr>
          <w:trHeight w:val="928"/>
        </w:trPr>
        <w:tc>
          <w:tcPr>
            <w:tcW w:w="14688" w:type="dxa"/>
          </w:tcPr>
          <w:p w:rsidR="00AA1EFE" w:rsidRPr="00777391" w:rsidRDefault="00AA1EFE" w:rsidP="00EA39DA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>Инициатор:</w:t>
            </w:r>
            <w:r w:rsidR="00777391">
              <w:rPr>
                <w:rFonts w:ascii="Garamond" w:hAnsi="Garamond"/>
                <w:b/>
                <w:szCs w:val="20"/>
              </w:rPr>
              <w:t xml:space="preserve"> </w:t>
            </w:r>
            <w:r w:rsidR="00777391">
              <w:rPr>
                <w:rFonts w:ascii="Garamond" w:hAnsi="Garamond"/>
                <w:szCs w:val="20"/>
              </w:rPr>
              <w:t xml:space="preserve">Ассоциация «НП Совет </w:t>
            </w:r>
            <w:r w:rsidR="00EA39DA">
              <w:rPr>
                <w:rFonts w:ascii="Garamond" w:hAnsi="Garamond"/>
                <w:szCs w:val="20"/>
              </w:rPr>
              <w:t>р</w:t>
            </w:r>
            <w:r w:rsidR="00777391">
              <w:rPr>
                <w:rFonts w:ascii="Garamond" w:hAnsi="Garamond"/>
                <w:szCs w:val="20"/>
              </w:rPr>
              <w:t>ынка»</w:t>
            </w:r>
            <w:r w:rsidR="00EA39DA">
              <w:rPr>
                <w:rFonts w:ascii="Garamond" w:hAnsi="Garamond"/>
                <w:szCs w:val="20"/>
              </w:rPr>
              <w:t>.</w:t>
            </w:r>
          </w:p>
          <w:p w:rsidR="00C53856" w:rsidRDefault="00AA1EFE" w:rsidP="00EA39DA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  <w:szCs w:val="20"/>
              </w:rPr>
            </w:pPr>
            <w:r w:rsidRPr="002B5432">
              <w:rPr>
                <w:rFonts w:ascii="Garamond" w:hAnsi="Garamond"/>
                <w:b/>
                <w:szCs w:val="20"/>
              </w:rPr>
              <w:t xml:space="preserve">Обоснование: </w:t>
            </w:r>
            <w:r w:rsidR="00D0169D">
              <w:rPr>
                <w:rFonts w:ascii="Garamond" w:hAnsi="Garamond"/>
                <w:szCs w:val="20"/>
              </w:rPr>
              <w:t>с</w:t>
            </w:r>
            <w:r w:rsidR="00C53856" w:rsidRPr="00C53856">
              <w:rPr>
                <w:rFonts w:ascii="Garamond" w:hAnsi="Garamond"/>
                <w:szCs w:val="20"/>
              </w:rPr>
              <w:t>огласно действующему порядку объем электроэнергии, учитываемый в конкурентном отборе РСВ</w:t>
            </w:r>
            <w:r w:rsidR="00B8103A">
              <w:rPr>
                <w:rFonts w:ascii="Garamond" w:hAnsi="Garamond"/>
                <w:szCs w:val="20"/>
              </w:rPr>
              <w:t>,</w:t>
            </w:r>
            <w:r w:rsidR="00C53856" w:rsidRPr="00C53856">
              <w:rPr>
                <w:rFonts w:ascii="Garamond" w:hAnsi="Garamond"/>
                <w:szCs w:val="20"/>
              </w:rPr>
              <w:t xml:space="preserve"> может отличаться от объема электроэнергии, указанного участником в заявке на РСВ, например, в случае наличия указания участника о продлении заявки (увеличении объема в заявке) до значения технического максимума генерирующего оборудования. В то же время при определении объемов и инициатив от</w:t>
            </w:r>
            <w:r w:rsidR="00B8103A">
              <w:rPr>
                <w:rFonts w:ascii="Garamond" w:hAnsi="Garamond"/>
                <w:szCs w:val="20"/>
              </w:rPr>
              <w:t>клонений на балансирующем рынке</w:t>
            </w:r>
            <w:r w:rsidR="00C53856" w:rsidRPr="00C53856">
              <w:rPr>
                <w:rFonts w:ascii="Garamond" w:hAnsi="Garamond"/>
                <w:szCs w:val="20"/>
              </w:rPr>
              <w:t xml:space="preserve"> не учитывается указанное продление объема в заявке до верхнего предела регулирования, что приводит к некорректной классификации отклонений – отклонения по собственной регулировочной иниц</w:t>
            </w:r>
            <w:bookmarkStart w:id="0" w:name="_GoBack"/>
            <w:bookmarkEnd w:id="0"/>
            <w:r w:rsidR="00C53856" w:rsidRPr="00C53856">
              <w:rPr>
                <w:rFonts w:ascii="Garamond" w:hAnsi="Garamond"/>
                <w:szCs w:val="20"/>
              </w:rPr>
              <w:t>иативе могут быть классифицированы как отклонения по внешней инициативе.</w:t>
            </w:r>
          </w:p>
          <w:p w:rsidR="00AA1EFE" w:rsidRPr="002B5432" w:rsidRDefault="00AA1EFE" w:rsidP="00EA39DA">
            <w:pPr>
              <w:widowControl w:val="0"/>
              <w:tabs>
                <w:tab w:val="left" w:pos="0"/>
                <w:tab w:val="left" w:pos="3420"/>
              </w:tabs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szCs w:val="20"/>
              </w:rPr>
              <w:t>Д</w:t>
            </w:r>
            <w:r w:rsidRPr="002B5432">
              <w:rPr>
                <w:rFonts w:ascii="Garamond" w:hAnsi="Garamond"/>
                <w:b/>
                <w:szCs w:val="20"/>
              </w:rPr>
              <w:t xml:space="preserve">ата вступления в силу: </w:t>
            </w:r>
            <w:r w:rsidR="00A8358F">
              <w:rPr>
                <w:rFonts w:ascii="Garamond" w:hAnsi="Garamond"/>
                <w:szCs w:val="20"/>
              </w:rPr>
              <w:t>1 августа</w:t>
            </w:r>
            <w:r w:rsidR="00777391" w:rsidRPr="00777391">
              <w:rPr>
                <w:rFonts w:ascii="Garamond" w:hAnsi="Garamond"/>
                <w:szCs w:val="20"/>
              </w:rPr>
              <w:t xml:space="preserve"> 2021 года</w:t>
            </w:r>
            <w:r w:rsidR="007A5C55">
              <w:rPr>
                <w:rFonts w:ascii="Garamond" w:hAnsi="Garamond"/>
                <w:szCs w:val="20"/>
              </w:rPr>
              <w:t>.</w:t>
            </w:r>
          </w:p>
        </w:tc>
      </w:tr>
    </w:tbl>
    <w:p w:rsidR="00AA1EFE" w:rsidRDefault="00AA1EFE" w:rsidP="00EA39DA">
      <w:pPr>
        <w:pStyle w:val="20"/>
        <w:keepNext w:val="0"/>
        <w:widowControl w:val="0"/>
        <w:jc w:val="both"/>
        <w:rPr>
          <w:rFonts w:ascii="Garamond" w:hAnsi="Garamond"/>
          <w:sz w:val="26"/>
          <w:szCs w:val="26"/>
        </w:rPr>
      </w:pPr>
      <w:bookmarkStart w:id="1" w:name="_Toc101261834"/>
      <w:bookmarkStart w:id="2" w:name="_Toc101672096"/>
      <w:bookmarkStart w:id="3" w:name="_Toc103055809"/>
      <w:bookmarkStart w:id="4" w:name="_Toc105228112"/>
      <w:bookmarkStart w:id="5" w:name="_Toc107045995"/>
    </w:p>
    <w:p w:rsidR="00AA1EFE" w:rsidRPr="002B5432" w:rsidRDefault="00AA1EFE" w:rsidP="00EA39DA">
      <w:pPr>
        <w:pStyle w:val="20"/>
        <w:keepNext w:val="0"/>
        <w:widowControl w:val="0"/>
        <w:rPr>
          <w:rFonts w:ascii="Garamond" w:hAnsi="Garamond"/>
          <w:sz w:val="26"/>
          <w:szCs w:val="26"/>
        </w:rPr>
      </w:pPr>
      <w:r w:rsidRPr="002B5432">
        <w:rPr>
          <w:rFonts w:ascii="Garamond" w:hAnsi="Garamond"/>
          <w:sz w:val="26"/>
          <w:szCs w:val="26"/>
        </w:rPr>
        <w:t xml:space="preserve">Предложения по изменениям и дополнениям в </w:t>
      </w:r>
      <w:bookmarkEnd w:id="1"/>
      <w:bookmarkEnd w:id="2"/>
      <w:r w:rsidRPr="002B5432">
        <w:rPr>
          <w:rFonts w:ascii="Garamond" w:hAnsi="Garamond"/>
          <w:sz w:val="26"/>
          <w:szCs w:val="26"/>
        </w:rPr>
        <w:t xml:space="preserve">РЕГЛАМЕНТ </w:t>
      </w:r>
      <w:r w:rsidR="00777391">
        <w:rPr>
          <w:rFonts w:ascii="Garamond" w:hAnsi="Garamond"/>
          <w:sz w:val="26"/>
          <w:szCs w:val="26"/>
        </w:rPr>
        <w:t>ОПРЕДЕЛЕНИЯ ОБЪЕМОВ, ИНИЦИАТИВ И СТОИМОСТИ ОТКЛОНЕНИЙ</w:t>
      </w:r>
      <w:r w:rsidRPr="002B5432">
        <w:rPr>
          <w:rFonts w:ascii="Garamond" w:hAnsi="Garamond"/>
          <w:sz w:val="26"/>
          <w:szCs w:val="26"/>
        </w:rPr>
        <w:t xml:space="preserve"> (Приложение № </w:t>
      </w:r>
      <w:r w:rsidR="00777391">
        <w:rPr>
          <w:rFonts w:ascii="Garamond" w:hAnsi="Garamond"/>
          <w:sz w:val="26"/>
          <w:szCs w:val="26"/>
        </w:rPr>
        <w:t>12</w:t>
      </w:r>
      <w:r w:rsidRPr="002B5432">
        <w:rPr>
          <w:rFonts w:ascii="Garamond" w:hAnsi="Garamond"/>
          <w:sz w:val="26"/>
          <w:szCs w:val="26"/>
        </w:rPr>
        <w:t xml:space="preserve"> к Договору о присоединении к торговой системе оптового рынка)</w:t>
      </w:r>
      <w:bookmarkEnd w:id="3"/>
      <w:bookmarkEnd w:id="4"/>
      <w:bookmarkEnd w:id="5"/>
    </w:p>
    <w:p w:rsidR="00AA1EFE" w:rsidRPr="002B5432" w:rsidRDefault="00AA1EFE" w:rsidP="00EA39DA">
      <w:pPr>
        <w:widowControl w:val="0"/>
        <w:rPr>
          <w:rFonts w:ascii="Garamond" w:hAnsi="Garamond"/>
        </w:rPr>
      </w:pPr>
    </w:p>
    <w:tbl>
      <w:tblPr>
        <w:tblW w:w="1495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6300"/>
        <w:gridCol w:w="7733"/>
      </w:tblGrid>
      <w:tr w:rsidR="00AA1EFE" w:rsidRPr="00EA39DA" w:rsidTr="00EA39DA">
        <w:tc>
          <w:tcPr>
            <w:tcW w:w="918" w:type="dxa"/>
            <w:vAlign w:val="center"/>
          </w:tcPr>
          <w:p w:rsidR="00AA1EFE" w:rsidRPr="00EA39DA" w:rsidRDefault="00AA1EFE" w:rsidP="00EA39D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A39DA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:rsidR="00AA1EFE" w:rsidRPr="00EA39DA" w:rsidRDefault="00AA1EFE" w:rsidP="00EA39D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A39DA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300" w:type="dxa"/>
          </w:tcPr>
          <w:p w:rsidR="00AA1EFE" w:rsidRPr="00EA39DA" w:rsidRDefault="00AA1EFE" w:rsidP="00EA39DA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EA39DA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AA1EFE" w:rsidRPr="00EA39DA" w:rsidRDefault="00AA1EFE" w:rsidP="00EA39DA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A39DA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733" w:type="dxa"/>
          </w:tcPr>
          <w:p w:rsidR="00AA1EFE" w:rsidRPr="00EA39DA" w:rsidRDefault="00AA1EFE" w:rsidP="00EA39DA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A39DA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:rsidR="00AA1EFE" w:rsidRPr="00EA39DA" w:rsidRDefault="00AA1EFE" w:rsidP="00EA39DA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EA39DA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AA1EFE" w:rsidRPr="00EA39DA" w:rsidTr="00EA39DA">
        <w:trPr>
          <w:trHeight w:val="1501"/>
        </w:trPr>
        <w:tc>
          <w:tcPr>
            <w:tcW w:w="918" w:type="dxa"/>
          </w:tcPr>
          <w:p w:rsidR="00AA1EFE" w:rsidRPr="00EA39DA" w:rsidRDefault="00777391" w:rsidP="00D0169D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EA39DA">
              <w:rPr>
                <w:rFonts w:ascii="Garamond" w:hAnsi="Garamond"/>
                <w:b/>
                <w:sz w:val="22"/>
                <w:szCs w:val="22"/>
              </w:rPr>
              <w:t>2.2.1</w:t>
            </w:r>
            <w:r w:rsidR="003978E6">
              <w:rPr>
                <w:rFonts w:ascii="Garamond" w:hAnsi="Garamond"/>
                <w:b/>
                <w:sz w:val="22"/>
                <w:szCs w:val="22"/>
              </w:rPr>
              <w:t>.1</w:t>
            </w:r>
          </w:p>
        </w:tc>
        <w:tc>
          <w:tcPr>
            <w:tcW w:w="6300" w:type="dxa"/>
          </w:tcPr>
          <w:p w:rsidR="00AA1EFE" w:rsidRPr="00EA39DA" w:rsidRDefault="00AA1EFE" w:rsidP="00D0169D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260"/>
                <w:tab w:val="left" w:pos="0"/>
                <w:tab w:val="left" w:pos="4477"/>
              </w:tabs>
              <w:spacing w:after="120"/>
              <w:ind w:left="643" w:hanging="360"/>
              <w:rPr>
                <w:szCs w:val="22"/>
              </w:rPr>
            </w:pPr>
            <w:r w:rsidRPr="00EA39DA">
              <w:rPr>
                <w:szCs w:val="22"/>
              </w:rPr>
              <w:t>…</w:t>
            </w:r>
          </w:p>
          <w:p w:rsidR="00C70C44" w:rsidRPr="00EA39DA" w:rsidRDefault="00C70C44" w:rsidP="00D0169D">
            <w:pPr>
              <w:widowControl w:val="0"/>
              <w:spacing w:before="120" w:after="120"/>
              <w:ind w:left="709" w:hanging="283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proofErr w:type="gramStart"/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где </w:t>
            </w:r>
            <w:r w:rsidRPr="00EA39D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68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5pt;height:21pt" o:ole="">
                  <v:imagedata r:id="rId5" o:title=""/>
                </v:shape>
                <o:OLEObject Type="Embed" ProgID="Equation.3" ShapeID="_x0000_i1025" DrawAspect="Content" ObjectID="_1688480661" r:id="rId6"/>
              </w:object>
            </w:r>
            <w:r w:rsidRPr="00EA39DA">
              <w:rPr>
                <w:rFonts w:ascii="Garamond" w:hAnsi="Garamond" w:cs="Gautami"/>
                <w:sz w:val="22"/>
                <w:szCs w:val="22"/>
                <w:lang w:eastAsia="en-US"/>
              </w:rPr>
              <w:t xml:space="preserve"> 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>―</w:t>
            </w:r>
            <w:proofErr w:type="gramEnd"/>
            <w:r w:rsidRPr="00EA39DA">
              <w:rPr>
                <w:rFonts w:ascii="Garamond" w:hAnsi="Garamond" w:cs="Gautami"/>
                <w:sz w:val="22"/>
                <w:szCs w:val="22"/>
                <w:lang w:eastAsia="en-US"/>
              </w:rPr>
              <w:t xml:space="preserve"> 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максимальный </w:t>
            </w:r>
            <w:r w:rsidRPr="00EA39DA">
              <w:rPr>
                <w:rFonts w:ascii="Garamond" w:hAnsi="Garamond" w:cs="Gautami"/>
                <w:sz w:val="22"/>
                <w:szCs w:val="22"/>
                <w:lang w:eastAsia="en-US"/>
              </w:rPr>
              <w:t>объем в ценовой заявке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Pr="00EA39DA">
              <w:rPr>
                <w:rFonts w:ascii="Garamond" w:hAnsi="Garamond" w:cs="Gautami"/>
                <w:sz w:val="22"/>
                <w:szCs w:val="22"/>
                <w:lang w:eastAsia="en-US"/>
              </w:rPr>
              <w:t>значение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 параметра &lt;цена&gt; по которому меньше либо равна значению индикатора БР в данной ГТП на данный час, в ценовой заявке участника,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определенной в отношении данной ГТП в рассматриваемый час операционных суток 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>с учетом выполнения следующих преобразований:</w:t>
            </w:r>
          </w:p>
          <w:p w:rsidR="00C70C44" w:rsidRPr="00EA39DA" w:rsidRDefault="00C70C44" w:rsidP="00D0169D">
            <w:pPr>
              <w:widowControl w:val="0"/>
              <w:numPr>
                <w:ilvl w:val="0"/>
                <w:numId w:val="2"/>
              </w:numPr>
              <w:spacing w:before="120" w:after="120"/>
              <w:ind w:left="1134"/>
              <w:jc w:val="both"/>
              <w:rPr>
                <w:rFonts w:ascii="Garamond" w:hAnsi="Garamond"/>
                <w:color w:val="000000"/>
                <w:sz w:val="22"/>
                <w:szCs w:val="20"/>
                <w:lang w:eastAsia="en-US"/>
              </w:rPr>
            </w:pP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КО учитывает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ценовую заявку ВСВГО, определенную в соответствии с </w:t>
            </w:r>
            <w:r w:rsidRPr="00EA39DA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подачи ценовых заявок участниками оптового рынка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5 к </w:t>
            </w:r>
            <w:r w:rsidRPr="00EA39DA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),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следующим образом:</w:t>
            </w:r>
          </w:p>
          <w:p w:rsidR="00C70C44" w:rsidRPr="00EA39DA" w:rsidRDefault="00C70C44" w:rsidP="00D0169D">
            <w:pPr>
              <w:widowControl w:val="0"/>
              <w:spacing w:before="120" w:after="120"/>
              <w:ind w:left="156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– если состояние хотя бы одной ЕГО, отнесенной к данной ГТП, является включенным на данные операционные сутки согласно актуализированной расчетной модели, 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используемой при проведения конкурентного отбора ценовых заявок на сутки вперед, то КО преобразует ценовую заявку участника, указанную в подпункте «а» данного пункта настоящего Регламента, в соответствии с механизмом, указанным в п.</w:t>
            </w:r>
            <w:r w:rsidRPr="00EA39DA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16 раздела 4 </w:t>
            </w:r>
            <w:r w:rsidRPr="00EA39DA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проведения конкурентного отбора ценовых заявок на сутки вперед 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>(Приложение №</w:t>
            </w:r>
            <w:r w:rsidRPr="00EA39DA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7 к </w:t>
            </w:r>
            <w:r w:rsidRPr="00EA39DA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>);</w:t>
            </w:r>
          </w:p>
          <w:p w:rsidR="00C70C44" w:rsidRPr="00EA39DA" w:rsidRDefault="00C70C44" w:rsidP="00D0169D">
            <w:pPr>
              <w:widowControl w:val="0"/>
              <w:spacing w:before="120" w:after="120"/>
              <w:ind w:left="15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–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если состояние каждой ЕГО, отнесенной к данной ГТП, является отключенным на данные операционные сутки согласно актуализированной расчетной модели, используемой для проведения конкурентного отбора ценовых заявок на сутки вперед, и в отношении данной ГТП определена ценовая заявка в соответствии с </w:t>
            </w:r>
            <w:r w:rsidRPr="00EA39DA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подачи ценовых заявок участниками оптового рынка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5 к </w:t>
            </w:r>
            <w:r w:rsidRPr="00EA39DA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>)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, то 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КО преобразует цену в заявке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участника, указанной в подпункте «а» данного пункта настоящего Регламента, 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аналогично механизму, указанному в п. 16 раздела 4 </w:t>
            </w:r>
            <w:r w:rsidRPr="00EA39DA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Регламента проведения конкурентного отбора ценовых заявок на сутки вперед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</w:t>
            </w:r>
            <w:r w:rsidRPr="00EA39DA">
              <w:rPr>
                <w:rFonts w:ascii="Garamond" w:hAnsi="Garamond"/>
                <w:sz w:val="22"/>
                <w:szCs w:val="22"/>
                <w:lang w:val="en-US" w:eastAsia="en-US"/>
              </w:rPr>
              <w:t> 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7 к </w:t>
            </w:r>
            <w:r w:rsidRPr="00EA39DA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).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При осуществлении данного преобразования КО использует 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ценовые заявки ВСВГО по ЕГО, входящим в рассматриваемую ГТП, по которым передан признак включения (запрета включения / переноса включения) либо признак отключения (запрета отключения / переноса отключения) генерирующего оборудования согласно п. 5.1.2.1 настоящего Регламента. В случае отсутствия указанных признаков по каждой ЕГО, входящей в данную ГТП,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КО использует 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>ценовые заявки ВСВГО по всем ЕГО, отнесенным к рассматриваемым ГТП;</w:t>
            </w:r>
          </w:p>
          <w:p w:rsidR="00C70C44" w:rsidRPr="00EA39DA" w:rsidRDefault="00C70C44" w:rsidP="00D0169D">
            <w:pPr>
              <w:widowControl w:val="0"/>
              <w:numPr>
                <w:ilvl w:val="0"/>
                <w:numId w:val="2"/>
              </w:numPr>
              <w:spacing w:before="120" w:after="120"/>
              <w:ind w:left="1134"/>
              <w:jc w:val="both"/>
              <w:rPr>
                <w:rFonts w:ascii="Garamond" w:hAnsi="Garamond" w:cs="Gautami"/>
                <w:sz w:val="22"/>
                <w:szCs w:val="20"/>
                <w:lang w:eastAsia="en-US"/>
              </w:rPr>
            </w:pP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если объем электроэнергии, соответствующий ПБР</w:t>
            </w:r>
            <w:r w:rsidRPr="00EA39DA">
              <w:rPr>
                <w:rFonts w:ascii="Garamond" w:hAnsi="Garamond" w:cs="Gautami"/>
                <w:sz w:val="22"/>
                <w:szCs w:val="22"/>
                <w:lang w:eastAsia="en-US"/>
              </w:rPr>
              <w:t xml:space="preserve">, превышает 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>максимальный объем в основных парах &lt;цена−количество&gt; в указанной ценовой заявке участника, то КО увеличивает значение &lt;количество&gt; в основной паре &lt;цена−количество&gt; с максимальным значением &lt;количество&gt; до величины указанного объема</w:t>
            </w:r>
            <w:r w:rsidRPr="00EA39DA">
              <w:rPr>
                <w:rFonts w:ascii="Garamond" w:hAnsi="Garamond" w:cs="Gautami"/>
                <w:sz w:val="22"/>
                <w:szCs w:val="22"/>
                <w:lang w:eastAsia="en-US"/>
              </w:rPr>
              <w:t>;</w:t>
            </w:r>
          </w:p>
          <w:p w:rsidR="00777391" w:rsidRPr="00EA39DA" w:rsidRDefault="007A5C55" w:rsidP="00D0169D">
            <w:pPr>
              <w:widowControl w:val="0"/>
              <w:spacing w:before="120" w:after="120"/>
              <w:jc w:val="both"/>
              <w:rPr>
                <w:rFonts w:ascii="Garamond" w:hAnsi="Garamond" w:cs="Gautami"/>
                <w:sz w:val="22"/>
                <w:szCs w:val="20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0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0"/>
                      <w:lang w:val="en-US" w:eastAsia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0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0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0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0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0"/>
                      <w:lang w:eastAsia="en-US"/>
                    </w:rPr>
                    <m:t>Тз&lt;</m:t>
                  </m:r>
                  <m:r>
                    <w:rPr>
                      <w:rFonts w:ascii="Cambria Math" w:hAnsi="Cambria Math"/>
                      <w:sz w:val="22"/>
                      <w:szCs w:val="20"/>
                      <w:lang w:val="en-US" w:eastAsia="en-US"/>
                    </w:rPr>
                    <m:t>i</m:t>
                  </m:r>
                </m:sup>
              </m:sSubSup>
            </m:oMath>
            <w:r w:rsidR="00777391" w:rsidRPr="00EA39DA">
              <w:rPr>
                <w:rFonts w:ascii="Garamond" w:hAnsi="Garamond" w:cs="Gautami"/>
                <w:sz w:val="22"/>
                <w:szCs w:val="22"/>
                <w:lang w:eastAsia="en-US"/>
              </w:rPr>
              <w:t xml:space="preserve"> </w:t>
            </w:r>
            <w:r w:rsidR="00777391"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― максимальный </w:t>
            </w:r>
            <w:r w:rsidR="00777391" w:rsidRPr="00EA39DA">
              <w:rPr>
                <w:rFonts w:ascii="Garamond" w:hAnsi="Garamond" w:cs="Gautami"/>
                <w:sz w:val="22"/>
                <w:szCs w:val="22"/>
                <w:lang w:eastAsia="en-US"/>
              </w:rPr>
              <w:t>объем в ценовой заявке</w:t>
            </w:r>
            <w:r w:rsidR="00777391"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="00777391" w:rsidRPr="00EA39DA">
              <w:rPr>
                <w:rFonts w:ascii="Garamond" w:hAnsi="Garamond" w:cs="Gautami"/>
                <w:sz w:val="22"/>
                <w:szCs w:val="22"/>
                <w:lang w:eastAsia="en-US"/>
              </w:rPr>
              <w:t>значение</w:t>
            </w:r>
            <w:r w:rsidR="00777391"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 параметра &lt;цена&gt; по которому меньше значения индикатора БР в данной ГТП на данный час, в</w:t>
            </w:r>
            <w:r w:rsidR="00777391" w:rsidRPr="00EA39DA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="00777391"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ценовой заявке участника, </w:t>
            </w:r>
            <w:r w:rsidR="00777391" w:rsidRPr="00EA39D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определенной в отношении данной ГТП в рассматриваемый час операционных суток </w:t>
            </w:r>
            <w:r w:rsidR="00777391" w:rsidRPr="00EA39DA">
              <w:rPr>
                <w:rFonts w:ascii="Garamond" w:hAnsi="Garamond"/>
                <w:sz w:val="22"/>
                <w:szCs w:val="22"/>
                <w:lang w:eastAsia="en-US"/>
              </w:rPr>
              <w:t>с учетом выполнения следующих преобразований:</w:t>
            </w:r>
          </w:p>
          <w:p w:rsidR="00777391" w:rsidRPr="00EA39DA" w:rsidRDefault="00777391" w:rsidP="00D0169D">
            <w:pPr>
              <w:widowControl w:val="0"/>
              <w:numPr>
                <w:ilvl w:val="0"/>
                <w:numId w:val="2"/>
              </w:numPr>
              <w:spacing w:before="120" w:after="120"/>
              <w:ind w:left="1134"/>
              <w:jc w:val="both"/>
              <w:rPr>
                <w:rFonts w:ascii="Garamond" w:hAnsi="Garamond" w:cs="Gautami"/>
                <w:sz w:val="22"/>
                <w:szCs w:val="22"/>
                <w:lang w:eastAsia="en-US"/>
              </w:rPr>
            </w:pP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КО учитывает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ценовую заявку ВСВГО, определенную в соответствии с </w:t>
            </w:r>
            <w:r w:rsidRPr="00EA39DA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подачи ценовых заявок участниками оптового рынка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5 к </w:t>
            </w:r>
            <w:r w:rsidRPr="00EA39DA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),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следующим образом:</w:t>
            </w:r>
          </w:p>
          <w:p w:rsidR="00777391" w:rsidRPr="00EA39DA" w:rsidRDefault="00777391" w:rsidP="00D0169D">
            <w:pPr>
              <w:widowControl w:val="0"/>
              <w:spacing w:before="120" w:after="120"/>
              <w:ind w:left="1418" w:hanging="284"/>
              <w:jc w:val="both"/>
              <w:rPr>
                <w:rFonts w:ascii="Garamond" w:hAnsi="Garamond"/>
                <w:sz w:val="22"/>
                <w:szCs w:val="22"/>
              </w:rPr>
            </w:pPr>
            <w:r w:rsidRPr="00EA39DA">
              <w:rPr>
                <w:rFonts w:ascii="Garamond" w:hAnsi="Garamond"/>
                <w:sz w:val="22"/>
                <w:szCs w:val="22"/>
              </w:rPr>
              <w:t>– если состояние хотя бы одной ЕГО, отнесенной к данной ГТП, является включенным на данные операционные сутки согласно актуализированной расчетной модели, используемой при проведения конкурентного отбора ценовых заявок на сутки вперед, то КО преобразует ценовую заявку участника, указанную в подпункте «а» данного пункта настоящего Регламента, в соответствии с механизмом, указанным в п.</w:t>
            </w:r>
            <w:r w:rsidRPr="00EA39DA">
              <w:rPr>
                <w:rFonts w:ascii="Garamond" w:hAnsi="Garamond"/>
                <w:sz w:val="22"/>
                <w:szCs w:val="22"/>
                <w:lang w:val="en-GB"/>
              </w:rPr>
              <w:t> </w:t>
            </w:r>
            <w:r w:rsidRPr="00EA39DA">
              <w:rPr>
                <w:rFonts w:ascii="Garamond" w:hAnsi="Garamond"/>
                <w:sz w:val="22"/>
                <w:szCs w:val="22"/>
              </w:rPr>
              <w:t xml:space="preserve">16 раздела 4 </w:t>
            </w:r>
            <w:r w:rsidRPr="00EA39DA">
              <w:rPr>
                <w:rFonts w:ascii="Garamond" w:hAnsi="Garamond"/>
                <w:i/>
                <w:sz w:val="22"/>
                <w:szCs w:val="22"/>
              </w:rPr>
              <w:t xml:space="preserve">Регламента проведения конкурентного отбора ценовых заявок на сутки вперед </w:t>
            </w:r>
            <w:r w:rsidRPr="00EA39DA">
              <w:rPr>
                <w:rFonts w:ascii="Garamond" w:hAnsi="Garamond"/>
                <w:sz w:val="22"/>
                <w:szCs w:val="22"/>
              </w:rPr>
              <w:t>(Приложение №</w:t>
            </w:r>
            <w:r w:rsidRPr="00EA39DA">
              <w:rPr>
                <w:rFonts w:ascii="Garamond" w:hAnsi="Garamond"/>
                <w:sz w:val="22"/>
                <w:szCs w:val="22"/>
                <w:lang w:val="en-GB"/>
              </w:rPr>
              <w:t> </w:t>
            </w:r>
            <w:r w:rsidRPr="00EA39DA">
              <w:rPr>
                <w:rFonts w:ascii="Garamond" w:hAnsi="Garamond"/>
                <w:sz w:val="22"/>
                <w:szCs w:val="22"/>
              </w:rPr>
              <w:t xml:space="preserve">7 к </w:t>
            </w:r>
            <w:r w:rsidRPr="00EA39DA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A39DA">
              <w:rPr>
                <w:rFonts w:ascii="Garamond" w:hAnsi="Garamond"/>
                <w:sz w:val="22"/>
                <w:szCs w:val="22"/>
              </w:rPr>
              <w:t>);</w:t>
            </w:r>
          </w:p>
          <w:p w:rsidR="00777391" w:rsidRPr="00EA39DA" w:rsidRDefault="00777391" w:rsidP="00D0169D">
            <w:pPr>
              <w:widowControl w:val="0"/>
              <w:spacing w:before="120" w:after="120"/>
              <w:ind w:left="1418" w:hanging="284"/>
              <w:jc w:val="both"/>
              <w:rPr>
                <w:rFonts w:ascii="Garamond" w:hAnsi="Garamond"/>
                <w:sz w:val="22"/>
                <w:szCs w:val="22"/>
              </w:rPr>
            </w:pPr>
            <w:r w:rsidRPr="00EA39DA">
              <w:rPr>
                <w:rFonts w:ascii="Garamond" w:hAnsi="Garamond"/>
                <w:sz w:val="22"/>
                <w:szCs w:val="22"/>
              </w:rPr>
              <w:t xml:space="preserve">–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</w:rPr>
              <w:t xml:space="preserve">если состояние каждой ЕГО, отнесенной к данной ГТП, является отключенным на данные операционные сутки согласно актуализированной расчетной модели, используемой для проведения конкурентного отбора ценовых заявок на сутки вперед, и в отношении данной ГТП определена ценовая заявка в соответствии с </w:t>
            </w:r>
            <w:r w:rsidRPr="00EA39DA">
              <w:rPr>
                <w:rFonts w:ascii="Garamond" w:hAnsi="Garamond"/>
                <w:i/>
                <w:sz w:val="22"/>
                <w:szCs w:val="22"/>
              </w:rPr>
              <w:t xml:space="preserve">Регламентом подачи </w:t>
            </w:r>
            <w:r w:rsidRPr="00EA39DA">
              <w:rPr>
                <w:rFonts w:ascii="Garamond" w:hAnsi="Garamond"/>
                <w:i/>
                <w:sz w:val="22"/>
                <w:szCs w:val="22"/>
              </w:rPr>
              <w:lastRenderedPageBreak/>
              <w:t>ценовых заявок участниками оптового рынка</w:t>
            </w:r>
            <w:r w:rsidRPr="00EA39DA">
              <w:rPr>
                <w:rFonts w:ascii="Garamond" w:hAnsi="Garamond"/>
                <w:sz w:val="22"/>
                <w:szCs w:val="22"/>
              </w:rPr>
              <w:t xml:space="preserve"> (Приложение № 5 к </w:t>
            </w:r>
            <w:r w:rsidRPr="00EA39DA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A39DA">
              <w:rPr>
                <w:rFonts w:ascii="Garamond" w:hAnsi="Garamond"/>
                <w:sz w:val="22"/>
                <w:szCs w:val="22"/>
              </w:rPr>
              <w:t>)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</w:rPr>
              <w:t xml:space="preserve">, то </w:t>
            </w:r>
            <w:r w:rsidRPr="00EA39DA">
              <w:rPr>
                <w:rFonts w:ascii="Garamond" w:hAnsi="Garamond"/>
                <w:sz w:val="22"/>
                <w:szCs w:val="22"/>
              </w:rPr>
              <w:t xml:space="preserve">КО преобразует цену в заявке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</w:rPr>
              <w:t xml:space="preserve">участника, указанной в подпункте «а» данного пункта настоящего Регламента, </w:t>
            </w:r>
            <w:r w:rsidRPr="00EA39DA">
              <w:rPr>
                <w:rFonts w:ascii="Garamond" w:hAnsi="Garamond"/>
                <w:sz w:val="22"/>
                <w:szCs w:val="22"/>
              </w:rPr>
              <w:t xml:space="preserve">аналогично механизму, указанному в п. 16 раздела 4 </w:t>
            </w:r>
            <w:r w:rsidRPr="00EA39DA">
              <w:rPr>
                <w:rFonts w:ascii="Garamond" w:hAnsi="Garamond"/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EA39DA">
              <w:rPr>
                <w:rFonts w:ascii="Garamond" w:hAnsi="Garamond"/>
                <w:sz w:val="22"/>
                <w:szCs w:val="22"/>
              </w:rPr>
              <w:t xml:space="preserve"> (Приложение №</w:t>
            </w:r>
            <w:r w:rsidRPr="00EA39DA">
              <w:rPr>
                <w:rFonts w:ascii="Garamond" w:hAnsi="Garamond"/>
                <w:sz w:val="22"/>
                <w:szCs w:val="22"/>
                <w:lang w:val="en-US"/>
              </w:rPr>
              <w:t> </w:t>
            </w:r>
            <w:r w:rsidRPr="00EA39DA">
              <w:rPr>
                <w:rFonts w:ascii="Garamond" w:hAnsi="Garamond"/>
                <w:sz w:val="22"/>
                <w:szCs w:val="22"/>
              </w:rPr>
              <w:t xml:space="preserve">7 к </w:t>
            </w:r>
            <w:r w:rsidRPr="00EA39DA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A39DA">
              <w:rPr>
                <w:rFonts w:ascii="Garamond" w:hAnsi="Garamond"/>
                <w:sz w:val="22"/>
                <w:szCs w:val="22"/>
              </w:rPr>
              <w:t xml:space="preserve">).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</w:rPr>
              <w:t xml:space="preserve">При осуществлении данного преобразования КО использует </w:t>
            </w:r>
            <w:r w:rsidRPr="00EA39DA">
              <w:rPr>
                <w:rFonts w:ascii="Garamond" w:hAnsi="Garamond"/>
                <w:sz w:val="22"/>
                <w:szCs w:val="22"/>
              </w:rPr>
              <w:t xml:space="preserve">ценовые заявки ВСВГО по ЕГО, входящим в рассматриваемую ГТП, по которым передан признак включения (запрета включения / переноса включения) либо признак отключения (запрета отключения / переноса отключения) генерирующего оборудования согласно п. 5.1.2.1 настоящего Регламента. В случае отсутствия указанных признаков по каждой ЕГО, входящей в данную ГТП,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</w:rPr>
              <w:t xml:space="preserve">КО использует </w:t>
            </w:r>
            <w:r w:rsidRPr="00EA39DA">
              <w:rPr>
                <w:rFonts w:ascii="Garamond" w:hAnsi="Garamond"/>
                <w:sz w:val="22"/>
                <w:szCs w:val="22"/>
              </w:rPr>
              <w:t>ценовые заявки ВСВГО по всем ЕГО, отнесенным к рассматриваемым ГТП;</w:t>
            </w:r>
          </w:p>
          <w:p w:rsidR="00777391" w:rsidRPr="00EA39DA" w:rsidRDefault="00777391" w:rsidP="00D0169D">
            <w:pPr>
              <w:widowControl w:val="0"/>
              <w:numPr>
                <w:ilvl w:val="0"/>
                <w:numId w:val="2"/>
              </w:numPr>
              <w:spacing w:before="120" w:after="120"/>
              <w:jc w:val="both"/>
              <w:rPr>
                <w:rFonts w:ascii="Garamond" w:hAnsi="Garamond" w:cs="Gautami"/>
                <w:sz w:val="22"/>
                <w:szCs w:val="22"/>
              </w:rPr>
            </w:pPr>
            <w:r w:rsidRPr="00EA39DA">
              <w:rPr>
                <w:rFonts w:ascii="Garamond" w:hAnsi="Garamond"/>
                <w:sz w:val="22"/>
                <w:szCs w:val="22"/>
              </w:rPr>
              <w:t xml:space="preserve">если объем верхнего предела </w:t>
            </w:r>
            <w:proofErr w:type="gramStart"/>
            <w:r w:rsidRPr="00EA39DA">
              <w:rPr>
                <w:rFonts w:ascii="Garamond" w:hAnsi="Garamond"/>
                <w:sz w:val="22"/>
                <w:szCs w:val="22"/>
              </w:rPr>
              <w:t xml:space="preserve">регулирования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Pmax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_ПБР</m:t>
                  </m:r>
                </m:sup>
              </m:sSubSup>
            </m:oMath>
            <w:r w:rsidRPr="00EA39DA">
              <w:rPr>
                <w:rFonts w:ascii="Garamond" w:hAnsi="Garamond" w:cs="Gautami"/>
                <w:sz w:val="22"/>
                <w:szCs w:val="22"/>
              </w:rPr>
              <w:t xml:space="preserve"> </w:t>
            </w:r>
            <w:r w:rsidRPr="00EA39DA">
              <w:rPr>
                <w:rFonts w:ascii="Garamond" w:hAnsi="Garamond"/>
                <w:sz w:val="22"/>
                <w:szCs w:val="22"/>
              </w:rPr>
              <w:t>согласно</w:t>
            </w:r>
            <w:proofErr w:type="gramEnd"/>
            <w:r w:rsidRPr="00EA39DA">
              <w:rPr>
                <w:rFonts w:ascii="Garamond" w:hAnsi="Garamond"/>
                <w:sz w:val="22"/>
                <w:szCs w:val="22"/>
              </w:rPr>
              <w:t xml:space="preserve"> актуализированной расчетной модели, используемой при проведении конкурентного отбора ценовых заявок для балансирования системы,</w:t>
            </w:r>
            <w:r w:rsidRPr="00EA39DA">
              <w:rPr>
                <w:rFonts w:ascii="Garamond" w:hAnsi="Garamond" w:cs="Gautami"/>
                <w:sz w:val="22"/>
                <w:szCs w:val="22"/>
              </w:rPr>
              <w:t xml:space="preserve"> превышает </w:t>
            </w:r>
            <w:r w:rsidRPr="00EA39DA">
              <w:rPr>
                <w:rFonts w:ascii="Garamond" w:hAnsi="Garamond"/>
                <w:sz w:val="22"/>
                <w:szCs w:val="22"/>
              </w:rPr>
              <w:t>максимальный объем в основных парах &lt;цена−количество&gt; в указанной ценовой заявке участника, то КО увеличивает значение &lt;количество&gt; в основной паре &lt;цена−количество&gt; с максимальным значением &lt;количество&gt; до величины указанного объема</w:t>
            </w:r>
            <w:r w:rsidRPr="00EA39DA">
              <w:rPr>
                <w:rFonts w:ascii="Garamond" w:hAnsi="Garamond" w:cs="Gautami"/>
                <w:sz w:val="22"/>
                <w:szCs w:val="22"/>
              </w:rPr>
              <w:t>.</w:t>
            </w:r>
          </w:p>
        </w:tc>
        <w:tc>
          <w:tcPr>
            <w:tcW w:w="7733" w:type="dxa"/>
          </w:tcPr>
          <w:p w:rsidR="00AA1EFE" w:rsidRPr="00EA39DA" w:rsidRDefault="00AA1EFE" w:rsidP="00D0169D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260"/>
              </w:tabs>
              <w:spacing w:after="120"/>
              <w:rPr>
                <w:szCs w:val="22"/>
              </w:rPr>
            </w:pPr>
            <w:r w:rsidRPr="00EA39DA">
              <w:rPr>
                <w:szCs w:val="22"/>
              </w:rPr>
              <w:lastRenderedPageBreak/>
              <w:t>…</w:t>
            </w:r>
          </w:p>
          <w:p w:rsidR="00C70C44" w:rsidRPr="00EA39DA" w:rsidRDefault="00C70C44" w:rsidP="00D0169D">
            <w:pPr>
              <w:widowControl w:val="0"/>
              <w:spacing w:before="120" w:after="120"/>
              <w:ind w:left="709" w:hanging="283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proofErr w:type="gramStart"/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где </w:t>
            </w:r>
            <w:r w:rsidRPr="00EA39DA">
              <w:rPr>
                <w:rFonts w:ascii="Garamond" w:hAnsi="Garamond"/>
                <w:position w:val="-14"/>
                <w:sz w:val="22"/>
                <w:szCs w:val="22"/>
                <w:lang w:eastAsia="en-US"/>
              </w:rPr>
              <w:object w:dxaOrig="680" w:dyaOrig="400">
                <v:shape id="_x0000_i1026" type="#_x0000_t75" style="width:34.5pt;height:21pt" o:ole="">
                  <v:imagedata r:id="rId5" o:title=""/>
                </v:shape>
                <o:OLEObject Type="Embed" ProgID="Equation.3" ShapeID="_x0000_i1026" DrawAspect="Content" ObjectID="_1688480662" r:id="rId7"/>
              </w:object>
            </w:r>
            <w:r w:rsidRPr="00EA39DA">
              <w:rPr>
                <w:rFonts w:ascii="Garamond" w:hAnsi="Garamond" w:cs="Gautami"/>
                <w:sz w:val="22"/>
                <w:szCs w:val="22"/>
                <w:lang w:eastAsia="en-US"/>
              </w:rPr>
              <w:t xml:space="preserve"> 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>―</w:t>
            </w:r>
            <w:proofErr w:type="gramEnd"/>
            <w:r w:rsidRPr="00EA39DA">
              <w:rPr>
                <w:rFonts w:ascii="Garamond" w:hAnsi="Garamond" w:cs="Gautami"/>
                <w:sz w:val="22"/>
                <w:szCs w:val="22"/>
                <w:lang w:eastAsia="en-US"/>
              </w:rPr>
              <w:t xml:space="preserve"> 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максимальный </w:t>
            </w:r>
            <w:r w:rsidRPr="00EA39DA">
              <w:rPr>
                <w:rFonts w:ascii="Garamond" w:hAnsi="Garamond" w:cs="Gautami"/>
                <w:sz w:val="22"/>
                <w:szCs w:val="22"/>
                <w:lang w:eastAsia="en-US"/>
              </w:rPr>
              <w:t>объем в ценовой заявке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Pr="00EA39DA">
              <w:rPr>
                <w:rFonts w:ascii="Garamond" w:hAnsi="Garamond" w:cs="Gautami"/>
                <w:sz w:val="22"/>
                <w:szCs w:val="22"/>
                <w:lang w:eastAsia="en-US"/>
              </w:rPr>
              <w:t>значение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 параметра &lt;цена&gt; по которому меньше либо равна значению индикатора БР в данной ГТП на данный час, в ценовой заявке участника,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определенной в отношении данной ГТП в рассматриваемый час операционных суток 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>с учетом выполнения следующих преобразований:</w:t>
            </w:r>
          </w:p>
          <w:p w:rsidR="00C70C44" w:rsidRPr="00EA39DA" w:rsidRDefault="00C70C44" w:rsidP="00D0169D">
            <w:pPr>
              <w:widowControl w:val="0"/>
              <w:numPr>
                <w:ilvl w:val="0"/>
                <w:numId w:val="2"/>
              </w:numPr>
              <w:spacing w:before="120" w:after="120"/>
              <w:ind w:left="1134"/>
              <w:jc w:val="both"/>
              <w:rPr>
                <w:rFonts w:ascii="Garamond" w:hAnsi="Garamond"/>
                <w:color w:val="000000"/>
                <w:sz w:val="22"/>
                <w:szCs w:val="20"/>
                <w:lang w:eastAsia="en-US"/>
              </w:rPr>
            </w:pP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КО учитывает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ценовую заявку ВСВГО, определенную в соответствии с </w:t>
            </w:r>
            <w:r w:rsidRPr="00EA39DA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подачи ценовых заявок участниками оптового рынка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5 к </w:t>
            </w:r>
            <w:r w:rsidRPr="00EA39DA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),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следующим образом:</w:t>
            </w:r>
          </w:p>
          <w:p w:rsidR="00C70C44" w:rsidRPr="00EA39DA" w:rsidRDefault="00C70C44" w:rsidP="00D0169D">
            <w:pPr>
              <w:widowControl w:val="0"/>
              <w:spacing w:before="120" w:after="120"/>
              <w:ind w:left="1560"/>
              <w:jc w:val="both"/>
              <w:rPr>
                <w:rFonts w:ascii="Garamond" w:hAnsi="Garamond"/>
                <w:sz w:val="22"/>
                <w:szCs w:val="20"/>
                <w:lang w:eastAsia="en-US"/>
              </w:rPr>
            </w:pP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– если состояние хотя бы одной ЕГО, отнесенной к данной ГТП, является включенным на данные операционные сутки согласно актуализированной расчетной модели, используемой при проведения конкурентного отбора ценовых заявок на сутки вперед, то КО преобразует ценовую заявку участника, указанную в подпункте «а» данного пункта настоящего Регламента, в 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соответствии с механизмом, указанным в п.</w:t>
            </w:r>
            <w:r w:rsidRPr="00EA39DA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16 раздела 4 </w:t>
            </w:r>
            <w:r w:rsidRPr="00EA39DA">
              <w:rPr>
                <w:rFonts w:ascii="Garamond" w:hAnsi="Garamond"/>
                <w:i/>
                <w:sz w:val="22"/>
                <w:szCs w:val="22"/>
                <w:lang w:eastAsia="en-US"/>
              </w:rPr>
              <w:t xml:space="preserve">Регламента проведения конкурентного отбора ценовых заявок на сутки вперед 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>(Приложение №</w:t>
            </w:r>
            <w:r w:rsidRPr="00EA39DA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7 к </w:t>
            </w:r>
            <w:r w:rsidRPr="00EA39DA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>)</w:t>
            </w:r>
            <w:r w:rsidRPr="0036100D">
              <w:rPr>
                <w:rFonts w:ascii="Garamond" w:hAnsi="Garamond"/>
                <w:sz w:val="22"/>
                <w:szCs w:val="22"/>
                <w:highlight w:val="yellow"/>
                <w:lang w:eastAsia="en-US"/>
              </w:rPr>
              <w:t xml:space="preserve">. </w:t>
            </w:r>
            <w:r w:rsidRPr="0036100D">
              <w:rPr>
                <w:rFonts w:ascii="Garamond" w:hAnsi="Garamond"/>
                <w:sz w:val="22"/>
                <w:szCs w:val="22"/>
                <w:highlight w:val="yellow"/>
              </w:rPr>
              <w:t>Е</w:t>
            </w:r>
            <w:r w:rsidRPr="00EA39DA">
              <w:rPr>
                <w:rFonts w:ascii="Garamond" w:hAnsi="Garamond"/>
                <w:sz w:val="22"/>
                <w:szCs w:val="22"/>
                <w:highlight w:val="yellow"/>
              </w:rPr>
              <w:t>сли в ценовой заявке в отношении часа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Pr="00EA39DA">
              <w:rPr>
                <w:rFonts w:ascii="Garamond" w:hAnsi="Garamond"/>
                <w:sz w:val="22"/>
                <w:szCs w:val="22"/>
                <w:highlight w:val="yellow"/>
              </w:rPr>
              <w:t xml:space="preserve">содержится указание на намерение участника осуществлять куплю-продажу электроэнергии по модифицированным ценовым заявкам с учетом </w:t>
            </w:r>
            <w:proofErr w:type="spellStart"/>
            <w:r w:rsidRPr="00EA39DA">
              <w:rPr>
                <w:rFonts w:ascii="Garamond" w:hAnsi="Garamond"/>
                <w:sz w:val="22"/>
                <w:szCs w:val="22"/>
                <w:highlight w:val="yellow"/>
                <w:lang w:val="en-US"/>
              </w:rPr>
              <w:t>Pmax</w:t>
            </w:r>
            <w:proofErr w:type="spellEnd"/>
            <w:r w:rsidRPr="00EA39DA">
              <w:rPr>
                <w:rFonts w:ascii="Garamond" w:hAnsi="Garamond"/>
                <w:sz w:val="22"/>
                <w:szCs w:val="22"/>
                <w:highlight w:val="yellow"/>
              </w:rPr>
              <w:t xml:space="preserve"> в соответствии с </w:t>
            </w:r>
            <w:r w:rsidRPr="00EA39DA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Регламентом подачи ценовых заявок участниками оптового рынка</w:t>
            </w:r>
            <w:r w:rsidRPr="00EA39DA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5 к </w:t>
            </w:r>
            <w:r w:rsidRPr="00EA39DA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Pr="00EA39DA">
              <w:rPr>
                <w:rFonts w:ascii="Garamond" w:hAnsi="Garamond"/>
                <w:sz w:val="22"/>
                <w:szCs w:val="22"/>
                <w:highlight w:val="yellow"/>
              </w:rPr>
              <w:t xml:space="preserve">) и объем электроэнергии, соответствующий </w:t>
            </w:r>
            <w:r w:rsidRPr="00EA39DA">
              <w:rPr>
                <w:rFonts w:ascii="Garamond" w:hAnsi="Garamond" w:cs="Gautami"/>
                <w:position w:val="-14"/>
                <w:sz w:val="22"/>
                <w:szCs w:val="22"/>
                <w:highlight w:val="yellow"/>
              </w:rPr>
              <w:object w:dxaOrig="1420" w:dyaOrig="400">
                <v:shape id="_x0000_i1027" type="#_x0000_t75" style="width:70.5pt;height:19.5pt" o:ole="">
                  <v:imagedata r:id="rId8" o:title=""/>
                </v:shape>
                <o:OLEObject Type="Embed" ProgID="Equation.3" ShapeID="_x0000_i1027" DrawAspect="Content" ObjectID="_1688480663" r:id="rId9"/>
              </w:object>
            </w:r>
            <w:r w:rsidRPr="00EA39DA">
              <w:rPr>
                <w:rFonts w:ascii="Garamond" w:hAnsi="Garamond" w:cs="Gautami"/>
                <w:sz w:val="22"/>
                <w:szCs w:val="22"/>
                <w:highlight w:val="yellow"/>
              </w:rPr>
              <w:t xml:space="preserve">, превышает </w:t>
            </w:r>
            <w:r w:rsidRPr="00EA39DA">
              <w:rPr>
                <w:rFonts w:ascii="Garamond" w:hAnsi="Garamond"/>
                <w:sz w:val="22"/>
                <w:szCs w:val="22"/>
                <w:highlight w:val="yellow"/>
              </w:rPr>
              <w:t xml:space="preserve">максимальный объем в основных парах &lt;цена−количество&gt; в указанной ценовой заявке участника, то КО увеличивает значение &lt;количество&gt; в основной паре &lt;цена−количество&gt; с максимальным значением &lt;количество&gt; до значения, соответствующего  </w:t>
            </w:r>
            <w:r w:rsidRPr="00EA39DA">
              <w:rPr>
                <w:rFonts w:ascii="Garamond" w:hAnsi="Garamond" w:cs="Gautami"/>
                <w:position w:val="-14"/>
                <w:sz w:val="22"/>
                <w:szCs w:val="22"/>
                <w:highlight w:val="yellow"/>
              </w:rPr>
              <w:object w:dxaOrig="1400" w:dyaOrig="400">
                <v:shape id="_x0000_i1028" type="#_x0000_t75" style="width:70pt;height:19.5pt" o:ole="">
                  <v:imagedata r:id="rId10" o:title=""/>
                </v:shape>
                <o:OLEObject Type="Embed" ProgID="Equation.3" ShapeID="_x0000_i1028" DrawAspect="Content" ObjectID="_1688480664" r:id="rId11"/>
              </w:object>
            </w:r>
            <w:r w:rsidRPr="0036100D">
              <w:rPr>
                <w:rFonts w:ascii="Garamond" w:hAnsi="Garamond"/>
                <w:sz w:val="22"/>
                <w:szCs w:val="22"/>
              </w:rPr>
              <w:t>;</w:t>
            </w:r>
          </w:p>
          <w:p w:rsidR="00C70C44" w:rsidRPr="00EA39DA" w:rsidRDefault="00C70C44" w:rsidP="00D0169D">
            <w:pPr>
              <w:widowControl w:val="0"/>
              <w:spacing w:before="120" w:after="120"/>
              <w:ind w:left="156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–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если состояние каждой ЕГО, отнесенной к данной ГТП, является отключенным на данные операционные сутки согласно актуализированной расчетной модели, используемой для проведения конкурентного отбора ценовых заявок на сутки вперед, и в отношении данной ГТП определена ценовая заявка в соответствии с </w:t>
            </w:r>
            <w:r w:rsidRPr="00EA39DA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подачи ценовых заявок участниками оптового рынка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5 к </w:t>
            </w:r>
            <w:r w:rsidRPr="00EA39DA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>)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, то 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КО преобразует цену в заявке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участника, указанной в подпункте «а» данного пункта настоящего Регламента, 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аналогично механизму, указанному в п. 16 раздела 4 </w:t>
            </w:r>
            <w:r w:rsidRPr="00EA39DA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Регламента проведения конкурентного отбора ценовых заявок на сутки вперед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</w:t>
            </w:r>
            <w:r w:rsidRPr="00EA39DA">
              <w:rPr>
                <w:rFonts w:ascii="Garamond" w:hAnsi="Garamond"/>
                <w:sz w:val="22"/>
                <w:szCs w:val="22"/>
                <w:lang w:val="en-US" w:eastAsia="en-US"/>
              </w:rPr>
              <w:t> 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7 к </w:t>
            </w:r>
            <w:r w:rsidRPr="00EA39DA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).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При осуществлении данного преобразования КО использует 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ценовые заявки ВСВГО по ЕГО, входящим в рассматриваемую ГТП, по которым передан признак включения (запрета включения / переноса включения) либо признак отключения (запрета отключения / переноса отключения) генерирующего оборудования согласно п. 5.1.2.1 настоящего Регламента. В случае отсутствия указанных признаков по каждой ЕГО, входящей в данную ГТП,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КО использует 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>ценовые заявки ВСВГО по всем ЕГО, отнесенным к рассматриваемым ГТП;</w:t>
            </w:r>
          </w:p>
          <w:p w:rsidR="00C70C44" w:rsidRPr="00EA39DA" w:rsidRDefault="00C70C44" w:rsidP="00D0169D">
            <w:pPr>
              <w:widowControl w:val="0"/>
              <w:numPr>
                <w:ilvl w:val="0"/>
                <w:numId w:val="2"/>
              </w:numPr>
              <w:spacing w:before="120" w:after="120"/>
              <w:ind w:left="1134"/>
              <w:jc w:val="both"/>
              <w:rPr>
                <w:rFonts w:ascii="Garamond" w:hAnsi="Garamond" w:cs="Gautami"/>
                <w:sz w:val="22"/>
                <w:szCs w:val="20"/>
                <w:lang w:eastAsia="en-US"/>
              </w:rPr>
            </w:pP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>если объем электроэнергии, соответствующий ПБР</w:t>
            </w:r>
            <w:r w:rsidRPr="00EA39DA">
              <w:rPr>
                <w:rFonts w:ascii="Garamond" w:hAnsi="Garamond" w:cs="Gautami"/>
                <w:sz w:val="22"/>
                <w:szCs w:val="22"/>
                <w:lang w:eastAsia="en-US"/>
              </w:rPr>
              <w:t xml:space="preserve">, превышает 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>максимальный объем в основных парах &lt;цена−количество&gt; в указанной ценовой заявке участника, то КО увеличивает значение &lt;количество&gt; в основной паре &lt;цена−количество&gt; с максимальным значением &lt;количество&gt; до величины указанного объема</w:t>
            </w:r>
            <w:r w:rsidRPr="00EA39DA">
              <w:rPr>
                <w:rFonts w:ascii="Garamond" w:hAnsi="Garamond" w:cs="Gautami"/>
                <w:sz w:val="22"/>
                <w:szCs w:val="22"/>
                <w:lang w:eastAsia="en-US"/>
              </w:rPr>
              <w:t>;</w:t>
            </w:r>
          </w:p>
          <w:p w:rsidR="00C70C44" w:rsidRPr="00EA39DA" w:rsidRDefault="00C70C44" w:rsidP="00D0169D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260"/>
              </w:tabs>
              <w:spacing w:after="120"/>
              <w:rPr>
                <w:szCs w:val="22"/>
              </w:rPr>
            </w:pPr>
          </w:p>
          <w:p w:rsidR="00777391" w:rsidRPr="00EA39DA" w:rsidRDefault="007A5C55" w:rsidP="00D0169D">
            <w:pPr>
              <w:widowControl w:val="0"/>
              <w:spacing w:before="120" w:after="120"/>
              <w:jc w:val="both"/>
              <w:rPr>
                <w:rFonts w:ascii="Garamond" w:hAnsi="Garamond" w:cs="Gautami"/>
                <w:sz w:val="22"/>
                <w:szCs w:val="20"/>
                <w:lang w:eastAsia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0"/>
                      <w:lang w:val="en-US" w:eastAsia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0"/>
                      <w:lang w:val="en-US" w:eastAsia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0"/>
                      <w:lang w:val="en-US" w:eastAsia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0"/>
                      <w:lang w:eastAsia="en-US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0"/>
                      <w:lang w:val="en-US" w:eastAsia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0"/>
                      <w:lang w:eastAsia="en-US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0"/>
                      <w:lang w:eastAsia="en-US"/>
                    </w:rPr>
                    <m:t>Тз&lt;</m:t>
                  </m:r>
                  <m:r>
                    <w:rPr>
                      <w:rFonts w:ascii="Cambria Math" w:hAnsi="Cambria Math"/>
                      <w:sz w:val="22"/>
                      <w:szCs w:val="20"/>
                      <w:lang w:val="en-US" w:eastAsia="en-US"/>
                    </w:rPr>
                    <m:t>i</m:t>
                  </m:r>
                </m:sup>
              </m:sSubSup>
            </m:oMath>
            <w:r w:rsidR="00777391" w:rsidRPr="00EA39DA">
              <w:rPr>
                <w:rFonts w:ascii="Garamond" w:hAnsi="Garamond" w:cs="Gautami"/>
                <w:sz w:val="22"/>
                <w:szCs w:val="22"/>
                <w:lang w:eastAsia="en-US"/>
              </w:rPr>
              <w:t xml:space="preserve"> </w:t>
            </w:r>
            <w:r w:rsidR="00777391"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― максимальный </w:t>
            </w:r>
            <w:r w:rsidR="00777391" w:rsidRPr="00EA39DA">
              <w:rPr>
                <w:rFonts w:ascii="Garamond" w:hAnsi="Garamond" w:cs="Gautami"/>
                <w:sz w:val="22"/>
                <w:szCs w:val="22"/>
                <w:lang w:eastAsia="en-US"/>
              </w:rPr>
              <w:t>объем в ценовой заявке</w:t>
            </w:r>
            <w:r w:rsidR="00777391"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="00777391" w:rsidRPr="00EA39DA">
              <w:rPr>
                <w:rFonts w:ascii="Garamond" w:hAnsi="Garamond" w:cs="Gautami"/>
                <w:sz w:val="22"/>
                <w:szCs w:val="22"/>
                <w:lang w:eastAsia="en-US"/>
              </w:rPr>
              <w:t>значение</w:t>
            </w:r>
            <w:r w:rsidR="00777391"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 параметра &lt;цена&gt; по которому меньше значения индикатора БР в данной ГТП на данный час, в</w:t>
            </w:r>
            <w:r w:rsidR="00777391" w:rsidRPr="00EA39DA">
              <w:rPr>
                <w:rFonts w:ascii="Garamond" w:hAnsi="Garamond"/>
                <w:sz w:val="22"/>
                <w:szCs w:val="22"/>
                <w:lang w:val="en-GB" w:eastAsia="en-US"/>
              </w:rPr>
              <w:t> </w:t>
            </w:r>
            <w:r w:rsidR="00777391"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ценовой заявке участника, </w:t>
            </w:r>
            <w:r w:rsidR="00777391" w:rsidRPr="00EA39D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определенной в отношении данной ГТП в рассматриваемый час операционных суток </w:t>
            </w:r>
            <w:r w:rsidR="00777391" w:rsidRPr="00EA39DA">
              <w:rPr>
                <w:rFonts w:ascii="Garamond" w:hAnsi="Garamond"/>
                <w:sz w:val="22"/>
                <w:szCs w:val="22"/>
                <w:lang w:eastAsia="en-US"/>
              </w:rPr>
              <w:t>с учетом выполнения следующих преобразований:</w:t>
            </w:r>
          </w:p>
          <w:p w:rsidR="00777391" w:rsidRPr="00EA39DA" w:rsidRDefault="00777391" w:rsidP="00D0169D">
            <w:pPr>
              <w:widowControl w:val="0"/>
              <w:numPr>
                <w:ilvl w:val="0"/>
                <w:numId w:val="2"/>
              </w:numPr>
              <w:spacing w:before="120" w:after="120"/>
              <w:ind w:left="1134"/>
              <w:jc w:val="both"/>
              <w:rPr>
                <w:rFonts w:ascii="Garamond" w:hAnsi="Garamond" w:cs="Gautami"/>
                <w:sz w:val="22"/>
                <w:szCs w:val="22"/>
                <w:lang w:eastAsia="en-US"/>
              </w:rPr>
            </w:pP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КО учитывает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 xml:space="preserve">ценовую заявку ВСВГО, определенную в соответствии с </w:t>
            </w:r>
            <w:r w:rsidRPr="00EA39DA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Регламентом подачи ценовых заявок участниками оптового рынка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5 к </w:t>
            </w:r>
            <w:r w:rsidRPr="00EA39DA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 к торговой системе оптового рынка</w:t>
            </w:r>
            <w:r w:rsidRPr="00EA39DA">
              <w:rPr>
                <w:rFonts w:ascii="Garamond" w:hAnsi="Garamond"/>
                <w:sz w:val="22"/>
                <w:szCs w:val="22"/>
                <w:lang w:eastAsia="en-US"/>
              </w:rPr>
              <w:t xml:space="preserve">),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  <w:lang w:eastAsia="en-US"/>
              </w:rPr>
              <w:t>следующим образом:</w:t>
            </w:r>
          </w:p>
          <w:p w:rsidR="00777391" w:rsidRPr="00EA39DA" w:rsidRDefault="00777391" w:rsidP="00D0169D">
            <w:pPr>
              <w:widowControl w:val="0"/>
              <w:spacing w:before="120" w:after="120"/>
              <w:ind w:left="1418" w:hanging="284"/>
              <w:jc w:val="both"/>
              <w:rPr>
                <w:rFonts w:ascii="Garamond" w:hAnsi="Garamond"/>
                <w:sz w:val="22"/>
                <w:szCs w:val="22"/>
              </w:rPr>
            </w:pPr>
            <w:r w:rsidRPr="00EA39DA">
              <w:rPr>
                <w:rFonts w:ascii="Garamond" w:hAnsi="Garamond"/>
                <w:sz w:val="22"/>
                <w:szCs w:val="22"/>
              </w:rPr>
              <w:t>– если состояние хотя бы одной ЕГО, отнесенной к данной ГТП, является включенным на данные операционные сутки согласно актуализированной расчетной модели, используемой при проведения конкурентного отбора ценовых заявок на сутки вперед, то КО преобразует ценовую заявку участника, указанную в подпункте «а» данного пункта настоящего Регламента, в соответствии с механизмом, указанным в п.</w:t>
            </w:r>
            <w:r w:rsidRPr="00EA39DA">
              <w:rPr>
                <w:rFonts w:ascii="Garamond" w:hAnsi="Garamond"/>
                <w:sz w:val="22"/>
                <w:szCs w:val="22"/>
                <w:lang w:val="en-GB"/>
              </w:rPr>
              <w:t> </w:t>
            </w:r>
            <w:r w:rsidRPr="00EA39DA">
              <w:rPr>
                <w:rFonts w:ascii="Garamond" w:hAnsi="Garamond"/>
                <w:sz w:val="22"/>
                <w:szCs w:val="22"/>
              </w:rPr>
              <w:t>16</w:t>
            </w:r>
            <w:r w:rsidR="00D17C2D" w:rsidRPr="00EA39DA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EA39DA">
              <w:rPr>
                <w:rFonts w:ascii="Garamond" w:hAnsi="Garamond"/>
                <w:sz w:val="22"/>
                <w:szCs w:val="22"/>
              </w:rPr>
              <w:t xml:space="preserve">раздела 4 </w:t>
            </w:r>
            <w:r w:rsidRPr="00EA39DA">
              <w:rPr>
                <w:rFonts w:ascii="Garamond" w:hAnsi="Garamond"/>
                <w:i/>
                <w:sz w:val="22"/>
                <w:szCs w:val="22"/>
              </w:rPr>
              <w:t xml:space="preserve">Регламента проведения конкурентного отбора ценовых заявок на сутки вперед </w:t>
            </w:r>
            <w:r w:rsidRPr="00EA39DA">
              <w:rPr>
                <w:rFonts w:ascii="Garamond" w:hAnsi="Garamond"/>
                <w:sz w:val="22"/>
                <w:szCs w:val="22"/>
              </w:rPr>
              <w:t>(Приложение №</w:t>
            </w:r>
            <w:r w:rsidRPr="00EA39DA">
              <w:rPr>
                <w:rFonts w:ascii="Garamond" w:hAnsi="Garamond"/>
                <w:sz w:val="22"/>
                <w:szCs w:val="22"/>
                <w:lang w:val="en-GB"/>
              </w:rPr>
              <w:t> </w:t>
            </w:r>
            <w:r w:rsidRPr="00EA39DA">
              <w:rPr>
                <w:rFonts w:ascii="Garamond" w:hAnsi="Garamond"/>
                <w:sz w:val="22"/>
                <w:szCs w:val="22"/>
              </w:rPr>
              <w:t xml:space="preserve">7 к </w:t>
            </w:r>
            <w:r w:rsidRPr="00EA39DA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="007122B7" w:rsidRPr="00EA39DA">
              <w:rPr>
                <w:rFonts w:ascii="Garamond" w:hAnsi="Garamond"/>
                <w:sz w:val="22"/>
                <w:szCs w:val="22"/>
              </w:rPr>
              <w:t>)</w:t>
            </w:r>
            <w:r w:rsidR="007122B7" w:rsidRPr="0036100D">
              <w:rPr>
                <w:rFonts w:ascii="Garamond" w:hAnsi="Garamond"/>
                <w:sz w:val="22"/>
                <w:szCs w:val="22"/>
                <w:highlight w:val="yellow"/>
              </w:rPr>
              <w:t>. Е</w:t>
            </w:r>
            <w:r w:rsidR="007122B7" w:rsidRPr="00EA39DA">
              <w:rPr>
                <w:rFonts w:ascii="Garamond" w:hAnsi="Garamond"/>
                <w:sz w:val="22"/>
                <w:szCs w:val="22"/>
                <w:highlight w:val="yellow"/>
              </w:rPr>
              <w:t>сли в ценовой заявке в отношении часа</w:t>
            </w:r>
            <w:r w:rsidR="007122B7" w:rsidRPr="00EA39DA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="007122B7" w:rsidRPr="00EA39DA">
              <w:rPr>
                <w:rFonts w:ascii="Garamond" w:hAnsi="Garamond"/>
                <w:sz w:val="22"/>
                <w:szCs w:val="22"/>
                <w:highlight w:val="yellow"/>
              </w:rPr>
              <w:t xml:space="preserve">содержится указание на намерение участника осуществлять куплю-продажу электроэнергии по модифицированным ценовым заявкам с учетом </w:t>
            </w:r>
            <w:proofErr w:type="spellStart"/>
            <w:r w:rsidR="007122B7" w:rsidRPr="00EA39DA">
              <w:rPr>
                <w:rFonts w:ascii="Garamond" w:hAnsi="Garamond"/>
                <w:sz w:val="22"/>
                <w:szCs w:val="22"/>
                <w:highlight w:val="yellow"/>
                <w:lang w:val="en-US"/>
              </w:rPr>
              <w:t>Pmax</w:t>
            </w:r>
            <w:proofErr w:type="spellEnd"/>
            <w:r w:rsidR="007122B7" w:rsidRPr="00EA39DA">
              <w:rPr>
                <w:rFonts w:ascii="Garamond" w:hAnsi="Garamond"/>
                <w:sz w:val="22"/>
                <w:szCs w:val="22"/>
                <w:highlight w:val="yellow"/>
              </w:rPr>
              <w:t xml:space="preserve"> в соответствии с </w:t>
            </w:r>
            <w:r w:rsidR="007122B7" w:rsidRPr="00EA39DA">
              <w:rPr>
                <w:rFonts w:ascii="Garamond" w:hAnsi="Garamond"/>
                <w:i/>
                <w:sz w:val="22"/>
                <w:szCs w:val="22"/>
                <w:highlight w:val="yellow"/>
              </w:rPr>
              <w:t>Регламентом подачи ценовых заявок участниками оптового рынка</w:t>
            </w:r>
            <w:r w:rsidR="007122B7" w:rsidRPr="00EA39DA">
              <w:rPr>
                <w:rFonts w:ascii="Garamond" w:hAnsi="Garamond"/>
                <w:sz w:val="22"/>
                <w:szCs w:val="22"/>
                <w:highlight w:val="yellow"/>
              </w:rPr>
              <w:t xml:space="preserve"> (Приложение № 5 к </w:t>
            </w:r>
            <w:r w:rsidR="007122B7" w:rsidRPr="00EA39DA">
              <w:rPr>
                <w:rFonts w:ascii="Garamond" w:hAnsi="Garamond"/>
                <w:i/>
                <w:sz w:val="22"/>
                <w:szCs w:val="22"/>
                <w:highlight w:val="yellow"/>
              </w:rPr>
              <w:t>Договору о присоединении к торговой системе оптового рынка</w:t>
            </w:r>
            <w:r w:rsidR="007122B7" w:rsidRPr="00EA39DA">
              <w:rPr>
                <w:rFonts w:ascii="Garamond" w:hAnsi="Garamond"/>
                <w:sz w:val="22"/>
                <w:szCs w:val="22"/>
                <w:highlight w:val="yellow"/>
              </w:rPr>
              <w:t xml:space="preserve">) и объем электроэнергии, соответствующий </w:t>
            </w:r>
            <w:r w:rsidR="007122B7" w:rsidRPr="00EA39DA">
              <w:rPr>
                <w:rFonts w:ascii="Garamond" w:hAnsi="Garamond" w:cs="Gautami"/>
                <w:position w:val="-14"/>
                <w:sz w:val="22"/>
                <w:szCs w:val="22"/>
                <w:highlight w:val="yellow"/>
              </w:rPr>
              <w:object w:dxaOrig="1420" w:dyaOrig="400">
                <v:shape id="_x0000_i1029" type="#_x0000_t75" style="width:70.5pt;height:19.5pt" o:ole="">
                  <v:imagedata r:id="rId8" o:title=""/>
                </v:shape>
                <o:OLEObject Type="Embed" ProgID="Equation.3" ShapeID="_x0000_i1029" DrawAspect="Content" ObjectID="_1688480665" r:id="rId12"/>
              </w:object>
            </w:r>
            <w:r w:rsidR="007122B7" w:rsidRPr="00EA39DA">
              <w:rPr>
                <w:rFonts w:ascii="Garamond" w:hAnsi="Garamond" w:cs="Gautami"/>
                <w:sz w:val="22"/>
                <w:szCs w:val="22"/>
                <w:highlight w:val="yellow"/>
              </w:rPr>
              <w:t xml:space="preserve">, превышает </w:t>
            </w:r>
            <w:r w:rsidR="007122B7" w:rsidRPr="00EA39DA">
              <w:rPr>
                <w:rFonts w:ascii="Garamond" w:hAnsi="Garamond"/>
                <w:sz w:val="22"/>
                <w:szCs w:val="22"/>
                <w:highlight w:val="yellow"/>
              </w:rPr>
              <w:t xml:space="preserve">максимальный объем в основных парах &lt;цена−количество&gt; в указанной ценовой заявке участника, то КО увеличивает значение &lt;количество&gt; в основной паре &lt;цена−количество&gt; с максимальным значением &lt;количество&gt; до значения, соответствующего  </w:t>
            </w:r>
            <w:r w:rsidR="007122B7" w:rsidRPr="00EA39DA">
              <w:rPr>
                <w:rFonts w:ascii="Garamond" w:hAnsi="Garamond" w:cs="Gautami"/>
                <w:position w:val="-14"/>
                <w:sz w:val="22"/>
                <w:szCs w:val="22"/>
                <w:highlight w:val="yellow"/>
              </w:rPr>
              <w:object w:dxaOrig="1400" w:dyaOrig="400">
                <v:shape id="_x0000_i1030" type="#_x0000_t75" style="width:70pt;height:19.5pt" o:ole="">
                  <v:imagedata r:id="rId10" o:title=""/>
                </v:shape>
                <o:OLEObject Type="Embed" ProgID="Equation.3" ShapeID="_x0000_i1030" DrawAspect="Content" ObjectID="_1688480666" r:id="rId13"/>
              </w:object>
            </w:r>
            <w:r w:rsidR="007122B7" w:rsidRPr="0036100D">
              <w:rPr>
                <w:rFonts w:ascii="Garamond" w:hAnsi="Garamond"/>
                <w:sz w:val="22"/>
                <w:szCs w:val="22"/>
              </w:rPr>
              <w:t>;</w:t>
            </w:r>
          </w:p>
          <w:p w:rsidR="00777391" w:rsidRPr="00EA39DA" w:rsidRDefault="00777391" w:rsidP="00D0169D">
            <w:pPr>
              <w:widowControl w:val="0"/>
              <w:spacing w:before="120" w:after="120"/>
              <w:ind w:left="1418" w:hanging="284"/>
              <w:jc w:val="both"/>
              <w:rPr>
                <w:rFonts w:ascii="Garamond" w:hAnsi="Garamond"/>
                <w:sz w:val="22"/>
                <w:szCs w:val="22"/>
              </w:rPr>
            </w:pPr>
            <w:r w:rsidRPr="00EA39DA">
              <w:rPr>
                <w:rFonts w:ascii="Garamond" w:hAnsi="Garamond"/>
                <w:sz w:val="22"/>
                <w:szCs w:val="22"/>
              </w:rPr>
              <w:t xml:space="preserve">–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</w:rPr>
              <w:t xml:space="preserve">если состояние каждой ЕГО, отнесенной к данной ГТП, является отключенным на данные операционные сутки согласно актуализированной расчетной модели, используемой для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 xml:space="preserve">проведения конкурентного отбора ценовых заявок на сутки вперед, и в отношении данной ГТП определена ценовая заявка в соответствии с </w:t>
            </w:r>
            <w:r w:rsidRPr="00EA39DA">
              <w:rPr>
                <w:rFonts w:ascii="Garamond" w:hAnsi="Garamond"/>
                <w:i/>
                <w:sz w:val="22"/>
                <w:szCs w:val="22"/>
              </w:rPr>
              <w:t>Регламентом подачи ценовых заявок участниками оптового рынка</w:t>
            </w:r>
            <w:r w:rsidRPr="00EA39DA">
              <w:rPr>
                <w:rFonts w:ascii="Garamond" w:hAnsi="Garamond"/>
                <w:sz w:val="22"/>
                <w:szCs w:val="22"/>
              </w:rPr>
              <w:t xml:space="preserve"> (Приложение № 5 к </w:t>
            </w:r>
            <w:r w:rsidRPr="00EA39DA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A39DA">
              <w:rPr>
                <w:rFonts w:ascii="Garamond" w:hAnsi="Garamond"/>
                <w:sz w:val="22"/>
                <w:szCs w:val="22"/>
              </w:rPr>
              <w:t>)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</w:rPr>
              <w:t xml:space="preserve">, то </w:t>
            </w:r>
            <w:r w:rsidRPr="00EA39DA">
              <w:rPr>
                <w:rFonts w:ascii="Garamond" w:hAnsi="Garamond"/>
                <w:sz w:val="22"/>
                <w:szCs w:val="22"/>
              </w:rPr>
              <w:t xml:space="preserve">КО преобразует цену в заявке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</w:rPr>
              <w:t xml:space="preserve">участника, указанной в подпункте «а» данного пункта настоящего Регламента, </w:t>
            </w:r>
            <w:r w:rsidRPr="00EA39DA">
              <w:rPr>
                <w:rFonts w:ascii="Garamond" w:hAnsi="Garamond"/>
                <w:sz w:val="22"/>
                <w:szCs w:val="22"/>
              </w:rPr>
              <w:t xml:space="preserve">аналогично механизму, указанному в п. 16 раздела 4 </w:t>
            </w:r>
            <w:r w:rsidRPr="00EA39DA">
              <w:rPr>
                <w:rFonts w:ascii="Garamond" w:hAnsi="Garamond"/>
                <w:i/>
                <w:sz w:val="22"/>
                <w:szCs w:val="22"/>
              </w:rPr>
              <w:t>Регламента проведения конкурентного отбора ценовых заявок на сутки вперед</w:t>
            </w:r>
            <w:r w:rsidRPr="00EA39DA">
              <w:rPr>
                <w:rFonts w:ascii="Garamond" w:hAnsi="Garamond"/>
                <w:sz w:val="22"/>
                <w:szCs w:val="22"/>
              </w:rPr>
              <w:t xml:space="preserve"> (Приложение №</w:t>
            </w:r>
            <w:r w:rsidRPr="00EA39DA">
              <w:rPr>
                <w:rFonts w:ascii="Garamond" w:hAnsi="Garamond"/>
                <w:sz w:val="22"/>
                <w:szCs w:val="22"/>
                <w:lang w:val="en-US"/>
              </w:rPr>
              <w:t> </w:t>
            </w:r>
            <w:r w:rsidRPr="00EA39DA">
              <w:rPr>
                <w:rFonts w:ascii="Garamond" w:hAnsi="Garamond"/>
                <w:sz w:val="22"/>
                <w:szCs w:val="22"/>
              </w:rPr>
              <w:t xml:space="preserve">7 к </w:t>
            </w:r>
            <w:r w:rsidRPr="00EA39DA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EA39DA">
              <w:rPr>
                <w:rFonts w:ascii="Garamond" w:hAnsi="Garamond"/>
                <w:sz w:val="22"/>
                <w:szCs w:val="22"/>
              </w:rPr>
              <w:t xml:space="preserve">).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</w:rPr>
              <w:t xml:space="preserve">При осуществлении данного преобразования КО использует </w:t>
            </w:r>
            <w:r w:rsidRPr="00EA39DA">
              <w:rPr>
                <w:rFonts w:ascii="Garamond" w:hAnsi="Garamond"/>
                <w:sz w:val="22"/>
                <w:szCs w:val="22"/>
              </w:rPr>
              <w:t xml:space="preserve">ценовые заявки ВСВГО по ЕГО, входящим в рассматриваемую ГТП, по которым передан признак включения (запрета включения / переноса включения) либо признак отключения (запрета отключения / переноса отключения) генерирующего оборудования согласно п. 5.1.2.1 настоящего Регламента. В случае отсутствия указанных признаков по каждой ЕГО, входящей в данную ГТП, </w:t>
            </w:r>
            <w:r w:rsidRPr="00EA39DA">
              <w:rPr>
                <w:rFonts w:ascii="Garamond" w:hAnsi="Garamond"/>
                <w:color w:val="000000"/>
                <w:sz w:val="22"/>
                <w:szCs w:val="22"/>
              </w:rPr>
              <w:t xml:space="preserve">КО использует </w:t>
            </w:r>
            <w:r w:rsidRPr="00EA39DA">
              <w:rPr>
                <w:rFonts w:ascii="Garamond" w:hAnsi="Garamond"/>
                <w:sz w:val="22"/>
                <w:szCs w:val="22"/>
              </w:rPr>
              <w:t>ценовые заявки ВСВГО по всем ЕГО, отнесенным к рассматриваемым ГТП;</w:t>
            </w:r>
          </w:p>
          <w:p w:rsidR="00AA1EFE" w:rsidRPr="00EA39DA" w:rsidRDefault="00777391" w:rsidP="00D0169D">
            <w:pPr>
              <w:widowControl w:val="0"/>
              <w:numPr>
                <w:ilvl w:val="0"/>
                <w:numId w:val="2"/>
              </w:numPr>
              <w:spacing w:before="120" w:after="120"/>
              <w:jc w:val="both"/>
              <w:rPr>
                <w:rFonts w:ascii="Garamond" w:hAnsi="Garamond" w:cs="Gautami"/>
                <w:sz w:val="22"/>
                <w:szCs w:val="22"/>
              </w:rPr>
            </w:pPr>
            <w:r w:rsidRPr="00EA39DA">
              <w:rPr>
                <w:rFonts w:ascii="Garamond" w:hAnsi="Garamond"/>
                <w:sz w:val="22"/>
                <w:szCs w:val="22"/>
              </w:rPr>
              <w:t xml:space="preserve">если объем верхнего предела </w:t>
            </w:r>
            <w:proofErr w:type="gramStart"/>
            <w:r w:rsidRPr="00EA39DA">
              <w:rPr>
                <w:rFonts w:ascii="Garamond" w:hAnsi="Garamond"/>
                <w:sz w:val="22"/>
                <w:szCs w:val="22"/>
              </w:rPr>
              <w:t xml:space="preserve">регулирования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VG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,h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Pmax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_ПБР</m:t>
                  </m:r>
                </m:sup>
              </m:sSubSup>
            </m:oMath>
            <w:r w:rsidRPr="00EA39DA">
              <w:rPr>
                <w:rFonts w:ascii="Garamond" w:hAnsi="Garamond" w:cs="Gautami"/>
                <w:sz w:val="22"/>
                <w:szCs w:val="22"/>
              </w:rPr>
              <w:t xml:space="preserve"> </w:t>
            </w:r>
            <w:r w:rsidRPr="00EA39DA">
              <w:rPr>
                <w:rFonts w:ascii="Garamond" w:hAnsi="Garamond"/>
                <w:sz w:val="22"/>
                <w:szCs w:val="22"/>
              </w:rPr>
              <w:t>согласно</w:t>
            </w:r>
            <w:proofErr w:type="gramEnd"/>
            <w:r w:rsidRPr="00EA39DA">
              <w:rPr>
                <w:rFonts w:ascii="Garamond" w:hAnsi="Garamond"/>
                <w:sz w:val="22"/>
                <w:szCs w:val="22"/>
              </w:rPr>
              <w:t xml:space="preserve"> актуализированной расчетной модели, используемой при проведении конкурентного отбора ценовых заявок для балансирования системы,</w:t>
            </w:r>
            <w:r w:rsidRPr="00EA39DA">
              <w:rPr>
                <w:rFonts w:ascii="Garamond" w:hAnsi="Garamond" w:cs="Gautami"/>
                <w:sz w:val="22"/>
                <w:szCs w:val="22"/>
              </w:rPr>
              <w:t xml:space="preserve"> превышает </w:t>
            </w:r>
            <w:r w:rsidRPr="00EA39DA">
              <w:rPr>
                <w:rFonts w:ascii="Garamond" w:hAnsi="Garamond"/>
                <w:sz w:val="22"/>
                <w:szCs w:val="22"/>
              </w:rPr>
              <w:t>максимальный объем в основных парах &lt;цена−количество&gt; в указанной ценовой заявке участника, то КО увеличивает значение &lt;количество&gt; в основной паре &lt;цена−количество&gt; с максимальным значением &lt;количество&gt; до величины указанного объема</w:t>
            </w:r>
            <w:r w:rsidRPr="00EA39DA">
              <w:rPr>
                <w:rFonts w:ascii="Garamond" w:hAnsi="Garamond" w:cs="Gautami"/>
                <w:sz w:val="22"/>
                <w:szCs w:val="22"/>
              </w:rPr>
              <w:t>.</w:t>
            </w:r>
          </w:p>
        </w:tc>
      </w:tr>
    </w:tbl>
    <w:p w:rsidR="00AA1EFE" w:rsidRDefault="00AA1EFE" w:rsidP="00AA1EFE">
      <w:pPr>
        <w:widowControl w:val="0"/>
        <w:rPr>
          <w:rFonts w:ascii="Garamond" w:hAnsi="Garamond"/>
        </w:rPr>
      </w:pPr>
    </w:p>
    <w:p w:rsidR="00AA1EFE" w:rsidRPr="008A6EA6" w:rsidRDefault="00777391" w:rsidP="00777391">
      <w:pPr>
        <w:pStyle w:val="20"/>
        <w:keepNext w:val="0"/>
        <w:widowControl w:val="0"/>
        <w:numPr>
          <w:ilvl w:val="1"/>
          <w:numId w:val="0"/>
        </w:numPr>
        <w:tabs>
          <w:tab w:val="num" w:pos="756"/>
        </w:tabs>
        <w:jc w:val="both"/>
        <w:rPr>
          <w:rFonts w:ascii="Garamond" w:hAnsi="Garamond"/>
          <w:sz w:val="28"/>
          <w:szCs w:val="28"/>
        </w:rPr>
      </w:pPr>
      <w:r w:rsidRPr="008A6EA6">
        <w:rPr>
          <w:rFonts w:ascii="Garamond" w:hAnsi="Garamond"/>
          <w:sz w:val="28"/>
          <w:szCs w:val="28"/>
        </w:rPr>
        <w:t xml:space="preserve"> </w:t>
      </w:r>
    </w:p>
    <w:p w:rsidR="00D00720" w:rsidRDefault="00D00720"/>
    <w:sectPr w:rsidR="00D00720" w:rsidSect="00AA1EF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utami">
    <w:panose1 w:val="02000500000000000000"/>
    <w:charset w:val="01"/>
    <w:family w:val="roman"/>
    <w:notTrueType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70B803E8"/>
    <w:multiLevelType w:val="hybridMultilevel"/>
    <w:tmpl w:val="83EA2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EFE"/>
    <w:rsid w:val="0015325F"/>
    <w:rsid w:val="0036100D"/>
    <w:rsid w:val="003778C6"/>
    <w:rsid w:val="003978E6"/>
    <w:rsid w:val="003D57F8"/>
    <w:rsid w:val="00523FC4"/>
    <w:rsid w:val="00583D5E"/>
    <w:rsid w:val="005A0209"/>
    <w:rsid w:val="00685E7E"/>
    <w:rsid w:val="007122B7"/>
    <w:rsid w:val="00777391"/>
    <w:rsid w:val="007A14CA"/>
    <w:rsid w:val="007A5C55"/>
    <w:rsid w:val="009E35F0"/>
    <w:rsid w:val="00A8358F"/>
    <w:rsid w:val="00AA1EFE"/>
    <w:rsid w:val="00B8103A"/>
    <w:rsid w:val="00C53856"/>
    <w:rsid w:val="00C70C44"/>
    <w:rsid w:val="00CD4172"/>
    <w:rsid w:val="00D00720"/>
    <w:rsid w:val="00D0169D"/>
    <w:rsid w:val="00D17C2D"/>
    <w:rsid w:val="00EA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docId w15:val="{40012E74-6454-4EEB-9E13-A3F16D42E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EFE"/>
    <w:rPr>
      <w:sz w:val="24"/>
      <w:szCs w:val="24"/>
    </w:rPr>
  </w:style>
  <w:style w:type="paragraph" w:styleId="20">
    <w:name w:val="heading 2"/>
    <w:basedOn w:val="a"/>
    <w:next w:val="a"/>
    <w:qFormat/>
    <w:rsid w:val="00AA1EFE"/>
    <w:pPr>
      <w:keepNext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rsid w:val="00AA1EFE"/>
    <w:pPr>
      <w:keepNext/>
      <w:keepLines/>
      <w:numPr>
        <w:numId w:val="1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6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1728</Words>
  <Characters>11627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rybnikova</dc:creator>
  <cp:keywords/>
  <dc:description/>
  <cp:lastModifiedBy>Гирина Марина Владимировна</cp:lastModifiedBy>
  <cp:revision>12</cp:revision>
  <dcterms:created xsi:type="dcterms:W3CDTF">2011-06-03T12:23:00Z</dcterms:created>
  <dcterms:modified xsi:type="dcterms:W3CDTF">2021-07-22T04:30:00Z</dcterms:modified>
</cp:coreProperties>
</file>