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07A3" w:rsidRDefault="00A0779C" w:rsidP="0008025C">
      <w:pPr>
        <w:tabs>
          <w:tab w:val="left" w:pos="1134"/>
        </w:tabs>
        <w:ind w:right="21"/>
        <w:outlineLvl w:val="0"/>
        <w:rPr>
          <w:rFonts w:ascii="Garamond" w:hAnsi="Garamond"/>
          <w:b/>
          <w:sz w:val="28"/>
        </w:rPr>
      </w:pPr>
      <w:r>
        <w:rPr>
          <w:rFonts w:ascii="Garamond" w:hAnsi="Garamond"/>
          <w:b/>
          <w:sz w:val="28"/>
          <w:lang w:val="en-US"/>
        </w:rPr>
        <w:t>VIII</w:t>
      </w:r>
      <w:r w:rsidRPr="00A0779C">
        <w:rPr>
          <w:rFonts w:ascii="Garamond" w:hAnsi="Garamond"/>
          <w:b/>
          <w:sz w:val="28"/>
        </w:rPr>
        <w:t xml:space="preserve">.3. </w:t>
      </w:r>
      <w:r w:rsidR="00B507A3">
        <w:rPr>
          <w:rFonts w:ascii="Garamond" w:hAnsi="Garamond"/>
          <w:b/>
          <w:sz w:val="28"/>
        </w:rPr>
        <w:t>Изменения</w:t>
      </w:r>
      <w:r w:rsidR="00B507A3" w:rsidRPr="009F3C1C">
        <w:rPr>
          <w:rFonts w:ascii="Garamond" w:hAnsi="Garamond"/>
          <w:b/>
          <w:sz w:val="28"/>
        </w:rPr>
        <w:t xml:space="preserve">, связанные с </w:t>
      </w:r>
      <w:r w:rsidR="00EF6755">
        <w:rPr>
          <w:rFonts w:ascii="Garamond" w:hAnsi="Garamond"/>
          <w:b/>
          <w:sz w:val="28"/>
        </w:rPr>
        <w:t xml:space="preserve">уточнением </w:t>
      </w:r>
      <w:r w:rsidR="003D059A">
        <w:rPr>
          <w:rFonts w:ascii="Garamond" w:hAnsi="Garamond"/>
          <w:b/>
          <w:sz w:val="28"/>
        </w:rPr>
        <w:t>порядка расч</w:t>
      </w:r>
      <w:r w:rsidR="00670892">
        <w:rPr>
          <w:rFonts w:ascii="Garamond" w:hAnsi="Garamond"/>
          <w:b/>
          <w:sz w:val="28"/>
        </w:rPr>
        <w:t>е</w:t>
      </w:r>
      <w:r w:rsidR="003D059A">
        <w:rPr>
          <w:rFonts w:ascii="Garamond" w:hAnsi="Garamond"/>
          <w:b/>
          <w:sz w:val="28"/>
        </w:rPr>
        <w:t>та</w:t>
      </w:r>
      <w:r w:rsidR="009A697B">
        <w:rPr>
          <w:rFonts w:ascii="Garamond" w:hAnsi="Garamond"/>
          <w:b/>
          <w:sz w:val="28"/>
        </w:rPr>
        <w:t xml:space="preserve"> отдельных почасовых параметров для участников оптового рынка в НЦЗ</w:t>
      </w:r>
      <w:r w:rsidR="00EF6755">
        <w:rPr>
          <w:rFonts w:ascii="Garamond" w:hAnsi="Garamond"/>
          <w:b/>
          <w:sz w:val="28"/>
        </w:rPr>
        <w:t xml:space="preserve"> </w:t>
      </w:r>
    </w:p>
    <w:p w:rsidR="009A697B" w:rsidRDefault="009A697B" w:rsidP="0008025C">
      <w:pPr>
        <w:tabs>
          <w:tab w:val="left" w:pos="1134"/>
        </w:tabs>
        <w:ind w:right="-314"/>
        <w:jc w:val="right"/>
        <w:outlineLvl w:val="0"/>
        <w:rPr>
          <w:rFonts w:ascii="Garamond" w:hAnsi="Garamond"/>
          <w:b/>
          <w:sz w:val="28"/>
        </w:rPr>
      </w:pPr>
    </w:p>
    <w:p w:rsidR="00B507A3" w:rsidRPr="00A0779C" w:rsidRDefault="00B507A3" w:rsidP="0008025C">
      <w:pPr>
        <w:tabs>
          <w:tab w:val="left" w:pos="1134"/>
        </w:tabs>
        <w:ind w:right="-314"/>
        <w:jc w:val="right"/>
        <w:outlineLvl w:val="0"/>
        <w:rPr>
          <w:rFonts w:ascii="Garamond" w:hAnsi="Garamond"/>
          <w:b/>
          <w:sz w:val="28"/>
          <w:lang w:val="en-US"/>
        </w:rPr>
      </w:pPr>
      <w:r w:rsidRPr="00AD3E3A">
        <w:rPr>
          <w:rFonts w:ascii="Garamond" w:hAnsi="Garamond"/>
          <w:b/>
          <w:sz w:val="28"/>
        </w:rPr>
        <w:t xml:space="preserve">Приложение </w:t>
      </w:r>
      <w:r>
        <w:rPr>
          <w:rFonts w:ascii="Garamond" w:hAnsi="Garamond"/>
          <w:b/>
          <w:sz w:val="28"/>
        </w:rPr>
        <w:t>№</w:t>
      </w:r>
      <w:r w:rsidRPr="009A697B">
        <w:rPr>
          <w:rFonts w:ascii="Garamond" w:hAnsi="Garamond"/>
          <w:b/>
          <w:sz w:val="28"/>
        </w:rPr>
        <w:t xml:space="preserve"> </w:t>
      </w:r>
      <w:r w:rsidR="00A0779C">
        <w:rPr>
          <w:rFonts w:ascii="Garamond" w:hAnsi="Garamond"/>
          <w:b/>
          <w:sz w:val="28"/>
          <w:lang w:val="en-US"/>
        </w:rPr>
        <w:t>8.3</w:t>
      </w:r>
    </w:p>
    <w:p w:rsidR="002D6775" w:rsidRPr="00975B0D" w:rsidRDefault="002D6775" w:rsidP="0008025C">
      <w:pPr>
        <w:tabs>
          <w:tab w:val="left" w:pos="1134"/>
        </w:tabs>
        <w:ind w:right="21"/>
        <w:jc w:val="right"/>
        <w:outlineLvl w:val="0"/>
        <w:rPr>
          <w:rFonts w:ascii="Garamond" w:hAnsi="Garamond"/>
          <w:b/>
          <w:sz w:val="28"/>
        </w:rPr>
      </w:pPr>
    </w:p>
    <w:tbl>
      <w:tblPr>
        <w:tblW w:w="1499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992"/>
      </w:tblGrid>
      <w:tr w:rsidR="002D6775" w:rsidRPr="0008025C" w:rsidTr="006B38EC">
        <w:tc>
          <w:tcPr>
            <w:tcW w:w="14992" w:type="dxa"/>
            <w:tcBorders>
              <w:right w:val="single" w:sz="4" w:space="0" w:color="auto"/>
            </w:tcBorders>
          </w:tcPr>
          <w:p w:rsidR="002D6775" w:rsidRPr="0008025C" w:rsidRDefault="002D6775" w:rsidP="0008025C">
            <w:pPr>
              <w:jc w:val="both"/>
              <w:rPr>
                <w:rFonts w:ascii="Garamond" w:hAnsi="Garamond"/>
              </w:rPr>
            </w:pPr>
            <w:r w:rsidRPr="0008025C">
              <w:rPr>
                <w:rFonts w:ascii="Garamond" w:hAnsi="Garamond"/>
                <w:b/>
              </w:rPr>
              <w:t xml:space="preserve">Инициатор: </w:t>
            </w:r>
            <w:r w:rsidRPr="0008025C">
              <w:rPr>
                <w:rFonts w:ascii="Garamond" w:hAnsi="Garamond"/>
              </w:rPr>
              <w:t>Ассоциация «НП Совет рынка».</w:t>
            </w:r>
          </w:p>
          <w:p w:rsidR="009533EB" w:rsidRPr="0008025C" w:rsidRDefault="002D6775" w:rsidP="0008025C">
            <w:pPr>
              <w:pStyle w:val="ConsPlusNormal"/>
              <w:tabs>
                <w:tab w:val="left" w:pos="360"/>
              </w:tabs>
              <w:ind w:firstLine="0"/>
              <w:jc w:val="both"/>
              <w:rPr>
                <w:rFonts w:ascii="Garamond" w:hAnsi="Garamond" w:cs="Times New Roman"/>
                <w:sz w:val="24"/>
                <w:szCs w:val="24"/>
              </w:rPr>
            </w:pPr>
            <w:r w:rsidRPr="0008025C">
              <w:rPr>
                <w:rFonts w:ascii="Garamond" w:hAnsi="Garamond" w:cs="Times New Roman"/>
                <w:b/>
                <w:sz w:val="24"/>
                <w:szCs w:val="24"/>
              </w:rPr>
              <w:t>Обоснование</w:t>
            </w:r>
            <w:r w:rsidRPr="0008025C">
              <w:rPr>
                <w:rFonts w:ascii="Garamond" w:hAnsi="Garamond"/>
                <w:b/>
                <w:sz w:val="24"/>
                <w:szCs w:val="24"/>
              </w:rPr>
              <w:t>:</w:t>
            </w:r>
            <w:r w:rsidR="00C04D15" w:rsidRPr="0008025C">
              <w:rPr>
                <w:rFonts w:ascii="Garamond" w:hAnsi="Garamond"/>
                <w:sz w:val="24"/>
                <w:szCs w:val="24"/>
              </w:rPr>
              <w:t xml:space="preserve"> </w:t>
            </w:r>
            <w:r w:rsidR="001B5433">
              <w:rPr>
                <w:rFonts w:ascii="Garamond" w:hAnsi="Garamond" w:cs="Times New Roman"/>
                <w:sz w:val="24"/>
                <w:szCs w:val="24"/>
              </w:rPr>
              <w:t>н</w:t>
            </w:r>
            <w:r w:rsidR="009533EB" w:rsidRPr="0008025C">
              <w:rPr>
                <w:rFonts w:ascii="Garamond" w:hAnsi="Garamond" w:cs="Times New Roman"/>
                <w:sz w:val="24"/>
                <w:szCs w:val="24"/>
              </w:rPr>
              <w:t>астоящие изменения направлены на исключение формировани</w:t>
            </w:r>
            <w:r w:rsidR="00A0779C" w:rsidRPr="0008025C">
              <w:rPr>
                <w:rFonts w:ascii="Garamond" w:hAnsi="Garamond" w:cs="Times New Roman"/>
                <w:sz w:val="24"/>
                <w:szCs w:val="24"/>
              </w:rPr>
              <w:t>я</w:t>
            </w:r>
            <w:r w:rsidR="009533EB" w:rsidRPr="0008025C">
              <w:rPr>
                <w:rFonts w:ascii="Garamond" w:hAnsi="Garamond" w:cs="Times New Roman"/>
                <w:sz w:val="24"/>
                <w:szCs w:val="24"/>
              </w:rPr>
              <w:t xml:space="preserve"> отрицательных почасовых значений предварительного объема покупки электрической энергии в отношении ГТП потребления (экспорта) в объеме ППП, запланированного для участника оптового рынка в прогнозном балансе ФАС, приведенного к часу h (</w:t>
            </w:r>
            <w:r w:rsidR="009533EB" w:rsidRPr="0008025C">
              <w:rPr>
                <w:rFonts w:ascii="Garamond" w:hAnsi="Garamond" w:cs="Times New Roman"/>
                <w:sz w:val="24"/>
                <w:szCs w:val="24"/>
              </w:rPr>
              <w:object w:dxaOrig="780" w:dyaOrig="40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8.5pt;height:20.5pt" o:ole="">
                  <v:imagedata r:id="rId7" o:title=""/>
                </v:shape>
                <o:OLEObject Type="Embed" ProgID="Equation.3" ShapeID="_x0000_i1025" DrawAspect="Content" ObjectID="_1688482475" r:id="rId8"/>
              </w:object>
            </w:r>
            <w:r w:rsidR="009533EB" w:rsidRPr="0008025C">
              <w:rPr>
                <w:rFonts w:ascii="Garamond" w:hAnsi="Garamond" w:cs="Times New Roman"/>
                <w:sz w:val="24"/>
                <w:szCs w:val="24"/>
              </w:rPr>
              <w:t>) для участников оптового рынка на территориях НЦЗ</w:t>
            </w:r>
            <w:r w:rsidR="005F018E" w:rsidRPr="0008025C">
              <w:rPr>
                <w:rFonts w:ascii="Garamond" w:hAnsi="Garamond" w:cs="Times New Roman"/>
                <w:sz w:val="24"/>
                <w:szCs w:val="24"/>
              </w:rPr>
              <w:t xml:space="preserve"> вследствие распределения погрешности округления</w:t>
            </w:r>
            <w:r w:rsidR="009533EB" w:rsidRPr="0008025C">
              <w:rPr>
                <w:rFonts w:ascii="Garamond" w:hAnsi="Garamond" w:cs="Times New Roman"/>
                <w:sz w:val="24"/>
                <w:szCs w:val="24"/>
              </w:rPr>
              <w:t>.</w:t>
            </w:r>
          </w:p>
          <w:p w:rsidR="006B38EC" w:rsidRPr="0008025C" w:rsidRDefault="002D6775" w:rsidP="0008025C">
            <w:pPr>
              <w:jc w:val="both"/>
              <w:rPr>
                <w:rFonts w:ascii="Garamond" w:hAnsi="Garamond"/>
              </w:rPr>
            </w:pPr>
            <w:r w:rsidRPr="0008025C">
              <w:rPr>
                <w:rFonts w:ascii="Garamond" w:hAnsi="Garamond"/>
                <w:b/>
              </w:rPr>
              <w:t>Дата вступления в силу:</w:t>
            </w:r>
            <w:r w:rsidRPr="0008025C">
              <w:rPr>
                <w:rFonts w:ascii="Garamond" w:hAnsi="Garamond"/>
              </w:rPr>
              <w:t xml:space="preserve"> </w:t>
            </w:r>
            <w:r w:rsidR="00E17673" w:rsidRPr="0008025C">
              <w:rPr>
                <w:rFonts w:ascii="Garamond" w:hAnsi="Garamond"/>
              </w:rPr>
              <w:t>1 августа 2021 года</w:t>
            </w:r>
            <w:r w:rsidR="00A0779C" w:rsidRPr="0008025C">
              <w:rPr>
                <w:rFonts w:ascii="Garamond" w:hAnsi="Garamond"/>
              </w:rPr>
              <w:t>.</w:t>
            </w:r>
          </w:p>
        </w:tc>
      </w:tr>
    </w:tbl>
    <w:p w:rsidR="002D6775" w:rsidRDefault="002D6775" w:rsidP="0008025C">
      <w:pPr>
        <w:tabs>
          <w:tab w:val="left" w:pos="1134"/>
        </w:tabs>
        <w:ind w:right="23"/>
        <w:outlineLvl w:val="0"/>
        <w:rPr>
          <w:rFonts w:ascii="Garamond" w:eastAsia="Batang" w:hAnsi="Garamond"/>
          <w:b/>
          <w:bCs/>
          <w:caps/>
          <w:sz w:val="26"/>
          <w:szCs w:val="26"/>
        </w:rPr>
      </w:pPr>
    </w:p>
    <w:p w:rsidR="002D6775" w:rsidRDefault="002D6775" w:rsidP="0008025C">
      <w:pPr>
        <w:tabs>
          <w:tab w:val="left" w:pos="1134"/>
        </w:tabs>
        <w:ind w:right="23"/>
        <w:outlineLvl w:val="0"/>
        <w:rPr>
          <w:rFonts w:ascii="Garamond" w:eastAsia="Batang" w:hAnsi="Garamond"/>
          <w:b/>
          <w:bCs/>
          <w:caps/>
          <w:sz w:val="26"/>
          <w:szCs w:val="26"/>
        </w:rPr>
      </w:pPr>
      <w:r w:rsidRPr="00E569AF">
        <w:rPr>
          <w:rFonts w:ascii="Garamond" w:eastAsia="Batang" w:hAnsi="Garamond"/>
          <w:b/>
          <w:bCs/>
          <w:caps/>
          <w:sz w:val="26"/>
          <w:szCs w:val="26"/>
        </w:rPr>
        <w:t>П</w:t>
      </w:r>
      <w:r w:rsidRPr="00E569AF">
        <w:rPr>
          <w:rFonts w:ascii="Garamond" w:eastAsia="Batang" w:hAnsi="Garamond"/>
          <w:b/>
          <w:bCs/>
          <w:sz w:val="26"/>
          <w:szCs w:val="26"/>
        </w:rPr>
        <w:t>редложения по изменениям и дополнениям</w:t>
      </w:r>
      <w:r w:rsidRPr="00E569AF">
        <w:rPr>
          <w:rFonts w:ascii="Garamond" w:eastAsia="Batang" w:hAnsi="Garamond"/>
          <w:b/>
          <w:bCs/>
          <w:caps/>
          <w:sz w:val="26"/>
          <w:szCs w:val="26"/>
        </w:rPr>
        <w:t xml:space="preserve"> </w:t>
      </w:r>
      <w:r w:rsidRPr="00E569AF">
        <w:rPr>
          <w:rFonts w:ascii="Garamond" w:eastAsia="Batang" w:hAnsi="Garamond"/>
          <w:b/>
          <w:bCs/>
          <w:sz w:val="26"/>
          <w:szCs w:val="26"/>
        </w:rPr>
        <w:t>в</w:t>
      </w:r>
      <w:r w:rsidRPr="00E569AF">
        <w:rPr>
          <w:rFonts w:ascii="Garamond" w:eastAsia="Batang" w:hAnsi="Garamond"/>
          <w:b/>
          <w:bCs/>
          <w:caps/>
          <w:sz w:val="26"/>
          <w:szCs w:val="26"/>
        </w:rPr>
        <w:t xml:space="preserve"> </w:t>
      </w:r>
      <w:bookmarkStart w:id="0" w:name="_Toc266971352"/>
      <w:bookmarkStart w:id="1" w:name="_Toc286999945"/>
      <w:bookmarkStart w:id="2" w:name="_Toc455402941"/>
      <w:bookmarkStart w:id="3" w:name="_Toc470790487"/>
      <w:bookmarkStart w:id="4" w:name="_Toc133395980"/>
      <w:bookmarkStart w:id="5" w:name="_Toc134529110"/>
      <w:bookmarkStart w:id="6" w:name="_Toc169870463"/>
      <w:bookmarkStart w:id="7" w:name="_Toc183244714"/>
      <w:bookmarkStart w:id="8" w:name="_Toc185324889"/>
      <w:bookmarkStart w:id="9" w:name="_Toc185656257"/>
      <w:bookmarkStart w:id="10" w:name="_Toc185656410"/>
      <w:r w:rsidRPr="00EA7C9B">
        <w:rPr>
          <w:rFonts w:ascii="Garamond" w:eastAsia="Batang" w:hAnsi="Garamond"/>
          <w:b/>
          <w:bCs/>
          <w:sz w:val="26"/>
          <w:szCs w:val="26"/>
        </w:rPr>
        <w:t>РЕГЛАМЕНТ</w:t>
      </w:r>
      <w:bookmarkEnd w:id="0"/>
      <w:bookmarkEnd w:id="1"/>
      <w:bookmarkEnd w:id="2"/>
      <w:bookmarkEnd w:id="3"/>
      <w:r w:rsidRPr="00EA7C9B">
        <w:rPr>
          <w:rFonts w:ascii="Garamond" w:eastAsia="Batang" w:hAnsi="Garamond"/>
          <w:b/>
          <w:bCs/>
          <w:sz w:val="26"/>
          <w:szCs w:val="26"/>
        </w:rPr>
        <w:t xml:space="preserve"> </w:t>
      </w:r>
      <w:bookmarkStart w:id="11" w:name="_Toc266971353"/>
      <w:bookmarkStart w:id="12" w:name="_Toc286999946"/>
      <w:bookmarkStart w:id="13" w:name="_Toc455402942"/>
      <w:bookmarkStart w:id="14" w:name="_Toc470790488"/>
      <w:r w:rsidRPr="00EA7C9B">
        <w:rPr>
          <w:rFonts w:ascii="Garamond" w:eastAsia="Batang" w:hAnsi="Garamond"/>
          <w:b/>
          <w:bCs/>
          <w:sz w:val="26"/>
          <w:szCs w:val="26"/>
        </w:rPr>
        <w:t>ФУНКЦИОНИРОВАНИЯ УЧАСТНИКОВ ОПТОВОГО РЫНКА</w:t>
      </w:r>
      <w:bookmarkEnd w:id="11"/>
      <w:bookmarkEnd w:id="12"/>
      <w:bookmarkEnd w:id="13"/>
      <w:bookmarkEnd w:id="14"/>
      <w:r w:rsidRPr="00EA7C9B">
        <w:rPr>
          <w:rFonts w:ascii="Garamond" w:eastAsia="Batang" w:hAnsi="Garamond"/>
          <w:b/>
          <w:bCs/>
          <w:sz w:val="26"/>
          <w:szCs w:val="26"/>
        </w:rPr>
        <w:t xml:space="preserve"> </w:t>
      </w:r>
      <w:bookmarkStart w:id="15" w:name="_Toc266971354"/>
      <w:bookmarkStart w:id="16" w:name="_Toc286999947"/>
      <w:bookmarkStart w:id="17" w:name="_Toc455402943"/>
      <w:bookmarkStart w:id="18" w:name="_Toc470790489"/>
      <w:r w:rsidRPr="00EA7C9B">
        <w:rPr>
          <w:rFonts w:ascii="Garamond" w:eastAsia="Batang" w:hAnsi="Garamond"/>
          <w:b/>
          <w:bCs/>
          <w:sz w:val="26"/>
          <w:szCs w:val="26"/>
        </w:rPr>
        <w:t>НА ТЕРРИТОРИИ НЕЦЕНОВЫХ ЗОН</w:t>
      </w:r>
      <w:bookmarkEnd w:id="4"/>
      <w:bookmarkEnd w:id="5"/>
      <w:bookmarkEnd w:id="6"/>
      <w:bookmarkEnd w:id="7"/>
      <w:bookmarkEnd w:id="8"/>
      <w:bookmarkEnd w:id="9"/>
      <w:bookmarkEnd w:id="10"/>
      <w:bookmarkEnd w:id="15"/>
      <w:bookmarkEnd w:id="16"/>
      <w:bookmarkEnd w:id="17"/>
      <w:bookmarkEnd w:id="18"/>
      <w:r w:rsidRPr="00EA7C9B">
        <w:rPr>
          <w:rFonts w:ascii="Garamond" w:eastAsia="Batang" w:hAnsi="Garamond"/>
          <w:b/>
          <w:bCs/>
          <w:sz w:val="26"/>
          <w:szCs w:val="26"/>
        </w:rPr>
        <w:t xml:space="preserve"> (</w:t>
      </w:r>
      <w:r w:rsidRPr="00EA7C9B">
        <w:rPr>
          <w:rFonts w:ascii="Garamond" w:eastAsia="Batang" w:hAnsi="Garamond"/>
          <w:b/>
          <w:bCs/>
          <w:caps/>
          <w:sz w:val="26"/>
          <w:szCs w:val="26"/>
        </w:rPr>
        <w:t>П</w:t>
      </w:r>
      <w:r w:rsidRPr="00EA7C9B">
        <w:rPr>
          <w:rFonts w:ascii="Garamond" w:eastAsia="Batang" w:hAnsi="Garamond"/>
          <w:b/>
          <w:bCs/>
          <w:sz w:val="26"/>
          <w:szCs w:val="26"/>
        </w:rPr>
        <w:t xml:space="preserve">риложение </w:t>
      </w:r>
      <w:r w:rsidRPr="00EA7C9B">
        <w:rPr>
          <w:rFonts w:ascii="Garamond" w:eastAsia="Batang" w:hAnsi="Garamond"/>
          <w:b/>
          <w:bCs/>
          <w:caps/>
          <w:sz w:val="26"/>
          <w:szCs w:val="26"/>
        </w:rPr>
        <w:t xml:space="preserve">№ 14 </w:t>
      </w:r>
      <w:r w:rsidRPr="00EA7C9B">
        <w:rPr>
          <w:rFonts w:ascii="Garamond" w:eastAsia="Batang" w:hAnsi="Garamond"/>
          <w:b/>
          <w:bCs/>
          <w:sz w:val="26"/>
          <w:szCs w:val="26"/>
        </w:rPr>
        <w:t>к Договору о присоединении к</w:t>
      </w:r>
      <w:r w:rsidRPr="00E569AF">
        <w:rPr>
          <w:rFonts w:ascii="Garamond" w:eastAsia="Batang" w:hAnsi="Garamond"/>
          <w:b/>
          <w:bCs/>
          <w:sz w:val="26"/>
          <w:szCs w:val="26"/>
        </w:rPr>
        <w:t> </w:t>
      </w:r>
      <w:r w:rsidRPr="00EA7C9B">
        <w:rPr>
          <w:rFonts w:ascii="Garamond" w:eastAsia="Batang" w:hAnsi="Garamond"/>
          <w:b/>
          <w:bCs/>
          <w:sz w:val="26"/>
          <w:szCs w:val="26"/>
        </w:rPr>
        <w:t>торговой системе оптового рынка</w:t>
      </w:r>
      <w:r w:rsidRPr="00EA7C9B">
        <w:rPr>
          <w:rFonts w:ascii="Garamond" w:eastAsia="Batang" w:hAnsi="Garamond"/>
          <w:b/>
          <w:bCs/>
          <w:caps/>
          <w:sz w:val="26"/>
          <w:szCs w:val="26"/>
        </w:rPr>
        <w:t>)</w:t>
      </w:r>
    </w:p>
    <w:p w:rsidR="002D6775" w:rsidRDefault="002D6775" w:rsidP="0008025C">
      <w:pPr>
        <w:tabs>
          <w:tab w:val="left" w:pos="1134"/>
        </w:tabs>
        <w:ind w:right="23"/>
        <w:outlineLvl w:val="0"/>
        <w:rPr>
          <w:rFonts w:ascii="Garamond" w:eastAsia="Batang" w:hAnsi="Garamond"/>
          <w:b/>
          <w:bCs/>
          <w:caps/>
          <w:sz w:val="26"/>
          <w:szCs w:val="26"/>
        </w:rPr>
      </w:pPr>
    </w:p>
    <w:tbl>
      <w:tblPr>
        <w:tblW w:w="150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08"/>
        <w:gridCol w:w="6925"/>
        <w:gridCol w:w="7149"/>
      </w:tblGrid>
      <w:tr w:rsidR="002D6775" w:rsidRPr="0008025C" w:rsidTr="007B3B40">
        <w:trPr>
          <w:trHeight w:val="435"/>
        </w:trPr>
        <w:tc>
          <w:tcPr>
            <w:tcW w:w="1008" w:type="dxa"/>
            <w:vAlign w:val="center"/>
          </w:tcPr>
          <w:p w:rsidR="002D6775" w:rsidRPr="0008025C" w:rsidRDefault="002D6775" w:rsidP="0008025C">
            <w:pPr>
              <w:widowControl w:val="0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08025C">
              <w:rPr>
                <w:rFonts w:ascii="Garamond" w:hAnsi="Garamond"/>
                <w:b/>
                <w:sz w:val="22"/>
                <w:szCs w:val="22"/>
              </w:rPr>
              <w:t xml:space="preserve">№ </w:t>
            </w:r>
          </w:p>
          <w:p w:rsidR="002D6775" w:rsidRPr="0008025C" w:rsidRDefault="002D6775" w:rsidP="0008025C">
            <w:pPr>
              <w:widowControl w:val="0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08025C">
              <w:rPr>
                <w:rFonts w:ascii="Garamond" w:hAnsi="Garamond"/>
                <w:b/>
                <w:sz w:val="22"/>
                <w:szCs w:val="22"/>
              </w:rPr>
              <w:t>пункта</w:t>
            </w:r>
          </w:p>
        </w:tc>
        <w:tc>
          <w:tcPr>
            <w:tcW w:w="6925" w:type="dxa"/>
            <w:vAlign w:val="center"/>
          </w:tcPr>
          <w:p w:rsidR="002D6775" w:rsidRPr="0008025C" w:rsidRDefault="002D6775" w:rsidP="0008025C">
            <w:pPr>
              <w:widowControl w:val="0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08025C">
              <w:rPr>
                <w:rFonts w:ascii="Garamond" w:hAnsi="Garamond"/>
                <w:b/>
                <w:sz w:val="22"/>
                <w:szCs w:val="22"/>
              </w:rPr>
              <w:t xml:space="preserve">Редакция, действующая на момент </w:t>
            </w:r>
          </w:p>
          <w:p w:rsidR="002D6775" w:rsidRPr="0008025C" w:rsidRDefault="002D6775" w:rsidP="0008025C">
            <w:pPr>
              <w:widowControl w:val="0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08025C">
              <w:rPr>
                <w:rFonts w:ascii="Garamond" w:hAnsi="Garamond"/>
                <w:b/>
                <w:sz w:val="22"/>
                <w:szCs w:val="22"/>
              </w:rPr>
              <w:t>вступления в силу изменений</w:t>
            </w:r>
          </w:p>
        </w:tc>
        <w:tc>
          <w:tcPr>
            <w:tcW w:w="7149" w:type="dxa"/>
            <w:vAlign w:val="center"/>
          </w:tcPr>
          <w:p w:rsidR="002D6775" w:rsidRPr="0008025C" w:rsidRDefault="002D6775" w:rsidP="0008025C">
            <w:pPr>
              <w:widowControl w:val="0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08025C">
              <w:rPr>
                <w:rFonts w:ascii="Garamond" w:hAnsi="Garamond"/>
                <w:b/>
                <w:sz w:val="22"/>
                <w:szCs w:val="22"/>
              </w:rPr>
              <w:t>Предлагаемые изменения</w:t>
            </w:r>
          </w:p>
          <w:p w:rsidR="002D6775" w:rsidRPr="0008025C" w:rsidRDefault="002D6775" w:rsidP="0008025C">
            <w:pPr>
              <w:widowControl w:val="0"/>
              <w:jc w:val="center"/>
              <w:rPr>
                <w:rFonts w:ascii="Garamond" w:hAnsi="Garamond"/>
                <w:sz w:val="22"/>
                <w:szCs w:val="22"/>
              </w:rPr>
            </w:pPr>
            <w:r w:rsidRPr="0008025C">
              <w:rPr>
                <w:rFonts w:ascii="Garamond" w:hAnsi="Garamond"/>
                <w:sz w:val="22"/>
                <w:szCs w:val="22"/>
              </w:rPr>
              <w:t>(изменения выделены цветом)</w:t>
            </w:r>
          </w:p>
        </w:tc>
      </w:tr>
      <w:tr w:rsidR="00713201" w:rsidRPr="0008025C" w:rsidTr="007B3B40">
        <w:trPr>
          <w:trHeight w:val="435"/>
        </w:trPr>
        <w:tc>
          <w:tcPr>
            <w:tcW w:w="1008" w:type="dxa"/>
            <w:vAlign w:val="center"/>
          </w:tcPr>
          <w:p w:rsidR="00713201" w:rsidRPr="0008025C" w:rsidRDefault="0008025C" w:rsidP="006B38EC">
            <w:pPr>
              <w:widowControl w:val="0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08025C">
              <w:rPr>
                <w:rFonts w:ascii="Garamond" w:hAnsi="Garamond"/>
                <w:b/>
                <w:sz w:val="22"/>
                <w:szCs w:val="22"/>
              </w:rPr>
              <w:t>9.1</w:t>
            </w:r>
          </w:p>
        </w:tc>
        <w:tc>
          <w:tcPr>
            <w:tcW w:w="6925" w:type="dxa"/>
            <w:vAlign w:val="center"/>
          </w:tcPr>
          <w:p w:rsidR="00713201" w:rsidRPr="0008025C" w:rsidRDefault="00713201" w:rsidP="00FE3ABF">
            <w:pPr>
              <w:pStyle w:val="3"/>
              <w:keepNext w:val="0"/>
              <w:keepLines w:val="0"/>
              <w:widowControl w:val="0"/>
              <w:spacing w:before="120" w:after="120"/>
              <w:ind w:left="600" w:hanging="480"/>
              <w:rPr>
                <w:rFonts w:ascii="Garamond" w:hAnsi="Garamond"/>
                <w:b/>
                <w:color w:val="auto"/>
                <w:sz w:val="22"/>
                <w:szCs w:val="22"/>
              </w:rPr>
            </w:pPr>
            <w:r w:rsidRPr="0008025C">
              <w:rPr>
                <w:rFonts w:ascii="Garamond" w:hAnsi="Garamond"/>
                <w:b/>
                <w:color w:val="auto"/>
                <w:sz w:val="22"/>
                <w:szCs w:val="22"/>
              </w:rPr>
              <w:t>9.1. Информация, используемая КО для расчета стоимости единицы электроэнергии, определенной исходя из тарифов поставщиков в неценовых зонах оптового рынка</w:t>
            </w:r>
          </w:p>
          <w:p w:rsidR="00713201" w:rsidRPr="0008025C" w:rsidRDefault="00713201" w:rsidP="00FE3ABF">
            <w:pPr>
              <w:pStyle w:val="3"/>
              <w:keepNext w:val="0"/>
              <w:keepLines w:val="0"/>
              <w:widowControl w:val="0"/>
              <w:spacing w:before="120" w:after="120"/>
              <w:rPr>
                <w:rFonts w:ascii="Garamond" w:hAnsi="Garamond"/>
                <w:b/>
                <w:color w:val="auto"/>
                <w:sz w:val="22"/>
                <w:szCs w:val="22"/>
              </w:rPr>
            </w:pPr>
            <w:r w:rsidRPr="0008025C">
              <w:rPr>
                <w:rFonts w:ascii="Garamond" w:hAnsi="Garamond"/>
                <w:b/>
                <w:color w:val="auto"/>
                <w:sz w:val="22"/>
                <w:szCs w:val="22"/>
              </w:rPr>
              <w:t>Объемные характеристики:</w:t>
            </w:r>
          </w:p>
          <w:p w:rsidR="00713201" w:rsidRPr="0008025C" w:rsidRDefault="00713201" w:rsidP="00FE3ABF">
            <w:pPr>
              <w:widowControl w:val="0"/>
              <w:numPr>
                <w:ilvl w:val="7"/>
                <w:numId w:val="3"/>
              </w:numPr>
              <w:spacing w:before="120" w:after="120"/>
              <w:jc w:val="both"/>
              <w:outlineLvl w:val="7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08025C">
              <w:rPr>
                <w:rFonts w:ascii="Garamond" w:hAnsi="Garamond"/>
                <w:position w:val="-14"/>
                <w:sz w:val="22"/>
                <w:szCs w:val="22"/>
                <w:lang w:eastAsia="en-US"/>
              </w:rPr>
              <w:object w:dxaOrig="800" w:dyaOrig="400">
                <v:shape id="_x0000_i1026" type="#_x0000_t75" style="width:57pt;height:28.5pt" o:ole="">
                  <v:imagedata r:id="rId9" o:title=""/>
                </v:shape>
                <o:OLEObject Type="Embed" ProgID="Equation.3" ShapeID="_x0000_i1026" DrawAspect="Content" ObjectID="_1688482476" r:id="rId10"/>
              </w:object>
            </w:r>
            <w:r w:rsidRPr="0008025C">
              <w:rPr>
                <w:rFonts w:ascii="Garamond" w:hAnsi="Garamond"/>
                <w:sz w:val="22"/>
                <w:szCs w:val="22"/>
                <w:lang w:eastAsia="en-US"/>
              </w:rPr>
              <w:t xml:space="preserve"> – предварительный объем покупки электрической энергии в отношении ГТП потребления (экспорта) по договору купли-продажи электрической энергии в НЦЗ (в отношении ГТП, зарегистрированных за организацией, исполняющей функции единого закупщика, </w:t>
            </w:r>
            <w:r w:rsidRPr="0008025C">
              <w:rPr>
                <w:rFonts w:ascii="Garamond" w:hAnsi="Garamond" w:cs="Courier New"/>
                <w:sz w:val="22"/>
                <w:szCs w:val="22"/>
                <w:lang w:eastAsia="en-US"/>
              </w:rPr>
              <w:t>–</w:t>
            </w:r>
            <w:r w:rsidRPr="0008025C">
              <w:rPr>
                <w:rFonts w:ascii="Garamond" w:hAnsi="Garamond"/>
                <w:sz w:val="22"/>
                <w:szCs w:val="22"/>
                <w:lang w:eastAsia="en-US"/>
              </w:rPr>
              <w:t xml:space="preserve"> по договору купли-продажи электрической энергии для ЕЗ) в объеме ППП, запланированный для данного участника оптового рынка в прогнозном балансе </w:t>
            </w:r>
            <w:r w:rsidRPr="0008025C">
              <w:rPr>
                <w:rFonts w:ascii="Garamond" w:hAnsi="Garamond"/>
                <w:bCs/>
                <w:color w:val="000000"/>
                <w:sz w:val="22"/>
                <w:szCs w:val="22"/>
                <w:lang w:eastAsia="en-US"/>
              </w:rPr>
              <w:t>ФАС</w:t>
            </w:r>
            <w:r w:rsidRPr="0008025C">
              <w:rPr>
                <w:rFonts w:ascii="Garamond" w:hAnsi="Garamond"/>
                <w:sz w:val="22"/>
                <w:szCs w:val="22"/>
                <w:lang w:eastAsia="en-US"/>
              </w:rPr>
              <w:t xml:space="preserve">, приведенный к часу </w:t>
            </w:r>
            <w:r w:rsidRPr="0008025C">
              <w:rPr>
                <w:rFonts w:ascii="Garamond" w:hAnsi="Garamond"/>
                <w:i/>
                <w:sz w:val="22"/>
                <w:szCs w:val="22"/>
                <w:lang w:eastAsia="en-US"/>
              </w:rPr>
              <w:t>h</w:t>
            </w:r>
            <w:r w:rsidRPr="0008025C">
              <w:rPr>
                <w:rFonts w:ascii="Garamond" w:hAnsi="Garamond"/>
                <w:sz w:val="22"/>
                <w:szCs w:val="22"/>
                <w:lang w:eastAsia="en-US"/>
              </w:rPr>
              <w:t xml:space="preserve"> для</w:t>
            </w:r>
            <w:r w:rsidRPr="0008025C">
              <w:rPr>
                <w:rFonts w:ascii="Garamond" w:hAnsi="Garamond"/>
                <w:i/>
                <w:sz w:val="22"/>
                <w:szCs w:val="22"/>
                <w:lang w:eastAsia="en-US"/>
              </w:rPr>
              <w:t xml:space="preserve"> </w:t>
            </w:r>
            <w:r w:rsidRPr="0008025C">
              <w:rPr>
                <w:rFonts w:ascii="Garamond" w:hAnsi="Garamond"/>
                <w:sz w:val="22"/>
                <w:szCs w:val="22"/>
                <w:lang w:eastAsia="en-US"/>
              </w:rPr>
              <w:t>ГТП</w:t>
            </w:r>
            <w:r w:rsidRPr="0008025C">
              <w:rPr>
                <w:rFonts w:ascii="Garamond" w:hAnsi="Garamond"/>
                <w:i/>
                <w:sz w:val="22"/>
                <w:szCs w:val="22"/>
                <w:lang w:eastAsia="en-US"/>
              </w:rPr>
              <w:t xml:space="preserve"> </w:t>
            </w:r>
            <w:r w:rsidRPr="0008025C">
              <w:rPr>
                <w:rFonts w:ascii="Garamond" w:hAnsi="Garamond"/>
                <w:i/>
                <w:sz w:val="22"/>
                <w:szCs w:val="22"/>
                <w:lang w:val="en-US" w:eastAsia="en-US"/>
              </w:rPr>
              <w:t>x</w:t>
            </w:r>
            <w:r w:rsidRPr="0008025C">
              <w:rPr>
                <w:rFonts w:ascii="Garamond" w:hAnsi="Garamond"/>
                <w:sz w:val="22"/>
                <w:szCs w:val="22"/>
                <w:lang w:eastAsia="en-US"/>
              </w:rPr>
              <w:t xml:space="preserve"> и рассчитываемый в соответствии с формулой:</w:t>
            </w:r>
          </w:p>
          <w:p w:rsidR="00713201" w:rsidRPr="0008025C" w:rsidRDefault="00713201" w:rsidP="00FE3ABF">
            <w:pPr>
              <w:widowControl w:val="0"/>
              <w:numPr>
                <w:ilvl w:val="7"/>
                <w:numId w:val="3"/>
              </w:numPr>
              <w:spacing w:before="120" w:after="120"/>
              <w:jc w:val="center"/>
              <w:outlineLvl w:val="7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08025C">
              <w:rPr>
                <w:rFonts w:ascii="Garamond" w:hAnsi="Garamond"/>
                <w:position w:val="-48"/>
                <w:sz w:val="22"/>
                <w:szCs w:val="22"/>
                <w:lang w:eastAsia="en-US"/>
              </w:rPr>
              <w:object w:dxaOrig="4459" w:dyaOrig="1080">
                <v:shape id="_x0000_i1027" type="#_x0000_t75" style="width:292.5pt;height:70.5pt" o:ole="">
                  <v:imagedata r:id="rId11" o:title=""/>
                </v:shape>
                <o:OLEObject Type="Embed" ProgID="Equation.3" ShapeID="_x0000_i1027" DrawAspect="Content" ObjectID="_1688482477" r:id="rId12"/>
              </w:object>
            </w:r>
            <w:r w:rsidRPr="0008025C">
              <w:rPr>
                <w:rFonts w:ascii="Garamond" w:hAnsi="Garamond"/>
                <w:position w:val="-14"/>
                <w:sz w:val="22"/>
                <w:szCs w:val="22"/>
                <w:lang w:eastAsia="en-US"/>
              </w:rPr>
              <w:t>.</w:t>
            </w:r>
          </w:p>
          <w:p w:rsidR="00713201" w:rsidRPr="0008025C" w:rsidRDefault="00713201" w:rsidP="00FE3ABF">
            <w:pPr>
              <w:pStyle w:val="7"/>
              <w:widowControl w:val="0"/>
              <w:numPr>
                <w:ilvl w:val="6"/>
                <w:numId w:val="3"/>
              </w:numPr>
              <w:spacing w:before="120" w:after="120"/>
              <w:jc w:val="both"/>
              <w:rPr>
                <w:szCs w:val="22"/>
                <w:lang w:val="ru-RU"/>
              </w:rPr>
            </w:pPr>
            <w:r w:rsidRPr="0008025C">
              <w:rPr>
                <w:iCs/>
                <w:szCs w:val="22"/>
                <w:lang w:val="ru-RU"/>
              </w:rPr>
              <w:t xml:space="preserve">Рассчитанная величина округляется по правилам математического округления. Если величина </w:t>
            </w:r>
            <w:r w:rsidRPr="0008025C">
              <w:rPr>
                <w:position w:val="-28"/>
                <w:szCs w:val="22"/>
              </w:rPr>
              <w:object w:dxaOrig="1120" w:dyaOrig="540">
                <v:shape id="_x0000_i1028" type="#_x0000_t75" style="width:55.5pt;height:27pt" o:ole="">
                  <v:imagedata r:id="rId13" o:title=""/>
                </v:shape>
                <o:OLEObject Type="Embed" ProgID="Equation.3" ShapeID="_x0000_i1028" DrawAspect="Content" ObjectID="_1688482478" r:id="rId14"/>
              </w:object>
            </w:r>
            <w:r w:rsidRPr="0008025C">
              <w:rPr>
                <w:szCs w:val="22"/>
                <w:lang w:val="ru-RU"/>
              </w:rPr>
              <w:t xml:space="preserve">превышает </w:t>
            </w:r>
            <w:proofErr w:type="gramStart"/>
            <w:r w:rsidRPr="0008025C">
              <w:rPr>
                <w:szCs w:val="22"/>
                <w:lang w:val="ru-RU"/>
              </w:rPr>
              <w:t xml:space="preserve">объем </w:t>
            </w:r>
            <w:r w:rsidRPr="0008025C">
              <w:rPr>
                <w:position w:val="-14"/>
                <w:szCs w:val="22"/>
              </w:rPr>
              <w:object w:dxaOrig="820" w:dyaOrig="400">
                <v:shape id="_x0000_i1029" type="#_x0000_t75" style="width:40pt;height:19.5pt" o:ole="">
                  <v:imagedata r:id="rId15" o:title=""/>
                </v:shape>
                <o:OLEObject Type="Embed" ProgID="Equation.3" ShapeID="_x0000_i1029" DrawAspect="Content" ObjectID="_1688482479" r:id="rId16"/>
              </w:object>
            </w:r>
            <w:r w:rsidRPr="0008025C">
              <w:rPr>
                <w:szCs w:val="22"/>
                <w:lang w:val="ru-RU"/>
              </w:rPr>
              <w:t>,</w:t>
            </w:r>
            <w:proofErr w:type="gramEnd"/>
            <w:r w:rsidRPr="0008025C">
              <w:rPr>
                <w:szCs w:val="22"/>
                <w:lang w:val="ru-RU"/>
              </w:rPr>
              <w:t xml:space="preserve"> то объем </w:t>
            </w:r>
            <w:r w:rsidRPr="0008025C">
              <w:rPr>
                <w:position w:val="-28"/>
                <w:szCs w:val="22"/>
              </w:rPr>
              <w:object w:dxaOrig="2100" w:dyaOrig="540">
                <v:shape id="_x0000_i1030" type="#_x0000_t75" style="width:105.5pt;height:27pt" o:ole="">
                  <v:imagedata r:id="rId17" o:title=""/>
                </v:shape>
                <o:OLEObject Type="Embed" ProgID="Equation.3" ShapeID="_x0000_i1030" DrawAspect="Content" ObjectID="_1688482480" r:id="rId18"/>
              </w:object>
            </w:r>
            <w:r w:rsidRPr="0008025C">
              <w:rPr>
                <w:szCs w:val="22"/>
                <w:lang w:val="ru-RU"/>
              </w:rPr>
              <w:t xml:space="preserve"> вычитается из величины </w:t>
            </w:r>
            <w:r w:rsidRPr="0008025C">
              <w:rPr>
                <w:position w:val="-14"/>
                <w:szCs w:val="22"/>
                <w:highlight w:val="yellow"/>
              </w:rPr>
              <w:object w:dxaOrig="780" w:dyaOrig="400">
                <v:shape id="_x0000_i1031" type="#_x0000_t75" style="width:38.5pt;height:19.5pt" o:ole="">
                  <v:imagedata r:id="rId19" o:title=""/>
                </v:shape>
                <o:OLEObject Type="Embed" ProgID="Equation.3" ShapeID="_x0000_i1031" DrawAspect="Content" ObjectID="_1688482481" r:id="rId20"/>
              </w:object>
            </w:r>
            <w:r w:rsidRPr="0008025C">
              <w:rPr>
                <w:szCs w:val="22"/>
                <w:lang w:val="ru-RU"/>
              </w:rPr>
              <w:t xml:space="preserve">  в часе с максимальным значением </w:t>
            </w:r>
            <w:r w:rsidRPr="0008025C">
              <w:rPr>
                <w:position w:val="-14"/>
                <w:szCs w:val="22"/>
              </w:rPr>
              <w:object w:dxaOrig="760" w:dyaOrig="400">
                <v:shape id="_x0000_i1032" type="#_x0000_t75" style="width:38pt;height:19.5pt" o:ole="">
                  <v:imagedata r:id="rId21" o:title=""/>
                </v:shape>
                <o:OLEObject Type="Embed" ProgID="Equation.3" ShapeID="_x0000_i1032" DrawAspect="Content" ObjectID="_1688482482" r:id="rId22"/>
              </w:object>
            </w:r>
            <w:r w:rsidR="00142CE4">
              <w:rPr>
                <w:szCs w:val="22"/>
                <w:lang w:val="ru-RU"/>
              </w:rPr>
              <w:t>.</w:t>
            </w:r>
          </w:p>
          <w:p w:rsidR="007B3B40" w:rsidRPr="00FE3ABF" w:rsidRDefault="00713201" w:rsidP="00FE3ABF">
            <w:pPr>
              <w:widowControl w:val="0"/>
              <w:spacing w:before="120" w:after="120"/>
              <w:rPr>
                <w:rFonts w:ascii="Garamond" w:hAnsi="Garamond"/>
                <w:sz w:val="22"/>
                <w:szCs w:val="22"/>
              </w:rPr>
            </w:pPr>
            <w:r w:rsidRPr="00FE3ABF">
              <w:rPr>
                <w:rFonts w:ascii="Garamond" w:hAnsi="Garamond"/>
                <w:sz w:val="22"/>
                <w:szCs w:val="22"/>
              </w:rPr>
              <w:t>…</w:t>
            </w:r>
          </w:p>
        </w:tc>
        <w:tc>
          <w:tcPr>
            <w:tcW w:w="7149" w:type="dxa"/>
            <w:vAlign w:val="center"/>
          </w:tcPr>
          <w:p w:rsidR="00713201" w:rsidRPr="0008025C" w:rsidRDefault="00713201" w:rsidP="00FE3ABF">
            <w:pPr>
              <w:pStyle w:val="3"/>
              <w:keepNext w:val="0"/>
              <w:keepLines w:val="0"/>
              <w:widowControl w:val="0"/>
              <w:spacing w:before="120" w:after="120"/>
              <w:ind w:left="600" w:hanging="480"/>
              <w:rPr>
                <w:rFonts w:ascii="Garamond" w:hAnsi="Garamond"/>
                <w:b/>
                <w:color w:val="auto"/>
                <w:sz w:val="22"/>
                <w:szCs w:val="22"/>
              </w:rPr>
            </w:pPr>
            <w:r w:rsidRPr="0008025C">
              <w:rPr>
                <w:rFonts w:ascii="Garamond" w:hAnsi="Garamond"/>
                <w:b/>
                <w:color w:val="auto"/>
                <w:sz w:val="22"/>
                <w:szCs w:val="22"/>
              </w:rPr>
              <w:lastRenderedPageBreak/>
              <w:t>9.1. Информация, используемая КО для расчета стоимости единицы электроэнергии, определенной исходя из тарифов поставщиков в неценовых зонах оптового рынка</w:t>
            </w:r>
          </w:p>
          <w:p w:rsidR="00713201" w:rsidRPr="0008025C" w:rsidRDefault="00713201" w:rsidP="00FE3ABF">
            <w:pPr>
              <w:pStyle w:val="3"/>
              <w:keepNext w:val="0"/>
              <w:keepLines w:val="0"/>
              <w:widowControl w:val="0"/>
              <w:spacing w:before="120" w:after="120"/>
              <w:rPr>
                <w:rFonts w:ascii="Garamond" w:hAnsi="Garamond"/>
                <w:b/>
                <w:color w:val="auto"/>
                <w:sz w:val="22"/>
                <w:szCs w:val="22"/>
              </w:rPr>
            </w:pPr>
            <w:r w:rsidRPr="0008025C">
              <w:rPr>
                <w:rFonts w:ascii="Garamond" w:hAnsi="Garamond"/>
                <w:b/>
                <w:color w:val="auto"/>
                <w:sz w:val="22"/>
                <w:szCs w:val="22"/>
              </w:rPr>
              <w:t>Объемные характеристики:</w:t>
            </w:r>
          </w:p>
          <w:p w:rsidR="00713201" w:rsidRPr="0008025C" w:rsidRDefault="00713201" w:rsidP="00FE3ABF">
            <w:pPr>
              <w:widowControl w:val="0"/>
              <w:numPr>
                <w:ilvl w:val="7"/>
                <w:numId w:val="3"/>
              </w:numPr>
              <w:spacing w:before="120" w:after="120"/>
              <w:jc w:val="both"/>
              <w:outlineLvl w:val="7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08025C">
              <w:rPr>
                <w:rFonts w:ascii="Garamond" w:hAnsi="Garamond"/>
                <w:position w:val="-14"/>
                <w:sz w:val="22"/>
                <w:szCs w:val="22"/>
                <w:lang w:eastAsia="en-US"/>
              </w:rPr>
              <w:object w:dxaOrig="800" w:dyaOrig="400">
                <v:shape id="_x0000_i1033" type="#_x0000_t75" style="width:57pt;height:28.5pt" o:ole="">
                  <v:imagedata r:id="rId9" o:title=""/>
                </v:shape>
                <o:OLEObject Type="Embed" ProgID="Equation.3" ShapeID="_x0000_i1033" DrawAspect="Content" ObjectID="_1688482483" r:id="rId23"/>
              </w:object>
            </w:r>
            <w:r w:rsidRPr="0008025C">
              <w:rPr>
                <w:rFonts w:ascii="Garamond" w:hAnsi="Garamond"/>
                <w:sz w:val="22"/>
                <w:szCs w:val="22"/>
                <w:lang w:eastAsia="en-US"/>
              </w:rPr>
              <w:t xml:space="preserve"> – предварительный объем покупки электрической энергии в отношении ГТП потребления (экспорта) по договору купли-продажи электрической энергии в НЦЗ (в отношении ГТП, зарегистрированных за организацией, исполняющей функции единого закупщика, </w:t>
            </w:r>
            <w:r w:rsidRPr="0008025C">
              <w:rPr>
                <w:rFonts w:ascii="Garamond" w:hAnsi="Garamond" w:cs="Courier New"/>
                <w:sz w:val="22"/>
                <w:szCs w:val="22"/>
                <w:lang w:eastAsia="en-US"/>
              </w:rPr>
              <w:t>–</w:t>
            </w:r>
            <w:r w:rsidRPr="0008025C">
              <w:rPr>
                <w:rFonts w:ascii="Garamond" w:hAnsi="Garamond"/>
                <w:sz w:val="22"/>
                <w:szCs w:val="22"/>
                <w:lang w:eastAsia="en-US"/>
              </w:rPr>
              <w:t xml:space="preserve"> по договору купли-продажи электрической энергии для ЕЗ) в объеме ППП, запланированный для данного участника оптового рынка в прогнозном балансе </w:t>
            </w:r>
            <w:r w:rsidRPr="0008025C">
              <w:rPr>
                <w:rFonts w:ascii="Garamond" w:hAnsi="Garamond"/>
                <w:bCs/>
                <w:color w:val="000000"/>
                <w:sz w:val="22"/>
                <w:szCs w:val="22"/>
                <w:lang w:eastAsia="en-US"/>
              </w:rPr>
              <w:t>ФАС</w:t>
            </w:r>
            <w:r w:rsidRPr="0008025C">
              <w:rPr>
                <w:rFonts w:ascii="Garamond" w:hAnsi="Garamond"/>
                <w:sz w:val="22"/>
                <w:szCs w:val="22"/>
                <w:lang w:eastAsia="en-US"/>
              </w:rPr>
              <w:t xml:space="preserve">, приведенный к часу </w:t>
            </w:r>
            <w:r w:rsidRPr="0008025C">
              <w:rPr>
                <w:rFonts w:ascii="Garamond" w:hAnsi="Garamond"/>
                <w:i/>
                <w:sz w:val="22"/>
                <w:szCs w:val="22"/>
                <w:lang w:eastAsia="en-US"/>
              </w:rPr>
              <w:t>h</w:t>
            </w:r>
            <w:r w:rsidRPr="0008025C">
              <w:rPr>
                <w:rFonts w:ascii="Garamond" w:hAnsi="Garamond"/>
                <w:sz w:val="22"/>
                <w:szCs w:val="22"/>
                <w:lang w:eastAsia="en-US"/>
              </w:rPr>
              <w:t xml:space="preserve"> для</w:t>
            </w:r>
            <w:r w:rsidRPr="0008025C">
              <w:rPr>
                <w:rFonts w:ascii="Garamond" w:hAnsi="Garamond"/>
                <w:i/>
                <w:sz w:val="22"/>
                <w:szCs w:val="22"/>
                <w:lang w:eastAsia="en-US"/>
              </w:rPr>
              <w:t xml:space="preserve"> </w:t>
            </w:r>
            <w:r w:rsidRPr="0008025C">
              <w:rPr>
                <w:rFonts w:ascii="Garamond" w:hAnsi="Garamond"/>
                <w:sz w:val="22"/>
                <w:szCs w:val="22"/>
                <w:lang w:eastAsia="en-US"/>
              </w:rPr>
              <w:t>ГТП</w:t>
            </w:r>
            <w:r w:rsidRPr="0008025C">
              <w:rPr>
                <w:rFonts w:ascii="Garamond" w:hAnsi="Garamond"/>
                <w:i/>
                <w:sz w:val="22"/>
                <w:szCs w:val="22"/>
                <w:lang w:eastAsia="en-US"/>
              </w:rPr>
              <w:t xml:space="preserve"> </w:t>
            </w:r>
            <w:r w:rsidRPr="0008025C">
              <w:rPr>
                <w:rFonts w:ascii="Garamond" w:hAnsi="Garamond"/>
                <w:i/>
                <w:sz w:val="22"/>
                <w:szCs w:val="22"/>
                <w:lang w:val="en-US" w:eastAsia="en-US"/>
              </w:rPr>
              <w:t>x</w:t>
            </w:r>
            <w:r w:rsidRPr="0008025C">
              <w:rPr>
                <w:rFonts w:ascii="Garamond" w:hAnsi="Garamond"/>
                <w:sz w:val="22"/>
                <w:szCs w:val="22"/>
                <w:lang w:eastAsia="en-US"/>
              </w:rPr>
              <w:t xml:space="preserve"> и рассчитываемый в соответствии с формулой:</w:t>
            </w:r>
          </w:p>
          <w:p w:rsidR="00713201" w:rsidRPr="0008025C" w:rsidRDefault="00E072F6" w:rsidP="00FE3ABF">
            <w:pPr>
              <w:widowControl w:val="0"/>
              <w:numPr>
                <w:ilvl w:val="7"/>
                <w:numId w:val="3"/>
              </w:numPr>
              <w:spacing w:before="120" w:after="120"/>
              <w:jc w:val="center"/>
              <w:outlineLvl w:val="7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08025C">
              <w:rPr>
                <w:rFonts w:ascii="Garamond" w:hAnsi="Garamond"/>
                <w:position w:val="-48"/>
                <w:sz w:val="22"/>
                <w:szCs w:val="22"/>
                <w:lang w:eastAsia="en-US"/>
              </w:rPr>
              <w:object w:dxaOrig="4500" w:dyaOrig="1080">
                <v:shape id="_x0000_i1034" type="#_x0000_t75" style="width:295.5pt;height:70.5pt" o:ole="">
                  <v:imagedata r:id="rId24" o:title=""/>
                </v:shape>
                <o:OLEObject Type="Embed" ProgID="Equation.3" ShapeID="_x0000_i1034" DrawAspect="Content" ObjectID="_1688482484" r:id="rId25"/>
              </w:object>
            </w:r>
            <w:r w:rsidR="00713201" w:rsidRPr="0008025C">
              <w:rPr>
                <w:rFonts w:ascii="Garamond" w:hAnsi="Garamond"/>
                <w:position w:val="-14"/>
                <w:sz w:val="22"/>
                <w:szCs w:val="22"/>
                <w:lang w:eastAsia="en-US"/>
              </w:rPr>
              <w:t>.</w:t>
            </w:r>
          </w:p>
          <w:p w:rsidR="00713201" w:rsidRPr="0008025C" w:rsidRDefault="00713201" w:rsidP="00FE3ABF">
            <w:pPr>
              <w:pStyle w:val="7"/>
              <w:widowControl w:val="0"/>
              <w:numPr>
                <w:ilvl w:val="6"/>
                <w:numId w:val="3"/>
              </w:numPr>
              <w:spacing w:before="120" w:after="120"/>
              <w:jc w:val="both"/>
              <w:rPr>
                <w:szCs w:val="22"/>
                <w:highlight w:val="yellow"/>
                <w:lang w:val="ru-RU"/>
              </w:rPr>
            </w:pPr>
            <w:r w:rsidRPr="0008025C">
              <w:rPr>
                <w:iCs/>
                <w:szCs w:val="22"/>
                <w:lang w:val="ru-RU"/>
              </w:rPr>
              <w:t xml:space="preserve">Рассчитанная величина округляется по правилам математического округления. Если величина </w:t>
            </w:r>
            <w:r w:rsidRPr="0008025C">
              <w:rPr>
                <w:position w:val="-28"/>
                <w:szCs w:val="22"/>
              </w:rPr>
              <w:object w:dxaOrig="1120" w:dyaOrig="540">
                <v:shape id="_x0000_i1035" type="#_x0000_t75" style="width:55.5pt;height:27pt" o:ole="">
                  <v:imagedata r:id="rId13" o:title=""/>
                </v:shape>
                <o:OLEObject Type="Embed" ProgID="Equation.3" ShapeID="_x0000_i1035" DrawAspect="Content" ObjectID="_1688482485" r:id="rId26"/>
              </w:object>
            </w:r>
            <w:r w:rsidRPr="0008025C">
              <w:rPr>
                <w:szCs w:val="22"/>
                <w:lang w:val="ru-RU"/>
              </w:rPr>
              <w:t xml:space="preserve">превышает </w:t>
            </w:r>
            <w:proofErr w:type="gramStart"/>
            <w:r w:rsidRPr="0008025C">
              <w:rPr>
                <w:szCs w:val="22"/>
                <w:lang w:val="ru-RU"/>
              </w:rPr>
              <w:t xml:space="preserve">объем </w:t>
            </w:r>
            <w:r w:rsidRPr="0008025C">
              <w:rPr>
                <w:position w:val="-14"/>
                <w:szCs w:val="22"/>
              </w:rPr>
              <w:object w:dxaOrig="820" w:dyaOrig="400">
                <v:shape id="_x0000_i1036" type="#_x0000_t75" style="width:40pt;height:19.5pt" o:ole="">
                  <v:imagedata r:id="rId15" o:title=""/>
                </v:shape>
                <o:OLEObject Type="Embed" ProgID="Equation.3" ShapeID="_x0000_i1036" DrawAspect="Content" ObjectID="_1688482486" r:id="rId27"/>
              </w:object>
            </w:r>
            <w:r w:rsidRPr="0008025C">
              <w:rPr>
                <w:szCs w:val="22"/>
                <w:lang w:val="ru-RU"/>
              </w:rPr>
              <w:t>,</w:t>
            </w:r>
            <w:proofErr w:type="gramEnd"/>
            <w:r w:rsidRPr="0008025C">
              <w:rPr>
                <w:szCs w:val="22"/>
                <w:lang w:val="ru-RU"/>
              </w:rPr>
              <w:t xml:space="preserve"> то объем </w:t>
            </w:r>
            <w:r w:rsidRPr="0008025C">
              <w:rPr>
                <w:position w:val="-28"/>
                <w:szCs w:val="22"/>
              </w:rPr>
              <w:object w:dxaOrig="2100" w:dyaOrig="540">
                <v:shape id="_x0000_i1037" type="#_x0000_t75" style="width:105.5pt;height:27pt" o:ole="">
                  <v:imagedata r:id="rId17" o:title=""/>
                </v:shape>
                <o:OLEObject Type="Embed" ProgID="Equation.3" ShapeID="_x0000_i1037" DrawAspect="Content" ObjectID="_1688482487" r:id="rId28"/>
              </w:object>
            </w:r>
            <w:r w:rsidRPr="0008025C">
              <w:rPr>
                <w:szCs w:val="22"/>
                <w:lang w:val="ru-RU"/>
              </w:rPr>
              <w:t xml:space="preserve"> вычитается из величины </w:t>
            </w:r>
            <w:r w:rsidR="00625140" w:rsidRPr="0008025C">
              <w:rPr>
                <w:position w:val="-14"/>
                <w:szCs w:val="22"/>
                <w:highlight w:val="yellow"/>
              </w:rPr>
              <w:object w:dxaOrig="820" w:dyaOrig="400">
                <v:shape id="_x0000_i1038" type="#_x0000_t75" style="width:41.5pt;height:19.5pt" o:ole="">
                  <v:imagedata r:id="rId29" o:title=""/>
                </v:shape>
                <o:OLEObject Type="Embed" ProgID="Equation.3" ShapeID="_x0000_i1038" DrawAspect="Content" ObjectID="_1688482488" r:id="rId30"/>
              </w:object>
            </w:r>
            <w:r w:rsidRPr="0008025C">
              <w:rPr>
                <w:szCs w:val="22"/>
                <w:lang w:val="ru-RU"/>
              </w:rPr>
              <w:t xml:space="preserve">  в часе</w:t>
            </w:r>
            <w:r w:rsidR="00625140" w:rsidRPr="0008025C">
              <w:rPr>
                <w:szCs w:val="22"/>
                <w:lang w:val="ru-RU"/>
              </w:rPr>
              <w:t xml:space="preserve"> </w:t>
            </w:r>
            <w:r w:rsidR="00625140" w:rsidRPr="0008025C">
              <w:rPr>
                <w:i/>
                <w:szCs w:val="22"/>
                <w:highlight w:val="yellow"/>
                <w:lang w:val="en-US"/>
              </w:rPr>
              <w:t>h</w:t>
            </w:r>
            <w:r w:rsidR="00625140" w:rsidRPr="0008025C">
              <w:rPr>
                <w:i/>
                <w:szCs w:val="22"/>
                <w:highlight w:val="yellow"/>
                <w:lang w:val="ru-RU"/>
              </w:rPr>
              <w:t>1</w:t>
            </w:r>
            <w:r w:rsidRPr="0008025C">
              <w:rPr>
                <w:szCs w:val="22"/>
                <w:lang w:val="ru-RU"/>
              </w:rPr>
              <w:t xml:space="preserve"> с максимальным значением </w:t>
            </w:r>
            <w:r w:rsidRPr="0008025C">
              <w:rPr>
                <w:position w:val="-14"/>
                <w:szCs w:val="22"/>
              </w:rPr>
              <w:object w:dxaOrig="760" w:dyaOrig="400">
                <v:shape id="_x0000_i1039" type="#_x0000_t75" style="width:38pt;height:19.5pt" o:ole="">
                  <v:imagedata r:id="rId21" o:title=""/>
                </v:shape>
                <o:OLEObject Type="Embed" ProgID="Equation.3" ShapeID="_x0000_i1039" DrawAspect="Content" ObjectID="_1688482489" r:id="rId31"/>
              </w:object>
            </w:r>
            <w:r w:rsidRPr="0008025C">
              <w:rPr>
                <w:szCs w:val="22"/>
                <w:lang w:val="ru-RU"/>
              </w:rPr>
              <w:t>.</w:t>
            </w:r>
            <w:r w:rsidR="00CB5A30" w:rsidRPr="0008025C">
              <w:rPr>
                <w:szCs w:val="22"/>
                <w:lang w:val="ru-RU"/>
              </w:rPr>
              <w:t xml:space="preserve"> </w:t>
            </w:r>
            <w:r w:rsidR="00CB5A30" w:rsidRPr="0008025C">
              <w:rPr>
                <w:szCs w:val="22"/>
                <w:highlight w:val="yellow"/>
                <w:lang w:val="ru-RU"/>
              </w:rPr>
              <w:t xml:space="preserve">Если при этом </w:t>
            </w:r>
            <w:proofErr w:type="gramStart"/>
            <w:r w:rsidR="00CB5A30" w:rsidRPr="0008025C">
              <w:rPr>
                <w:szCs w:val="22"/>
                <w:highlight w:val="yellow"/>
                <w:lang w:val="ru-RU"/>
              </w:rPr>
              <w:t xml:space="preserve">значение </w:t>
            </w:r>
            <w:r w:rsidR="00EF6755" w:rsidRPr="0008025C">
              <w:rPr>
                <w:position w:val="-14"/>
                <w:szCs w:val="22"/>
                <w:highlight w:val="yellow"/>
              </w:rPr>
              <w:object w:dxaOrig="820" w:dyaOrig="400">
                <v:shape id="_x0000_i1040" type="#_x0000_t75" style="width:41.5pt;height:19.5pt" o:ole="">
                  <v:imagedata r:id="rId32" o:title=""/>
                </v:shape>
                <o:OLEObject Type="Embed" ProgID="Equation.3" ShapeID="_x0000_i1040" DrawAspect="Content" ObjectID="_1688482490" r:id="rId33"/>
              </w:object>
            </w:r>
            <w:r w:rsidR="00E06516" w:rsidRPr="0008025C">
              <w:rPr>
                <w:szCs w:val="22"/>
                <w:highlight w:val="yellow"/>
                <w:lang w:val="ru-RU"/>
              </w:rPr>
              <w:t xml:space="preserve"> в</w:t>
            </w:r>
            <w:proofErr w:type="gramEnd"/>
            <w:r w:rsidR="00E06516" w:rsidRPr="0008025C">
              <w:rPr>
                <w:szCs w:val="22"/>
                <w:highlight w:val="yellow"/>
                <w:lang w:val="ru-RU"/>
              </w:rPr>
              <w:t xml:space="preserve"> рассматриваемый час </w:t>
            </w:r>
            <w:r w:rsidR="00625140" w:rsidRPr="0008025C">
              <w:rPr>
                <w:i/>
                <w:szCs w:val="22"/>
                <w:highlight w:val="yellow"/>
                <w:lang w:val="en-US"/>
              </w:rPr>
              <w:t>h</w:t>
            </w:r>
            <w:r w:rsidR="00625140" w:rsidRPr="0008025C">
              <w:rPr>
                <w:i/>
                <w:szCs w:val="22"/>
                <w:highlight w:val="yellow"/>
                <w:lang w:val="ru-RU"/>
              </w:rPr>
              <w:t>1</w:t>
            </w:r>
            <w:r w:rsidR="00625140" w:rsidRPr="0008025C">
              <w:rPr>
                <w:szCs w:val="22"/>
                <w:highlight w:val="yellow"/>
                <w:lang w:val="ru-RU"/>
              </w:rPr>
              <w:t xml:space="preserve"> </w:t>
            </w:r>
            <w:r w:rsidR="00E06516" w:rsidRPr="0008025C">
              <w:rPr>
                <w:szCs w:val="22"/>
                <w:highlight w:val="yellow"/>
                <w:lang w:val="ru-RU"/>
              </w:rPr>
              <w:t xml:space="preserve">оказывается меньше значения </w:t>
            </w:r>
            <w:r w:rsidR="00E06516" w:rsidRPr="0008025C">
              <w:rPr>
                <w:position w:val="-28"/>
                <w:szCs w:val="22"/>
                <w:highlight w:val="yellow"/>
              </w:rPr>
              <w:object w:dxaOrig="2100" w:dyaOrig="540">
                <v:shape id="_x0000_i1041" type="#_x0000_t75" style="width:105.5pt;height:27pt" o:ole="">
                  <v:imagedata r:id="rId17" o:title=""/>
                </v:shape>
                <o:OLEObject Type="Embed" ProgID="Equation.3" ShapeID="_x0000_i1041" DrawAspect="Content" ObjectID="_1688482491" r:id="rId34"/>
              </w:object>
            </w:r>
            <w:r w:rsidR="00E06516" w:rsidRPr="0008025C">
              <w:rPr>
                <w:szCs w:val="22"/>
                <w:highlight w:val="yellow"/>
                <w:lang w:val="ru-RU"/>
              </w:rPr>
              <w:t xml:space="preserve">, то </w:t>
            </w:r>
            <w:r w:rsidR="00625140" w:rsidRPr="0008025C">
              <w:rPr>
                <w:szCs w:val="22"/>
                <w:highlight w:val="yellow"/>
                <w:lang w:val="ru-RU"/>
              </w:rPr>
              <w:t xml:space="preserve">величина </w:t>
            </w:r>
            <w:r w:rsidR="00EF6755" w:rsidRPr="0008025C">
              <w:rPr>
                <w:position w:val="-14"/>
                <w:szCs w:val="22"/>
                <w:highlight w:val="yellow"/>
              </w:rPr>
              <w:object w:dxaOrig="820" w:dyaOrig="400">
                <v:shape id="_x0000_i1042" type="#_x0000_t75" style="width:41.5pt;height:19.5pt" o:ole="">
                  <v:imagedata r:id="rId35" o:title=""/>
                </v:shape>
                <o:OLEObject Type="Embed" ProgID="Equation.3" ShapeID="_x0000_i1042" DrawAspect="Content" ObjectID="_1688482492" r:id="rId36"/>
              </w:object>
            </w:r>
            <w:r w:rsidR="00625140" w:rsidRPr="0008025C">
              <w:rPr>
                <w:szCs w:val="22"/>
                <w:highlight w:val="yellow"/>
                <w:lang w:val="ru-RU"/>
              </w:rPr>
              <w:t xml:space="preserve"> принимается равной нулю, а </w:t>
            </w:r>
            <w:r w:rsidR="00A51D24" w:rsidRPr="0008025C">
              <w:rPr>
                <w:szCs w:val="22"/>
                <w:highlight w:val="yellow"/>
                <w:lang w:val="ru-RU"/>
              </w:rPr>
              <w:t xml:space="preserve">нераспределенный </w:t>
            </w:r>
            <w:r w:rsidR="00625140" w:rsidRPr="0008025C">
              <w:rPr>
                <w:szCs w:val="22"/>
                <w:highlight w:val="yellow"/>
                <w:lang w:val="ru-RU"/>
              </w:rPr>
              <w:t>объ</w:t>
            </w:r>
            <w:r w:rsidR="00FE3ABF">
              <w:rPr>
                <w:szCs w:val="22"/>
                <w:highlight w:val="yellow"/>
                <w:lang w:val="ru-RU"/>
              </w:rPr>
              <w:t>е</w:t>
            </w:r>
            <w:r w:rsidR="00625140" w:rsidRPr="0008025C">
              <w:rPr>
                <w:szCs w:val="22"/>
                <w:highlight w:val="yellow"/>
                <w:lang w:val="ru-RU"/>
              </w:rPr>
              <w:t xml:space="preserve">м </w:t>
            </w:r>
            <w:r w:rsidR="00EF6755" w:rsidRPr="0008025C">
              <w:rPr>
                <w:position w:val="-28"/>
                <w:szCs w:val="22"/>
                <w:highlight w:val="yellow"/>
              </w:rPr>
              <w:object w:dxaOrig="3120" w:dyaOrig="540">
                <v:shape id="_x0000_i1043" type="#_x0000_t75" style="width:156.5pt;height:27pt" o:ole="">
                  <v:imagedata r:id="rId37" o:title=""/>
                </v:shape>
                <o:OLEObject Type="Embed" ProgID="Equation.3" ShapeID="_x0000_i1043" DrawAspect="Content" ObjectID="_1688482493" r:id="rId38"/>
              </w:object>
            </w:r>
            <w:r w:rsidR="00EF6755" w:rsidRPr="0008025C">
              <w:rPr>
                <w:szCs w:val="22"/>
                <w:highlight w:val="yellow"/>
                <w:lang w:val="ru-RU"/>
              </w:rPr>
              <w:t xml:space="preserve"> вычит</w:t>
            </w:r>
            <w:bookmarkStart w:id="19" w:name="_GoBack"/>
            <w:bookmarkEnd w:id="19"/>
            <w:r w:rsidR="00EF6755" w:rsidRPr="0008025C">
              <w:rPr>
                <w:szCs w:val="22"/>
                <w:highlight w:val="yellow"/>
                <w:lang w:val="ru-RU"/>
              </w:rPr>
              <w:t xml:space="preserve">ается из величины </w:t>
            </w:r>
            <w:r w:rsidR="00EF6755" w:rsidRPr="0008025C">
              <w:rPr>
                <w:position w:val="-14"/>
                <w:szCs w:val="22"/>
                <w:highlight w:val="yellow"/>
              </w:rPr>
              <w:object w:dxaOrig="840" w:dyaOrig="400">
                <v:shape id="_x0000_i1044" type="#_x0000_t75" style="width:42pt;height:19.5pt" o:ole="">
                  <v:imagedata r:id="rId39" o:title=""/>
                </v:shape>
                <o:OLEObject Type="Embed" ProgID="Equation.3" ShapeID="_x0000_i1044" DrawAspect="Content" ObjectID="_1688482494" r:id="rId40"/>
              </w:object>
            </w:r>
            <w:r w:rsidR="00EF6755" w:rsidRPr="0008025C">
              <w:rPr>
                <w:szCs w:val="22"/>
                <w:highlight w:val="yellow"/>
                <w:lang w:val="ru-RU"/>
              </w:rPr>
              <w:t xml:space="preserve">  в часе </w:t>
            </w:r>
            <w:r w:rsidR="00EF6755" w:rsidRPr="0008025C">
              <w:rPr>
                <w:i/>
                <w:szCs w:val="22"/>
                <w:highlight w:val="yellow"/>
                <w:lang w:val="en-US"/>
              </w:rPr>
              <w:t>h</w:t>
            </w:r>
            <w:r w:rsidR="00EF6755" w:rsidRPr="0008025C">
              <w:rPr>
                <w:i/>
                <w:szCs w:val="22"/>
                <w:highlight w:val="yellow"/>
                <w:lang w:val="ru-RU"/>
              </w:rPr>
              <w:t>2</w:t>
            </w:r>
            <w:r w:rsidR="009A697B" w:rsidRPr="0008025C">
              <w:rPr>
                <w:i/>
                <w:szCs w:val="22"/>
                <w:highlight w:val="yellow"/>
                <w:lang w:val="ru-RU"/>
              </w:rPr>
              <w:t xml:space="preserve"> </w:t>
            </w:r>
            <w:r w:rsidR="00EF6755" w:rsidRPr="0008025C">
              <w:rPr>
                <w:szCs w:val="22"/>
                <w:highlight w:val="yellow"/>
                <w:lang w:val="ru-RU"/>
              </w:rPr>
              <w:t xml:space="preserve">с максимальным значением из оставшихся </w:t>
            </w:r>
            <w:r w:rsidR="00EF6755" w:rsidRPr="0008025C">
              <w:rPr>
                <w:position w:val="-14"/>
                <w:szCs w:val="22"/>
                <w:highlight w:val="yellow"/>
              </w:rPr>
              <w:object w:dxaOrig="760" w:dyaOrig="400">
                <v:shape id="_x0000_i1045" type="#_x0000_t75" style="width:38pt;height:19.5pt" o:ole="">
                  <v:imagedata r:id="rId21" o:title=""/>
                </v:shape>
                <o:OLEObject Type="Embed" ProgID="Equation.3" ShapeID="_x0000_i1045" DrawAspect="Content" ObjectID="_1688482495" r:id="rId41"/>
              </w:object>
            </w:r>
            <w:r w:rsidR="00FE3ABF">
              <w:rPr>
                <w:szCs w:val="22"/>
                <w:highlight w:val="yellow"/>
                <w:lang w:val="ru-RU"/>
              </w:rPr>
              <w:t>. В случае</w:t>
            </w:r>
            <w:r w:rsidR="00EF6755" w:rsidRPr="0008025C">
              <w:rPr>
                <w:szCs w:val="22"/>
                <w:highlight w:val="yellow"/>
                <w:lang w:val="ru-RU"/>
              </w:rPr>
              <w:t xml:space="preserve"> если </w:t>
            </w:r>
            <w:proofErr w:type="gramStart"/>
            <w:r w:rsidR="00EF6755" w:rsidRPr="0008025C">
              <w:rPr>
                <w:szCs w:val="22"/>
                <w:highlight w:val="yellow"/>
                <w:lang w:val="ru-RU"/>
              </w:rPr>
              <w:t xml:space="preserve">значение </w:t>
            </w:r>
            <w:r w:rsidR="00EF6755" w:rsidRPr="0008025C">
              <w:rPr>
                <w:position w:val="-28"/>
                <w:szCs w:val="22"/>
                <w:highlight w:val="yellow"/>
              </w:rPr>
              <w:object w:dxaOrig="3120" w:dyaOrig="540">
                <v:shape id="_x0000_i1046" type="#_x0000_t75" style="width:156.5pt;height:27pt" o:ole="">
                  <v:imagedata r:id="rId37" o:title=""/>
                </v:shape>
                <o:OLEObject Type="Embed" ProgID="Equation.3" ShapeID="_x0000_i1046" DrawAspect="Content" ObjectID="_1688482496" r:id="rId42"/>
              </w:object>
            </w:r>
            <w:r w:rsidR="00EF6755" w:rsidRPr="0008025C">
              <w:rPr>
                <w:szCs w:val="22"/>
                <w:highlight w:val="yellow"/>
                <w:lang w:val="ru-RU"/>
              </w:rPr>
              <w:t xml:space="preserve"> превышает</w:t>
            </w:r>
            <w:proofErr w:type="gramEnd"/>
            <w:r w:rsidR="00EF6755" w:rsidRPr="0008025C">
              <w:rPr>
                <w:szCs w:val="22"/>
                <w:highlight w:val="yellow"/>
                <w:lang w:val="ru-RU"/>
              </w:rPr>
              <w:t xml:space="preserve"> </w:t>
            </w:r>
            <w:r w:rsidR="00A51D24" w:rsidRPr="0008025C">
              <w:rPr>
                <w:szCs w:val="22"/>
                <w:highlight w:val="yellow"/>
                <w:lang w:val="ru-RU"/>
              </w:rPr>
              <w:t xml:space="preserve">значение </w:t>
            </w:r>
            <w:r w:rsidR="00A51D24" w:rsidRPr="0008025C">
              <w:rPr>
                <w:position w:val="-14"/>
                <w:szCs w:val="22"/>
                <w:highlight w:val="yellow"/>
              </w:rPr>
              <w:object w:dxaOrig="840" w:dyaOrig="400">
                <v:shape id="_x0000_i1047" type="#_x0000_t75" style="width:42pt;height:19.5pt" o:ole="">
                  <v:imagedata r:id="rId39" o:title=""/>
                </v:shape>
                <o:OLEObject Type="Embed" ProgID="Equation.3" ShapeID="_x0000_i1047" DrawAspect="Content" ObjectID="_1688482497" r:id="rId43"/>
              </w:object>
            </w:r>
            <w:r w:rsidR="00A51D24" w:rsidRPr="0008025C">
              <w:rPr>
                <w:szCs w:val="22"/>
                <w:highlight w:val="yellow"/>
                <w:lang w:val="ru-RU"/>
              </w:rPr>
              <w:t xml:space="preserve">, то указанный итерационный процесс повторяется </w:t>
            </w:r>
            <w:r w:rsidR="007E5522" w:rsidRPr="0008025C">
              <w:rPr>
                <w:szCs w:val="22"/>
                <w:highlight w:val="yellow"/>
                <w:lang w:val="ru-RU"/>
              </w:rPr>
              <w:t xml:space="preserve">для часа с максимальным значением </w:t>
            </w:r>
            <w:r w:rsidR="007E5522" w:rsidRPr="0008025C">
              <w:rPr>
                <w:position w:val="-14"/>
                <w:szCs w:val="22"/>
                <w:highlight w:val="yellow"/>
              </w:rPr>
              <w:object w:dxaOrig="760" w:dyaOrig="400">
                <v:shape id="_x0000_i1048" type="#_x0000_t75" style="width:38pt;height:19.5pt" o:ole="">
                  <v:imagedata r:id="rId21" o:title=""/>
                </v:shape>
                <o:OLEObject Type="Embed" ProgID="Equation.3" ShapeID="_x0000_i1048" DrawAspect="Content" ObjectID="_1688482498" r:id="rId44"/>
              </w:object>
            </w:r>
            <w:r w:rsidR="007E5522" w:rsidRPr="0008025C">
              <w:rPr>
                <w:szCs w:val="22"/>
                <w:highlight w:val="yellow"/>
                <w:lang w:val="ru-RU"/>
              </w:rPr>
              <w:t xml:space="preserve"> среди оставшихся часов </w:t>
            </w:r>
            <w:r w:rsidR="00A51D24" w:rsidRPr="0008025C">
              <w:rPr>
                <w:szCs w:val="22"/>
                <w:highlight w:val="yellow"/>
                <w:lang w:val="ru-RU"/>
              </w:rPr>
              <w:t>до полного распределения объ</w:t>
            </w:r>
            <w:r w:rsidR="00FE3ABF">
              <w:rPr>
                <w:szCs w:val="22"/>
                <w:highlight w:val="yellow"/>
                <w:lang w:val="ru-RU"/>
              </w:rPr>
              <w:t>е</w:t>
            </w:r>
            <w:r w:rsidR="00A51D24" w:rsidRPr="0008025C">
              <w:rPr>
                <w:szCs w:val="22"/>
                <w:highlight w:val="yellow"/>
                <w:lang w:val="ru-RU"/>
              </w:rPr>
              <w:t xml:space="preserve">ма </w:t>
            </w:r>
            <w:r w:rsidR="00A51D24" w:rsidRPr="0008025C">
              <w:rPr>
                <w:position w:val="-28"/>
                <w:szCs w:val="22"/>
                <w:highlight w:val="yellow"/>
              </w:rPr>
              <w:object w:dxaOrig="2100" w:dyaOrig="540">
                <v:shape id="_x0000_i1049" type="#_x0000_t75" style="width:105.5pt;height:27pt" o:ole="">
                  <v:imagedata r:id="rId17" o:title=""/>
                </v:shape>
                <o:OLEObject Type="Embed" ProgID="Equation.3" ShapeID="_x0000_i1049" DrawAspect="Content" ObjectID="_1688482499" r:id="rId45"/>
              </w:object>
            </w:r>
            <w:r w:rsidR="00A51D24" w:rsidRPr="0008025C">
              <w:rPr>
                <w:szCs w:val="22"/>
                <w:highlight w:val="yellow"/>
                <w:lang w:val="ru-RU"/>
              </w:rPr>
              <w:t xml:space="preserve"> по часам месяца </w:t>
            </w:r>
            <w:r w:rsidR="00A51D24" w:rsidRPr="00FE3ABF">
              <w:rPr>
                <w:i/>
                <w:szCs w:val="22"/>
                <w:highlight w:val="yellow"/>
                <w:lang w:val="en-US"/>
              </w:rPr>
              <w:t>m</w:t>
            </w:r>
            <w:r w:rsidR="00A51D24" w:rsidRPr="0008025C">
              <w:rPr>
                <w:szCs w:val="22"/>
                <w:highlight w:val="yellow"/>
                <w:lang w:val="ru-RU"/>
              </w:rPr>
              <w:t xml:space="preserve">. </w:t>
            </w:r>
          </w:p>
          <w:p w:rsidR="007B3B40" w:rsidRPr="00FE3ABF" w:rsidRDefault="007B3B40" w:rsidP="00FE3ABF">
            <w:pPr>
              <w:widowControl w:val="0"/>
              <w:spacing w:before="120" w:after="120"/>
              <w:rPr>
                <w:rFonts w:ascii="Garamond" w:hAnsi="Garamond"/>
                <w:sz w:val="22"/>
                <w:szCs w:val="22"/>
              </w:rPr>
            </w:pPr>
            <w:r w:rsidRPr="00FE3ABF">
              <w:rPr>
                <w:rFonts w:ascii="Garamond" w:hAnsi="Garamond"/>
                <w:sz w:val="22"/>
                <w:szCs w:val="22"/>
              </w:rPr>
              <w:t>…</w:t>
            </w:r>
          </w:p>
        </w:tc>
      </w:tr>
    </w:tbl>
    <w:p w:rsidR="00187E39" w:rsidRDefault="00187E39" w:rsidP="00E17673">
      <w:pPr>
        <w:rPr>
          <w:rFonts w:ascii="Garamond" w:hAnsi="Garamond"/>
          <w:b/>
          <w:sz w:val="22"/>
          <w:szCs w:val="22"/>
        </w:rPr>
      </w:pPr>
    </w:p>
    <w:sectPr w:rsidR="00187E39" w:rsidSect="00D22A31">
      <w:footerReference w:type="default" r:id="rId46"/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2740C" w:rsidRDefault="00D2740C">
      <w:r>
        <w:separator/>
      </w:r>
    </w:p>
  </w:endnote>
  <w:endnote w:type="continuationSeparator" w:id="0">
    <w:p w:rsidR="00D2740C" w:rsidRDefault="00D274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573B" w:rsidRDefault="0063573B">
    <w:pPr>
      <w:pStyle w:val="af1"/>
      <w:jc w:val="center"/>
    </w:pPr>
  </w:p>
  <w:p w:rsidR="00C04D15" w:rsidRDefault="00C04D15">
    <w:pPr>
      <w:pStyle w:val="af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2740C" w:rsidRDefault="00D2740C">
      <w:r>
        <w:separator/>
      </w:r>
    </w:p>
  </w:footnote>
  <w:footnote w:type="continuationSeparator" w:id="0">
    <w:p w:rsidR="00D2740C" w:rsidRDefault="00D2740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B"/>
    <w:multiLevelType w:val="multilevel"/>
    <w:tmpl w:val="0BFC0376"/>
    <w:lvl w:ilvl="0">
      <w:start w:val="4"/>
      <w:numFmt w:val="none"/>
      <w:pStyle w:val="2"/>
      <w:suff w:val="nothing"/>
      <w:lvlText w:val=""/>
      <w:lvlJc w:val="left"/>
      <w:pPr>
        <w:ind w:left="0" w:firstLine="0"/>
      </w:pPr>
      <w:rPr>
        <w:rFonts w:cs="Times New Roman" w:hint="default"/>
      </w:rPr>
    </w:lvl>
    <w:lvl w:ilvl="1">
      <w:start w:val="6"/>
      <w:numFmt w:val="decimal"/>
      <w:lvlText w:val="%2."/>
      <w:lvlJc w:val="left"/>
      <w:pPr>
        <w:tabs>
          <w:tab w:val="num" w:pos="180"/>
        </w:tabs>
        <w:ind w:left="180" w:firstLine="0"/>
      </w:pPr>
      <w:rPr>
        <w:rFonts w:cs="Times New Roman" w:hint="default"/>
      </w:rPr>
    </w:lvl>
    <w:lvl w:ilvl="2">
      <w:start w:val="4"/>
      <w:numFmt w:val="decimal"/>
      <w:lvlText w:val="4.%3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sz w:val="22"/>
        <w:szCs w:val="22"/>
      </w:rPr>
    </w:lvl>
    <w:lvl w:ilvl="3">
      <w:start w:val="1"/>
      <w:numFmt w:val="decimal"/>
      <w:lvlText w:val="3.2.%4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4">
      <w:start w:val="1"/>
      <w:numFmt w:val="decimal"/>
      <w:lvlText w:val="%5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5">
      <w:start w:val="1"/>
      <w:numFmt w:val="lowerRoman"/>
      <w:lvlText w:val="%6)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cs="Times New Roman" w:hint="default"/>
      </w:rPr>
    </w:lvl>
  </w:abstractNum>
  <w:abstractNum w:abstractNumId="1" w15:restartNumberingAfterBreak="0">
    <w:nsid w:val="251C6FB0"/>
    <w:multiLevelType w:val="hybridMultilevel"/>
    <w:tmpl w:val="F4FC16C8"/>
    <w:lvl w:ilvl="0" w:tplc="04190005">
      <w:start w:val="1"/>
      <w:numFmt w:val="bullet"/>
      <w:lvlText w:val=""/>
      <w:lvlJc w:val="left"/>
      <w:pPr>
        <w:ind w:left="774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9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2" w15:restartNumberingAfterBreak="0">
    <w:nsid w:val="28F625B6"/>
    <w:multiLevelType w:val="hybridMultilevel"/>
    <w:tmpl w:val="5DEE02F6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 w15:restartNumberingAfterBreak="0">
    <w:nsid w:val="4C592925"/>
    <w:multiLevelType w:val="multilevel"/>
    <w:tmpl w:val="AD7266B8"/>
    <w:lvl w:ilvl="0">
      <w:start w:val="1"/>
      <w:numFmt w:val="bullet"/>
      <w:lvlText w:val="-"/>
      <w:lvlJc w:val="left"/>
      <w:pPr>
        <w:tabs>
          <w:tab w:val="num" w:pos="360"/>
        </w:tabs>
        <w:ind w:left="284" w:hanging="284"/>
      </w:pPr>
      <w:rPr>
        <w:rFonts w:ascii="Times New Roman" w:hAnsi="Times New Roman" w:cs="Times New Roman" w:hint="default"/>
      </w:rPr>
    </w:lvl>
    <w:lvl w:ilvl="1">
      <w:start w:val="1"/>
      <w:numFmt w:val="decimal"/>
      <w:suff w:val="nothing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4" w15:restartNumberingAfterBreak="0">
    <w:nsid w:val="5DC77462"/>
    <w:multiLevelType w:val="hybridMultilevel"/>
    <w:tmpl w:val="38D0DA02"/>
    <w:lvl w:ilvl="0" w:tplc="981E6342">
      <w:start w:val="1"/>
      <w:numFmt w:val="bullet"/>
      <w:lvlText w:val=""/>
      <w:lvlJc w:val="left"/>
      <w:pPr>
        <w:tabs>
          <w:tab w:val="num" w:pos="1146"/>
        </w:tabs>
        <w:ind w:left="1146" w:hanging="360"/>
      </w:pPr>
      <w:rPr>
        <w:rFonts w:ascii="Wingdings" w:hAnsi="Wingdings" w:hint="default"/>
      </w:rPr>
    </w:lvl>
    <w:lvl w:ilvl="1" w:tplc="04190019">
      <w:start w:val="1"/>
      <w:numFmt w:val="bullet"/>
      <w:pStyle w:val="20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pStyle w:val="6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19000F">
      <w:start w:val="1"/>
      <w:numFmt w:val="bullet"/>
      <w:pStyle w:val="7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190019" w:tentative="1">
      <w:start w:val="1"/>
      <w:numFmt w:val="bullet"/>
      <w:pStyle w:val="8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pStyle w:val="9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66B2069E"/>
    <w:multiLevelType w:val="hybridMultilevel"/>
    <w:tmpl w:val="246230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FC33CBA"/>
    <w:multiLevelType w:val="hybridMultilevel"/>
    <w:tmpl w:val="F9D89F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6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6775"/>
    <w:rsid w:val="00023D61"/>
    <w:rsid w:val="000671C6"/>
    <w:rsid w:val="0008025C"/>
    <w:rsid w:val="000A675E"/>
    <w:rsid w:val="000C6D8F"/>
    <w:rsid w:val="000F4CCF"/>
    <w:rsid w:val="00106654"/>
    <w:rsid w:val="00120753"/>
    <w:rsid w:val="00142CE4"/>
    <w:rsid w:val="001808D8"/>
    <w:rsid w:val="00187E39"/>
    <w:rsid w:val="00191DB3"/>
    <w:rsid w:val="001B5433"/>
    <w:rsid w:val="001D32D1"/>
    <w:rsid w:val="00254C21"/>
    <w:rsid w:val="002A3AF2"/>
    <w:rsid w:val="002D6775"/>
    <w:rsid w:val="0030457D"/>
    <w:rsid w:val="00316DC9"/>
    <w:rsid w:val="00327571"/>
    <w:rsid w:val="00343A0F"/>
    <w:rsid w:val="003C5931"/>
    <w:rsid w:val="003D059A"/>
    <w:rsid w:val="0041238E"/>
    <w:rsid w:val="004310D5"/>
    <w:rsid w:val="004554A7"/>
    <w:rsid w:val="004569D3"/>
    <w:rsid w:val="0048402F"/>
    <w:rsid w:val="004A074D"/>
    <w:rsid w:val="004A5AF2"/>
    <w:rsid w:val="004B6297"/>
    <w:rsid w:val="004C737B"/>
    <w:rsid w:val="004D4D0C"/>
    <w:rsid w:val="004E0136"/>
    <w:rsid w:val="0055154B"/>
    <w:rsid w:val="005667BA"/>
    <w:rsid w:val="005C7DC7"/>
    <w:rsid w:val="005F018E"/>
    <w:rsid w:val="00600951"/>
    <w:rsid w:val="00604F49"/>
    <w:rsid w:val="00615874"/>
    <w:rsid w:val="00625140"/>
    <w:rsid w:val="0063573B"/>
    <w:rsid w:val="006372EB"/>
    <w:rsid w:val="0065459C"/>
    <w:rsid w:val="00670892"/>
    <w:rsid w:val="006763EA"/>
    <w:rsid w:val="00676934"/>
    <w:rsid w:val="006B007E"/>
    <w:rsid w:val="006B38EC"/>
    <w:rsid w:val="007040D3"/>
    <w:rsid w:val="00713201"/>
    <w:rsid w:val="007208A6"/>
    <w:rsid w:val="00761118"/>
    <w:rsid w:val="00761773"/>
    <w:rsid w:val="00773119"/>
    <w:rsid w:val="007842E7"/>
    <w:rsid w:val="00785E50"/>
    <w:rsid w:val="00787923"/>
    <w:rsid w:val="007A4732"/>
    <w:rsid w:val="007B08E8"/>
    <w:rsid w:val="007B3B40"/>
    <w:rsid w:val="007E5522"/>
    <w:rsid w:val="007E79D0"/>
    <w:rsid w:val="008451EE"/>
    <w:rsid w:val="00850F27"/>
    <w:rsid w:val="008934A3"/>
    <w:rsid w:val="008C4296"/>
    <w:rsid w:val="00914DEB"/>
    <w:rsid w:val="009370B6"/>
    <w:rsid w:val="009528AD"/>
    <w:rsid w:val="009533EB"/>
    <w:rsid w:val="009606B7"/>
    <w:rsid w:val="00974AED"/>
    <w:rsid w:val="009A14B6"/>
    <w:rsid w:val="009A697B"/>
    <w:rsid w:val="009D222E"/>
    <w:rsid w:val="009E58C8"/>
    <w:rsid w:val="00A0779C"/>
    <w:rsid w:val="00A20CB5"/>
    <w:rsid w:val="00A51D24"/>
    <w:rsid w:val="00AF3AEF"/>
    <w:rsid w:val="00B153D0"/>
    <w:rsid w:val="00B33926"/>
    <w:rsid w:val="00B507A3"/>
    <w:rsid w:val="00B8396E"/>
    <w:rsid w:val="00B948F1"/>
    <w:rsid w:val="00C04D15"/>
    <w:rsid w:val="00C070BE"/>
    <w:rsid w:val="00C53CFC"/>
    <w:rsid w:val="00C977B2"/>
    <w:rsid w:val="00CB5A30"/>
    <w:rsid w:val="00CC4F02"/>
    <w:rsid w:val="00CE742A"/>
    <w:rsid w:val="00CF6C21"/>
    <w:rsid w:val="00D22A31"/>
    <w:rsid w:val="00D2740C"/>
    <w:rsid w:val="00D27FE1"/>
    <w:rsid w:val="00D3611A"/>
    <w:rsid w:val="00D36C45"/>
    <w:rsid w:val="00D9588C"/>
    <w:rsid w:val="00D97A1B"/>
    <w:rsid w:val="00E06516"/>
    <w:rsid w:val="00E072F6"/>
    <w:rsid w:val="00E17673"/>
    <w:rsid w:val="00E20C5D"/>
    <w:rsid w:val="00E47E32"/>
    <w:rsid w:val="00EC357C"/>
    <w:rsid w:val="00EE3D4E"/>
    <w:rsid w:val="00EF4E53"/>
    <w:rsid w:val="00EF6755"/>
    <w:rsid w:val="00F2492C"/>
    <w:rsid w:val="00F82E67"/>
    <w:rsid w:val="00FA63B8"/>
    <w:rsid w:val="00FE3ABF"/>
    <w:rsid w:val="00FE7C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1"/>
    <o:shapelayout v:ext="edit">
      <o:idmap v:ext="edit" data="1"/>
    </o:shapelayout>
  </w:shapeDefaults>
  <w:decimalSymbol w:val=","/>
  <w:listSeparator w:val=";"/>
  <w15:chartTrackingRefBased/>
  <w15:docId w15:val="{16738E5D-A9BE-4506-872F-47506C1525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67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0">
    <w:name w:val="heading 2"/>
    <w:aliases w:val="h2,h21,Заголовок пункта (1.1),5,Reset numbering,222"/>
    <w:basedOn w:val="a"/>
    <w:next w:val="3"/>
    <w:link w:val="21"/>
    <w:qFormat/>
    <w:rsid w:val="00D3611A"/>
    <w:pPr>
      <w:keepNext/>
      <w:numPr>
        <w:ilvl w:val="1"/>
        <w:numId w:val="2"/>
      </w:numPr>
      <w:spacing w:before="180" w:after="180"/>
      <w:jc w:val="both"/>
      <w:outlineLvl w:val="1"/>
    </w:pPr>
    <w:rPr>
      <w:b/>
      <w:szCs w:val="20"/>
      <w:lang w:val="en-GB" w:eastAsia="en-US"/>
    </w:rPr>
  </w:style>
  <w:style w:type="paragraph" w:styleId="3">
    <w:name w:val="heading 3"/>
    <w:aliases w:val="H3,Заголовок подпукта (1.1.1),Level 1 - 1,o"/>
    <w:basedOn w:val="a"/>
    <w:next w:val="a"/>
    <w:link w:val="30"/>
    <w:unhideWhenUsed/>
    <w:qFormat/>
    <w:rsid w:val="00D3611A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3611A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6">
    <w:name w:val="heading 6"/>
    <w:aliases w:val="Legal Level 1."/>
    <w:basedOn w:val="a"/>
    <w:next w:val="5"/>
    <w:link w:val="60"/>
    <w:qFormat/>
    <w:rsid w:val="00D3611A"/>
    <w:pPr>
      <w:numPr>
        <w:ilvl w:val="5"/>
        <w:numId w:val="2"/>
      </w:numPr>
      <w:tabs>
        <w:tab w:val="num" w:pos="0"/>
        <w:tab w:val="num" w:pos="4320"/>
      </w:tabs>
      <w:spacing w:before="120" w:after="120"/>
      <w:ind w:left="4320" w:hanging="180"/>
      <w:jc w:val="both"/>
      <w:outlineLvl w:val="5"/>
    </w:pPr>
    <w:rPr>
      <w:sz w:val="22"/>
      <w:szCs w:val="20"/>
      <w:lang w:eastAsia="en-US"/>
    </w:rPr>
  </w:style>
  <w:style w:type="paragraph" w:styleId="7">
    <w:name w:val="heading 7"/>
    <w:aliases w:val="Appendix Header,Legal Level 1.1."/>
    <w:basedOn w:val="a"/>
    <w:next w:val="a"/>
    <w:link w:val="70"/>
    <w:qFormat/>
    <w:rsid w:val="00D3611A"/>
    <w:pPr>
      <w:numPr>
        <w:ilvl w:val="6"/>
        <w:numId w:val="2"/>
      </w:numPr>
      <w:tabs>
        <w:tab w:val="num" w:pos="5040"/>
      </w:tabs>
      <w:spacing w:before="180" w:after="240"/>
      <w:ind w:left="5040"/>
      <w:outlineLvl w:val="6"/>
    </w:pPr>
    <w:rPr>
      <w:rFonts w:ascii="Garamond" w:hAnsi="Garamond"/>
      <w:sz w:val="22"/>
      <w:szCs w:val="20"/>
      <w:lang w:val="en-GB" w:eastAsia="en-US"/>
    </w:rPr>
  </w:style>
  <w:style w:type="paragraph" w:styleId="8">
    <w:name w:val="heading 8"/>
    <w:aliases w:val="Legal Level 1.1.1."/>
    <w:basedOn w:val="a"/>
    <w:next w:val="a"/>
    <w:link w:val="80"/>
    <w:qFormat/>
    <w:rsid w:val="00D3611A"/>
    <w:pPr>
      <w:numPr>
        <w:ilvl w:val="7"/>
        <w:numId w:val="2"/>
      </w:numPr>
      <w:tabs>
        <w:tab w:val="num" w:pos="5760"/>
      </w:tabs>
      <w:spacing w:before="240" w:after="60"/>
      <w:ind w:left="5760"/>
      <w:outlineLvl w:val="7"/>
    </w:pPr>
    <w:rPr>
      <w:rFonts w:ascii="Arial" w:hAnsi="Arial"/>
      <w:i/>
      <w:sz w:val="20"/>
      <w:szCs w:val="20"/>
      <w:lang w:val="en-GB" w:eastAsia="en-US"/>
    </w:rPr>
  </w:style>
  <w:style w:type="paragraph" w:styleId="9">
    <w:name w:val="heading 9"/>
    <w:aliases w:val="Legal Level 1.1.1.1."/>
    <w:basedOn w:val="a"/>
    <w:next w:val="a"/>
    <w:link w:val="90"/>
    <w:qFormat/>
    <w:rsid w:val="00D3611A"/>
    <w:pPr>
      <w:numPr>
        <w:ilvl w:val="8"/>
        <w:numId w:val="2"/>
      </w:numPr>
      <w:tabs>
        <w:tab w:val="num" w:pos="6480"/>
      </w:tabs>
      <w:spacing w:before="240" w:after="60"/>
      <w:ind w:left="6480" w:hanging="180"/>
      <w:outlineLvl w:val="8"/>
    </w:pPr>
    <w:rPr>
      <w:rFonts w:ascii="Arial" w:hAnsi="Arial"/>
      <w:i/>
      <w:sz w:val="18"/>
      <w:szCs w:val="20"/>
      <w:lang w:val="en-GB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2D6775"/>
    <w:pPr>
      <w:ind w:left="720"/>
      <w:contextualSpacing/>
    </w:pPr>
    <w:rPr>
      <w:rFonts w:eastAsia="SimSun"/>
    </w:rPr>
  </w:style>
  <w:style w:type="paragraph" w:customStyle="1" w:styleId="ConsPlusNormal">
    <w:name w:val="ConsPlusNormal"/>
    <w:rsid w:val="002D6775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annotation reference"/>
    <w:basedOn w:val="a0"/>
    <w:uiPriority w:val="99"/>
    <w:semiHidden/>
    <w:unhideWhenUsed/>
    <w:rsid w:val="002D6775"/>
    <w:rPr>
      <w:sz w:val="16"/>
      <w:szCs w:val="16"/>
    </w:rPr>
  </w:style>
  <w:style w:type="character" w:customStyle="1" w:styleId="21">
    <w:name w:val="Заголовок 2 Знак"/>
    <w:aliases w:val="h2 Знак,h21 Знак,Заголовок пункта (1.1) Знак,5 Знак,Reset numbering Знак,222 Знак"/>
    <w:basedOn w:val="a0"/>
    <w:link w:val="20"/>
    <w:rsid w:val="00D3611A"/>
    <w:rPr>
      <w:rFonts w:ascii="Times New Roman" w:eastAsia="Times New Roman" w:hAnsi="Times New Roman" w:cs="Times New Roman"/>
      <w:b/>
      <w:sz w:val="24"/>
      <w:szCs w:val="20"/>
      <w:lang w:val="en-GB"/>
    </w:rPr>
  </w:style>
  <w:style w:type="character" w:customStyle="1" w:styleId="60">
    <w:name w:val="Заголовок 6 Знак"/>
    <w:aliases w:val="Legal Level 1. Знак"/>
    <w:basedOn w:val="a0"/>
    <w:link w:val="6"/>
    <w:rsid w:val="00D3611A"/>
    <w:rPr>
      <w:rFonts w:ascii="Times New Roman" w:eastAsia="Times New Roman" w:hAnsi="Times New Roman" w:cs="Times New Roman"/>
      <w:szCs w:val="20"/>
    </w:rPr>
  </w:style>
  <w:style w:type="character" w:customStyle="1" w:styleId="70">
    <w:name w:val="Заголовок 7 Знак"/>
    <w:aliases w:val="Appendix Header Знак,Legal Level 1.1. Знак"/>
    <w:basedOn w:val="a0"/>
    <w:link w:val="7"/>
    <w:rsid w:val="00D3611A"/>
    <w:rPr>
      <w:rFonts w:ascii="Garamond" w:eastAsia="Times New Roman" w:hAnsi="Garamond" w:cs="Times New Roman"/>
      <w:szCs w:val="20"/>
      <w:lang w:val="en-GB"/>
    </w:rPr>
  </w:style>
  <w:style w:type="character" w:customStyle="1" w:styleId="80">
    <w:name w:val="Заголовок 8 Знак"/>
    <w:aliases w:val="Legal Level 1.1.1. Знак"/>
    <w:basedOn w:val="a0"/>
    <w:link w:val="8"/>
    <w:rsid w:val="00D3611A"/>
    <w:rPr>
      <w:rFonts w:ascii="Arial" w:eastAsia="Times New Roman" w:hAnsi="Arial" w:cs="Times New Roman"/>
      <w:i/>
      <w:sz w:val="20"/>
      <w:szCs w:val="20"/>
      <w:lang w:val="en-GB"/>
    </w:rPr>
  </w:style>
  <w:style w:type="character" w:customStyle="1" w:styleId="90">
    <w:name w:val="Заголовок 9 Знак"/>
    <w:aliases w:val="Legal Level 1.1.1.1. Знак"/>
    <w:basedOn w:val="a0"/>
    <w:link w:val="9"/>
    <w:rsid w:val="00D3611A"/>
    <w:rPr>
      <w:rFonts w:ascii="Arial" w:eastAsia="Times New Roman" w:hAnsi="Arial" w:cs="Times New Roman"/>
      <w:i/>
      <w:sz w:val="18"/>
      <w:szCs w:val="20"/>
      <w:lang w:val="en-GB"/>
    </w:rPr>
  </w:style>
  <w:style w:type="paragraph" w:styleId="2">
    <w:name w:val="List Number 2"/>
    <w:basedOn w:val="a"/>
    <w:rsid w:val="00D3611A"/>
    <w:pPr>
      <w:keepNext/>
      <w:keepLines/>
      <w:numPr>
        <w:numId w:val="3"/>
      </w:numPr>
      <w:tabs>
        <w:tab w:val="left" w:pos="1260"/>
      </w:tabs>
      <w:spacing w:before="120"/>
      <w:jc w:val="both"/>
    </w:pPr>
    <w:rPr>
      <w:rFonts w:ascii="Garamond" w:hAnsi="Garamond"/>
      <w:sz w:val="22"/>
      <w:szCs w:val="20"/>
      <w:lang w:eastAsia="en-US"/>
    </w:rPr>
  </w:style>
  <w:style w:type="paragraph" w:customStyle="1" w:styleId="ConsTitle">
    <w:name w:val="ConsTitle"/>
    <w:rsid w:val="00D3611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30">
    <w:name w:val="Заголовок 3 Знак"/>
    <w:aliases w:val="H3 Знак,Заголовок подпукта (1.1.1) Знак,Level 1 - 1 Знак,o Знак"/>
    <w:basedOn w:val="a0"/>
    <w:link w:val="3"/>
    <w:rsid w:val="00D3611A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D3611A"/>
    <w:rPr>
      <w:rFonts w:asciiTheme="majorHAnsi" w:eastAsiaTheme="majorEastAsia" w:hAnsiTheme="majorHAnsi" w:cstheme="majorBidi"/>
      <w:color w:val="2E74B5" w:themeColor="accent1" w:themeShade="BF"/>
      <w:sz w:val="24"/>
      <w:szCs w:val="24"/>
      <w:lang w:eastAsia="ru-RU"/>
    </w:rPr>
  </w:style>
  <w:style w:type="paragraph" w:styleId="a6">
    <w:name w:val="annotation text"/>
    <w:basedOn w:val="a"/>
    <w:link w:val="a7"/>
    <w:uiPriority w:val="99"/>
    <w:semiHidden/>
    <w:unhideWhenUsed/>
    <w:rsid w:val="005667BA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5667B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5667BA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5667BA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5667BA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5667BA"/>
    <w:rPr>
      <w:rFonts w:ascii="Segoe UI" w:eastAsia="Times New Roman" w:hAnsi="Segoe UI" w:cs="Segoe UI"/>
      <w:sz w:val="18"/>
      <w:szCs w:val="18"/>
      <w:lang w:eastAsia="ru-RU"/>
    </w:rPr>
  </w:style>
  <w:style w:type="paragraph" w:styleId="ac">
    <w:name w:val="Body Text"/>
    <w:aliases w:val="body text"/>
    <w:basedOn w:val="a"/>
    <w:link w:val="ad"/>
    <w:rsid w:val="00D97A1B"/>
    <w:pPr>
      <w:overflowPunct w:val="0"/>
      <w:autoSpaceDE w:val="0"/>
      <w:autoSpaceDN w:val="0"/>
      <w:adjustRightInd w:val="0"/>
      <w:spacing w:before="180" w:after="240"/>
      <w:textAlignment w:val="baseline"/>
    </w:pPr>
    <w:rPr>
      <w:rFonts w:ascii="Garamond" w:hAnsi="Garamond"/>
      <w:sz w:val="22"/>
      <w:szCs w:val="20"/>
      <w:lang w:val="en-GB" w:eastAsia="en-US"/>
    </w:rPr>
  </w:style>
  <w:style w:type="character" w:customStyle="1" w:styleId="ad">
    <w:name w:val="Основной текст Знак"/>
    <w:aliases w:val="body text Знак"/>
    <w:basedOn w:val="a0"/>
    <w:link w:val="ac"/>
    <w:rsid w:val="00D97A1B"/>
    <w:rPr>
      <w:rFonts w:ascii="Garamond" w:eastAsia="Times New Roman" w:hAnsi="Garamond" w:cs="Times New Roman"/>
      <w:szCs w:val="20"/>
      <w:lang w:val="en-GB"/>
    </w:rPr>
  </w:style>
  <w:style w:type="paragraph" w:styleId="ae">
    <w:name w:val="header"/>
    <w:basedOn w:val="a"/>
    <w:link w:val="af"/>
    <w:uiPriority w:val="99"/>
    <w:unhideWhenUsed/>
    <w:rsid w:val="00D97A1B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af">
    <w:name w:val="Верхний колонтитул Знак"/>
    <w:basedOn w:val="a0"/>
    <w:link w:val="ae"/>
    <w:uiPriority w:val="99"/>
    <w:rsid w:val="00D97A1B"/>
    <w:rPr>
      <w:rFonts w:ascii="Calibri" w:eastAsia="Calibri" w:hAnsi="Calibri" w:cs="Times New Roman"/>
      <w:lang w:val="x-none"/>
    </w:rPr>
  </w:style>
  <w:style w:type="paragraph" w:customStyle="1" w:styleId="Normal1">
    <w:name w:val="Normal1"/>
    <w:uiPriority w:val="99"/>
    <w:rsid w:val="00D97A1B"/>
    <w:pPr>
      <w:autoSpaceDE w:val="0"/>
      <w:autoSpaceDN w:val="0"/>
      <w:spacing w:after="0" w:line="240" w:lineRule="auto"/>
      <w:jc w:val="both"/>
    </w:pPr>
    <w:rPr>
      <w:rFonts w:ascii="Arial" w:eastAsia="Batang" w:hAnsi="Arial" w:cs="Arial"/>
      <w:sz w:val="20"/>
      <w:szCs w:val="20"/>
      <w:lang w:val="en-US"/>
    </w:rPr>
  </w:style>
  <w:style w:type="table" w:styleId="af0">
    <w:name w:val="Table Grid"/>
    <w:basedOn w:val="a1"/>
    <w:uiPriority w:val="39"/>
    <w:rsid w:val="007617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uiPriority w:val="99"/>
    <w:rsid w:val="00D36C45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1">
    <w:name w:val="footer"/>
    <w:basedOn w:val="a"/>
    <w:link w:val="af2"/>
    <w:uiPriority w:val="99"/>
    <w:unhideWhenUsed/>
    <w:rsid w:val="00C04D15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C04D1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Абзац списка Знак"/>
    <w:link w:val="a3"/>
    <w:uiPriority w:val="34"/>
    <w:rsid w:val="00773119"/>
    <w:rPr>
      <w:rFonts w:ascii="Times New Roman" w:eastAsia="SimSu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166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26" Type="http://schemas.openxmlformats.org/officeDocument/2006/relationships/oleObject" Target="embeddings/oleObject11.bin"/><Relationship Id="rId39" Type="http://schemas.openxmlformats.org/officeDocument/2006/relationships/image" Target="media/image14.wmf"/><Relationship Id="rId3" Type="http://schemas.openxmlformats.org/officeDocument/2006/relationships/settings" Target="settings.xml"/><Relationship Id="rId21" Type="http://schemas.openxmlformats.org/officeDocument/2006/relationships/image" Target="media/image8.wmf"/><Relationship Id="rId34" Type="http://schemas.openxmlformats.org/officeDocument/2006/relationships/oleObject" Target="embeddings/oleObject17.bin"/><Relationship Id="rId42" Type="http://schemas.openxmlformats.org/officeDocument/2006/relationships/oleObject" Target="embeddings/oleObject22.bin"/><Relationship Id="rId47" Type="http://schemas.openxmlformats.org/officeDocument/2006/relationships/fontTable" Target="fontTable.xml"/><Relationship Id="rId7" Type="http://schemas.openxmlformats.org/officeDocument/2006/relationships/image" Target="media/image1.wmf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25" Type="http://schemas.openxmlformats.org/officeDocument/2006/relationships/oleObject" Target="embeddings/oleObject10.bin"/><Relationship Id="rId33" Type="http://schemas.openxmlformats.org/officeDocument/2006/relationships/oleObject" Target="embeddings/oleObject16.bin"/><Relationship Id="rId38" Type="http://schemas.openxmlformats.org/officeDocument/2006/relationships/oleObject" Target="embeddings/oleObject19.bin"/><Relationship Id="rId46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0" Type="http://schemas.openxmlformats.org/officeDocument/2006/relationships/oleObject" Target="embeddings/oleObject7.bin"/><Relationship Id="rId29" Type="http://schemas.openxmlformats.org/officeDocument/2006/relationships/image" Target="media/image10.wmf"/><Relationship Id="rId41" Type="http://schemas.openxmlformats.org/officeDocument/2006/relationships/oleObject" Target="embeddings/oleObject21.bin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24" Type="http://schemas.openxmlformats.org/officeDocument/2006/relationships/image" Target="media/image9.wmf"/><Relationship Id="rId32" Type="http://schemas.openxmlformats.org/officeDocument/2006/relationships/image" Target="media/image11.wmf"/><Relationship Id="rId37" Type="http://schemas.openxmlformats.org/officeDocument/2006/relationships/image" Target="media/image13.wmf"/><Relationship Id="rId40" Type="http://schemas.openxmlformats.org/officeDocument/2006/relationships/oleObject" Target="embeddings/oleObject20.bin"/><Relationship Id="rId45" Type="http://schemas.openxmlformats.org/officeDocument/2006/relationships/oleObject" Target="embeddings/oleObject25.bin"/><Relationship Id="rId5" Type="http://schemas.openxmlformats.org/officeDocument/2006/relationships/footnotes" Target="footnotes.xml"/><Relationship Id="rId15" Type="http://schemas.openxmlformats.org/officeDocument/2006/relationships/image" Target="media/image5.wmf"/><Relationship Id="rId23" Type="http://schemas.openxmlformats.org/officeDocument/2006/relationships/oleObject" Target="embeddings/oleObject9.bin"/><Relationship Id="rId28" Type="http://schemas.openxmlformats.org/officeDocument/2006/relationships/oleObject" Target="embeddings/oleObject13.bin"/><Relationship Id="rId36" Type="http://schemas.openxmlformats.org/officeDocument/2006/relationships/oleObject" Target="embeddings/oleObject18.bin"/><Relationship Id="rId10" Type="http://schemas.openxmlformats.org/officeDocument/2006/relationships/oleObject" Target="embeddings/oleObject2.bin"/><Relationship Id="rId19" Type="http://schemas.openxmlformats.org/officeDocument/2006/relationships/image" Target="media/image7.wmf"/><Relationship Id="rId31" Type="http://schemas.openxmlformats.org/officeDocument/2006/relationships/oleObject" Target="embeddings/oleObject15.bin"/><Relationship Id="rId44" Type="http://schemas.openxmlformats.org/officeDocument/2006/relationships/oleObject" Target="embeddings/oleObject24.bin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oleObject" Target="embeddings/oleObject12.bin"/><Relationship Id="rId30" Type="http://schemas.openxmlformats.org/officeDocument/2006/relationships/oleObject" Target="embeddings/oleObject14.bin"/><Relationship Id="rId35" Type="http://schemas.openxmlformats.org/officeDocument/2006/relationships/image" Target="media/image12.wmf"/><Relationship Id="rId43" Type="http://schemas.openxmlformats.org/officeDocument/2006/relationships/oleObject" Target="embeddings/oleObject23.bin"/><Relationship Id="rId48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553</TotalTime>
  <Pages>2</Pages>
  <Words>536</Words>
  <Characters>3060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kolesnik</dc:creator>
  <cp:keywords/>
  <dc:description/>
  <cp:lastModifiedBy>Гирина Марина Владимировна</cp:lastModifiedBy>
  <cp:revision>36</cp:revision>
  <cp:lastPrinted>2021-06-29T14:34:00Z</cp:lastPrinted>
  <dcterms:created xsi:type="dcterms:W3CDTF">2021-03-16T12:34:00Z</dcterms:created>
  <dcterms:modified xsi:type="dcterms:W3CDTF">2021-07-22T04:56:00Z</dcterms:modified>
</cp:coreProperties>
</file>